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69F2F" w14:textId="77777777" w:rsidR="005C3074" w:rsidRPr="000F6CB0" w:rsidRDefault="005C3074" w:rsidP="000F6CB0">
      <w:pPr>
        <w:jc w:val="center"/>
        <w:rPr>
          <w:rFonts w:cs="Times New Roman"/>
          <w:b/>
        </w:rPr>
      </w:pPr>
      <w:bookmarkStart w:id="0" w:name="_GoBack"/>
      <w:bookmarkEnd w:id="0"/>
    </w:p>
    <w:p w14:paraId="1CD6F313" w14:textId="72891564" w:rsidR="005C3074" w:rsidRPr="000F6CB0" w:rsidRDefault="005C3074" w:rsidP="000F6CB0">
      <w:pPr>
        <w:jc w:val="center"/>
        <w:rPr>
          <w:rFonts w:cs="Times New Roman"/>
          <w:szCs w:val="22"/>
        </w:rPr>
      </w:pPr>
      <w:r w:rsidRPr="007264D8">
        <w:rPr>
          <w:rFonts w:cs="Times New Roman"/>
          <w:b/>
        </w:rPr>
        <w:t>Brazil 4NC: Basic Report Information</w:t>
      </w:r>
      <w:r w:rsidRPr="000F6CB0">
        <w:rPr>
          <w:rFonts w:cs="Times New Roman"/>
          <w:szCs w:val="22"/>
        </w:rPr>
        <w:t xml:space="preserve"> (for opening page or title page)</w:t>
      </w:r>
    </w:p>
    <w:p w14:paraId="7D37D267" w14:textId="77777777" w:rsidR="005C3074" w:rsidRPr="000F6CB0" w:rsidRDefault="005C3074" w:rsidP="000F6CB0">
      <w:pPr>
        <w:jc w:val="both"/>
        <w:rPr>
          <w:rFonts w:cs="Times New Roman"/>
          <w:szCs w:val="22"/>
        </w:rPr>
      </w:pPr>
    </w:p>
    <w:p w14:paraId="618FA397" w14:textId="3F14FDC2" w:rsidR="005C3074" w:rsidRPr="000F6CB0" w:rsidRDefault="005C3074" w:rsidP="000F6CB0">
      <w:pPr>
        <w:rPr>
          <w:rFonts w:cs="Times New Roman"/>
          <w:szCs w:val="22"/>
        </w:rPr>
      </w:pPr>
      <w:r w:rsidRPr="007264D8">
        <w:rPr>
          <w:rFonts w:cs="Times New Roman"/>
          <w:b/>
        </w:rPr>
        <w:t>Title of  UNDP supported GEF financed project</w:t>
      </w:r>
      <w:r w:rsidRPr="000F6CB0">
        <w:rPr>
          <w:rFonts w:cs="Times New Roman"/>
          <w:szCs w:val="22"/>
        </w:rPr>
        <w:t>: Fourth National Communication and Biennial Update Reports to the United Nations Framework Convention on Climate Change (UNFCCC)</w:t>
      </w:r>
    </w:p>
    <w:p w14:paraId="23F161A6" w14:textId="77777777" w:rsidR="000F6CB0" w:rsidRPr="000F6CB0" w:rsidRDefault="000F6CB0" w:rsidP="000F6CB0">
      <w:pPr>
        <w:jc w:val="both"/>
        <w:rPr>
          <w:rFonts w:cs="Times New Roman"/>
          <w:szCs w:val="22"/>
        </w:rPr>
      </w:pPr>
    </w:p>
    <w:p w14:paraId="5E83C087" w14:textId="3980F986" w:rsidR="005C3074" w:rsidRPr="000F6CB0" w:rsidRDefault="005C3074" w:rsidP="000F6CB0">
      <w:pPr>
        <w:spacing w:after="120"/>
        <w:jc w:val="both"/>
        <w:rPr>
          <w:rFonts w:cs="Times New Roman"/>
          <w:szCs w:val="22"/>
        </w:rPr>
      </w:pPr>
      <w:r w:rsidRPr="007264D8">
        <w:rPr>
          <w:rFonts w:cs="Times New Roman"/>
          <w:b/>
        </w:rPr>
        <w:t>UNDP PIMS#</w:t>
      </w:r>
      <w:r w:rsidRPr="000F6CB0">
        <w:rPr>
          <w:rFonts w:cs="Times New Roman"/>
          <w:szCs w:val="22"/>
        </w:rPr>
        <w:t>:  5187</w:t>
      </w:r>
    </w:p>
    <w:p w14:paraId="7F7DF1BA" w14:textId="056B7F3E" w:rsidR="005C3074" w:rsidRPr="000F6CB0" w:rsidRDefault="005C3074" w:rsidP="000F6CB0">
      <w:pPr>
        <w:spacing w:after="120"/>
        <w:jc w:val="both"/>
        <w:rPr>
          <w:rFonts w:cs="Times New Roman"/>
          <w:szCs w:val="22"/>
        </w:rPr>
      </w:pPr>
      <w:r w:rsidRPr="007264D8">
        <w:rPr>
          <w:rFonts w:cs="Times New Roman"/>
          <w:b/>
        </w:rPr>
        <w:t>GEF project ID#</w:t>
      </w:r>
      <w:r w:rsidR="000F6CB0" w:rsidRPr="000F6CB0">
        <w:rPr>
          <w:rFonts w:cs="Times New Roman"/>
          <w:szCs w:val="22"/>
        </w:rPr>
        <w:t>:</w:t>
      </w:r>
      <w:r w:rsidRPr="000F6CB0">
        <w:rPr>
          <w:rFonts w:cs="Times New Roman"/>
          <w:szCs w:val="22"/>
        </w:rPr>
        <w:t xml:space="preserve">  5378</w:t>
      </w:r>
    </w:p>
    <w:p w14:paraId="1DAF61FC" w14:textId="7CB0BF30" w:rsidR="005C3074" w:rsidRPr="000F6CB0" w:rsidRDefault="005C3074" w:rsidP="000F6CB0">
      <w:pPr>
        <w:spacing w:after="120"/>
        <w:jc w:val="both"/>
        <w:rPr>
          <w:rFonts w:cs="Times New Roman"/>
          <w:szCs w:val="22"/>
        </w:rPr>
      </w:pPr>
      <w:r w:rsidRPr="007264D8">
        <w:rPr>
          <w:rFonts w:cs="Times New Roman"/>
          <w:b/>
        </w:rPr>
        <w:t>MTR time frame and date of MTR report</w:t>
      </w:r>
      <w:r w:rsidRPr="000F6CB0">
        <w:rPr>
          <w:rFonts w:cs="Times New Roman"/>
          <w:szCs w:val="22"/>
        </w:rPr>
        <w:t>:</w:t>
      </w:r>
      <w:r w:rsidR="004B6FB7">
        <w:rPr>
          <w:rFonts w:cs="Times New Roman"/>
          <w:szCs w:val="22"/>
        </w:rPr>
        <w:t xml:space="preserve"> </w:t>
      </w:r>
      <w:r w:rsidR="00031623">
        <w:rPr>
          <w:rFonts w:cs="Times New Roman"/>
          <w:szCs w:val="22"/>
        </w:rPr>
        <w:t xml:space="preserve">11 </w:t>
      </w:r>
      <w:r w:rsidR="00031623" w:rsidRPr="00031623">
        <w:rPr>
          <w:rFonts w:cs="Times New Roman"/>
          <w:szCs w:val="22"/>
        </w:rPr>
        <w:t>March to</w:t>
      </w:r>
      <w:r w:rsidR="004B6FB7" w:rsidRPr="00031623">
        <w:rPr>
          <w:rFonts w:cs="Times New Roman"/>
          <w:szCs w:val="22"/>
        </w:rPr>
        <w:t xml:space="preserve"> </w:t>
      </w:r>
      <w:r w:rsidR="00031623" w:rsidRPr="00031623">
        <w:rPr>
          <w:rFonts w:cs="Times New Roman"/>
          <w:szCs w:val="22"/>
        </w:rPr>
        <w:t>14 June</w:t>
      </w:r>
      <w:r w:rsidR="004B6FB7" w:rsidRPr="00031623">
        <w:rPr>
          <w:rFonts w:cs="Times New Roman"/>
          <w:szCs w:val="22"/>
        </w:rPr>
        <w:t>, 201</w:t>
      </w:r>
      <w:r w:rsidR="004B6FB7">
        <w:rPr>
          <w:rFonts w:cs="Times New Roman"/>
          <w:szCs w:val="22"/>
        </w:rPr>
        <w:t xml:space="preserve">9.  </w:t>
      </w:r>
    </w:p>
    <w:p w14:paraId="6C4ECC4C" w14:textId="0160409E" w:rsidR="005C3074" w:rsidRPr="000F6CB0" w:rsidRDefault="005C3074" w:rsidP="000F6CB0">
      <w:pPr>
        <w:spacing w:after="120"/>
        <w:jc w:val="both"/>
        <w:rPr>
          <w:rFonts w:cs="Times New Roman"/>
          <w:szCs w:val="22"/>
        </w:rPr>
      </w:pPr>
      <w:r w:rsidRPr="007264D8">
        <w:rPr>
          <w:rFonts w:cs="Times New Roman"/>
          <w:b/>
        </w:rPr>
        <w:t>Country</w:t>
      </w:r>
      <w:r w:rsidRPr="000F6CB0">
        <w:rPr>
          <w:rFonts w:cs="Times New Roman"/>
          <w:b/>
          <w:szCs w:val="22"/>
        </w:rPr>
        <w:t>:</w:t>
      </w:r>
      <w:r w:rsidRPr="000F6CB0">
        <w:rPr>
          <w:rFonts w:cs="Times New Roman"/>
          <w:szCs w:val="22"/>
        </w:rPr>
        <w:t xml:space="preserve"> </w:t>
      </w:r>
      <w:r w:rsidR="007264D8">
        <w:rPr>
          <w:rFonts w:cs="Times New Roman"/>
          <w:szCs w:val="22"/>
        </w:rPr>
        <w:t xml:space="preserve">Federative Republic of </w:t>
      </w:r>
      <w:r w:rsidRPr="000F6CB0">
        <w:rPr>
          <w:rFonts w:cs="Times New Roman"/>
          <w:szCs w:val="22"/>
        </w:rPr>
        <w:t>Brazil</w:t>
      </w:r>
    </w:p>
    <w:p w14:paraId="260071F4" w14:textId="77777777" w:rsidR="005C3074" w:rsidRPr="000F6CB0" w:rsidRDefault="005C3074" w:rsidP="000F6CB0">
      <w:pPr>
        <w:spacing w:after="120"/>
        <w:jc w:val="both"/>
        <w:rPr>
          <w:rFonts w:cs="Times New Roman"/>
          <w:szCs w:val="22"/>
        </w:rPr>
      </w:pPr>
      <w:r w:rsidRPr="007264D8">
        <w:rPr>
          <w:rFonts w:cs="Times New Roman"/>
          <w:b/>
        </w:rPr>
        <w:t>GEF Operational Focal Area/Strategic Program</w:t>
      </w:r>
      <w:r w:rsidRPr="000F6CB0">
        <w:rPr>
          <w:rFonts w:cs="Times New Roman"/>
          <w:szCs w:val="22"/>
        </w:rPr>
        <w:t>: Climate Change</w:t>
      </w:r>
    </w:p>
    <w:p w14:paraId="7A20584E" w14:textId="757008CA" w:rsidR="005C3074" w:rsidRPr="000F6CB0" w:rsidRDefault="005C3074" w:rsidP="000F6CB0">
      <w:pPr>
        <w:spacing w:after="120"/>
        <w:jc w:val="both"/>
        <w:rPr>
          <w:rFonts w:cs="Times New Roman"/>
          <w:szCs w:val="22"/>
        </w:rPr>
      </w:pPr>
      <w:r w:rsidRPr="007264D8">
        <w:rPr>
          <w:rFonts w:cs="Times New Roman"/>
          <w:b/>
        </w:rPr>
        <w:t>Executing Agency</w:t>
      </w:r>
      <w:r w:rsidRPr="000F6CB0">
        <w:rPr>
          <w:rFonts w:cs="Times New Roman"/>
          <w:szCs w:val="22"/>
        </w:rPr>
        <w:t xml:space="preserve">: </w:t>
      </w:r>
      <w:r w:rsidR="007264D8">
        <w:rPr>
          <w:rFonts w:cs="Times New Roman"/>
          <w:szCs w:val="22"/>
        </w:rPr>
        <w:t>United Nations Development Programme</w:t>
      </w:r>
      <w:r w:rsidR="00427A40">
        <w:rPr>
          <w:rFonts w:cs="Times New Roman"/>
          <w:szCs w:val="22"/>
        </w:rPr>
        <w:t xml:space="preserve"> (UNDP)</w:t>
      </w:r>
    </w:p>
    <w:p w14:paraId="45E8B128" w14:textId="4798EBCE" w:rsidR="005C3074" w:rsidRPr="000F6CB0" w:rsidRDefault="005C3074" w:rsidP="000F6CB0">
      <w:pPr>
        <w:spacing w:after="120"/>
        <w:jc w:val="both"/>
        <w:rPr>
          <w:rFonts w:cs="Times New Roman"/>
          <w:szCs w:val="22"/>
        </w:rPr>
      </w:pPr>
      <w:r w:rsidRPr="007264D8">
        <w:rPr>
          <w:rFonts w:cs="Times New Roman"/>
          <w:b/>
        </w:rPr>
        <w:t>Other Executing Partner (s)</w:t>
      </w:r>
      <w:r w:rsidRPr="000F6CB0">
        <w:rPr>
          <w:rFonts w:cs="Times New Roman"/>
          <w:b/>
          <w:szCs w:val="22"/>
        </w:rPr>
        <w:t>:</w:t>
      </w:r>
      <w:r w:rsidRPr="000F6CB0">
        <w:rPr>
          <w:rFonts w:cs="Times New Roman"/>
          <w:szCs w:val="22"/>
        </w:rPr>
        <w:t xml:space="preserve"> Ministry of Science, Technology and Innovation (</w:t>
      </w:r>
      <w:r w:rsidR="00917549">
        <w:rPr>
          <w:rFonts w:cs="Times New Roman"/>
          <w:szCs w:val="22"/>
        </w:rPr>
        <w:t>MCTIC</w:t>
      </w:r>
      <w:r w:rsidRPr="000F6CB0">
        <w:rPr>
          <w:rFonts w:cs="Times New Roman"/>
          <w:szCs w:val="22"/>
        </w:rPr>
        <w:t>)</w:t>
      </w:r>
    </w:p>
    <w:p w14:paraId="0AE11916" w14:textId="09BC5B97" w:rsidR="005C3074" w:rsidRPr="004604CE" w:rsidRDefault="005C3074" w:rsidP="000F6CB0">
      <w:pPr>
        <w:jc w:val="both"/>
        <w:rPr>
          <w:rFonts w:cs="Times New Roman"/>
          <w:szCs w:val="22"/>
        </w:rPr>
      </w:pPr>
      <w:r w:rsidRPr="004604CE">
        <w:rPr>
          <w:rFonts w:cs="Times New Roman"/>
          <w:b/>
          <w:szCs w:val="22"/>
        </w:rPr>
        <w:t>MTR team members</w:t>
      </w:r>
      <w:r w:rsidRPr="004604CE">
        <w:rPr>
          <w:rFonts w:cs="Times New Roman"/>
          <w:szCs w:val="22"/>
        </w:rPr>
        <w:t xml:space="preserve">: </w:t>
      </w:r>
      <w:r w:rsidR="005664DF">
        <w:rPr>
          <w:rFonts w:cs="Times New Roman"/>
          <w:szCs w:val="22"/>
        </w:rPr>
        <w:t>Mission</w:t>
      </w:r>
      <w:r w:rsidRPr="004604CE">
        <w:rPr>
          <w:rFonts w:cs="Times New Roman"/>
          <w:szCs w:val="22"/>
        </w:rPr>
        <w:t xml:space="preserve"> Leader (Random DuBois, Consultant)</w:t>
      </w:r>
      <w:r w:rsidR="004B6FB7" w:rsidRPr="004604CE">
        <w:rPr>
          <w:rFonts w:cs="Times New Roman"/>
          <w:szCs w:val="22"/>
        </w:rPr>
        <w:t>;</w:t>
      </w:r>
      <w:r w:rsidRPr="004604CE">
        <w:rPr>
          <w:rFonts w:cs="Times New Roman"/>
          <w:szCs w:val="22"/>
        </w:rPr>
        <w:t xml:space="preserve"> </w:t>
      </w:r>
      <w:r w:rsidR="004B6FB7" w:rsidRPr="004604CE">
        <w:rPr>
          <w:rFonts w:cs="Times New Roman"/>
          <w:szCs w:val="22"/>
        </w:rPr>
        <w:t xml:space="preserve">Marcio Rojas </w:t>
      </w:r>
      <w:r w:rsidR="007E4FA4">
        <w:rPr>
          <w:rFonts w:cs="Times New Roman"/>
          <w:szCs w:val="22"/>
        </w:rPr>
        <w:t>d</w:t>
      </w:r>
      <w:r w:rsidR="004B6FB7" w:rsidRPr="004604CE">
        <w:rPr>
          <w:rFonts w:cs="Times New Roman"/>
          <w:szCs w:val="22"/>
        </w:rPr>
        <w:t xml:space="preserve">a Cruz, </w:t>
      </w:r>
      <w:r w:rsidR="004B6FB7" w:rsidRPr="004604CE">
        <w:rPr>
          <w:szCs w:val="22"/>
        </w:rPr>
        <w:t>National Project Director</w:t>
      </w:r>
      <w:r w:rsidR="004B6FB7" w:rsidRPr="004604CE">
        <w:rPr>
          <w:rFonts w:cs="Times New Roman"/>
          <w:szCs w:val="22"/>
        </w:rPr>
        <w:t xml:space="preserve"> </w:t>
      </w:r>
      <w:r w:rsidR="00C04469" w:rsidRPr="004604CE">
        <w:rPr>
          <w:rFonts w:cs="Times New Roman"/>
          <w:szCs w:val="22"/>
        </w:rPr>
        <w:t xml:space="preserve">and General Climate Coordinator </w:t>
      </w:r>
      <w:r w:rsidR="004B6FB7" w:rsidRPr="004604CE">
        <w:rPr>
          <w:rFonts w:cs="Times New Roman"/>
          <w:szCs w:val="22"/>
        </w:rPr>
        <w:t>(</w:t>
      </w:r>
      <w:r w:rsidR="00917549">
        <w:rPr>
          <w:rFonts w:cs="Times New Roman"/>
          <w:szCs w:val="22"/>
        </w:rPr>
        <w:t>MCTIC</w:t>
      </w:r>
      <w:r w:rsidR="004B6FB7" w:rsidRPr="004604CE">
        <w:rPr>
          <w:rFonts w:cs="Times New Roman"/>
          <w:szCs w:val="22"/>
        </w:rPr>
        <w:t xml:space="preserve">); </w:t>
      </w:r>
      <w:r w:rsidRPr="004604CE">
        <w:rPr>
          <w:rFonts w:cs="Times New Roman"/>
          <w:szCs w:val="22"/>
        </w:rPr>
        <w:t>Lidiane Melo, National Project Coordinator  (</w:t>
      </w:r>
      <w:r w:rsidR="00917549">
        <w:rPr>
          <w:rFonts w:cs="Times New Roman"/>
          <w:szCs w:val="22"/>
        </w:rPr>
        <w:t>MCTIC</w:t>
      </w:r>
      <w:r w:rsidRPr="004604CE">
        <w:rPr>
          <w:rFonts w:cs="Times New Roman"/>
          <w:szCs w:val="22"/>
        </w:rPr>
        <w:t xml:space="preserve">); </w:t>
      </w:r>
      <w:r w:rsidR="004B6FB7" w:rsidRPr="004604CE">
        <w:rPr>
          <w:rFonts w:cs="Times New Roman"/>
          <w:szCs w:val="22"/>
        </w:rPr>
        <w:t>Danielly Godiva, Project Manager (</w:t>
      </w:r>
      <w:r w:rsidR="00917549">
        <w:rPr>
          <w:rFonts w:cs="Times New Roman"/>
          <w:szCs w:val="22"/>
        </w:rPr>
        <w:t>MCTIC</w:t>
      </w:r>
      <w:r w:rsidR="00C04469">
        <w:rPr>
          <w:rFonts w:cs="Times New Roman"/>
          <w:szCs w:val="22"/>
        </w:rPr>
        <w:t>/UNDP</w:t>
      </w:r>
      <w:r w:rsidR="004B6FB7" w:rsidRPr="004604CE">
        <w:rPr>
          <w:rFonts w:cs="Times New Roman"/>
          <w:szCs w:val="22"/>
        </w:rPr>
        <w:t>); Celena Souza, Project Assistant (</w:t>
      </w:r>
      <w:r w:rsidR="00917549">
        <w:rPr>
          <w:rFonts w:cs="Times New Roman"/>
          <w:szCs w:val="22"/>
        </w:rPr>
        <w:t>MCTIC</w:t>
      </w:r>
      <w:r w:rsidR="00C04469">
        <w:rPr>
          <w:rFonts w:cs="Times New Roman"/>
          <w:szCs w:val="22"/>
        </w:rPr>
        <w:t>/UNDP</w:t>
      </w:r>
      <w:r w:rsidR="004B6FB7" w:rsidRPr="004604CE">
        <w:rPr>
          <w:rFonts w:cs="Times New Roman"/>
          <w:szCs w:val="22"/>
        </w:rPr>
        <w:t xml:space="preserve">); Rosenely Diegues Peixoto, CO Focal Point (UNDP); </w:t>
      </w:r>
      <w:r w:rsidR="004604CE">
        <w:rPr>
          <w:rFonts w:cs="Times New Roman"/>
          <w:szCs w:val="22"/>
        </w:rPr>
        <w:t xml:space="preserve">and </w:t>
      </w:r>
      <w:r w:rsidRPr="004604CE">
        <w:rPr>
          <w:rFonts w:cs="Times New Roman"/>
          <w:szCs w:val="22"/>
        </w:rPr>
        <w:t>Andrea Ribeiro Bosi, Programme Associate (UNDP).</w:t>
      </w:r>
    </w:p>
    <w:p w14:paraId="592F8A08" w14:textId="77777777" w:rsidR="000F6CB0" w:rsidRPr="000F6CB0" w:rsidRDefault="000F6CB0" w:rsidP="000F6CB0">
      <w:pPr>
        <w:jc w:val="center"/>
        <w:rPr>
          <w:rFonts w:cs="Times New Roman"/>
          <w:szCs w:val="22"/>
        </w:rPr>
      </w:pPr>
    </w:p>
    <w:p w14:paraId="788C1464" w14:textId="3FDF17E4" w:rsidR="005C3074" w:rsidRPr="000F6CB0" w:rsidRDefault="005C3074" w:rsidP="000F6CB0">
      <w:pPr>
        <w:jc w:val="both"/>
        <w:rPr>
          <w:rFonts w:cs="Times New Roman"/>
        </w:rPr>
      </w:pPr>
      <w:r w:rsidRPr="007264D8">
        <w:rPr>
          <w:rFonts w:cs="Times New Roman"/>
          <w:b/>
        </w:rPr>
        <w:t>Acknowledgements</w:t>
      </w:r>
      <w:r w:rsidRPr="000F6CB0">
        <w:rPr>
          <w:rFonts w:cs="Times New Roman"/>
          <w:szCs w:val="22"/>
        </w:rPr>
        <w:t xml:space="preserve">: The </w:t>
      </w:r>
      <w:r w:rsidR="004604CE">
        <w:rPr>
          <w:rFonts w:cs="Times New Roman"/>
          <w:szCs w:val="22"/>
        </w:rPr>
        <w:t>M</w:t>
      </w:r>
      <w:r w:rsidRPr="000F6CB0">
        <w:rPr>
          <w:rFonts w:cs="Times New Roman"/>
          <w:szCs w:val="22"/>
        </w:rPr>
        <w:t>ission acknowledge</w:t>
      </w:r>
      <w:r w:rsidR="004604CE">
        <w:rPr>
          <w:rFonts w:cs="Times New Roman"/>
          <w:szCs w:val="22"/>
        </w:rPr>
        <w:t>s</w:t>
      </w:r>
      <w:r w:rsidRPr="000F6CB0">
        <w:rPr>
          <w:rFonts w:cs="Times New Roman"/>
          <w:szCs w:val="22"/>
        </w:rPr>
        <w:t xml:space="preserve"> with thanks the support of </w:t>
      </w:r>
      <w:r w:rsidR="00917549">
        <w:rPr>
          <w:rFonts w:cs="Times New Roman"/>
          <w:szCs w:val="22"/>
        </w:rPr>
        <w:t>MCTIC</w:t>
      </w:r>
      <w:r w:rsidRPr="000F6CB0">
        <w:rPr>
          <w:rFonts w:cs="Times New Roman"/>
          <w:szCs w:val="22"/>
        </w:rPr>
        <w:t xml:space="preserve"> and UNDP for facilitating </w:t>
      </w:r>
      <w:r w:rsidR="004604CE">
        <w:rPr>
          <w:rFonts w:cs="Times New Roman"/>
          <w:szCs w:val="22"/>
        </w:rPr>
        <w:t xml:space="preserve">the provision of information and scheduling </w:t>
      </w:r>
      <w:r w:rsidRPr="000F6CB0">
        <w:rPr>
          <w:rFonts w:cs="Times New Roman"/>
          <w:szCs w:val="22"/>
        </w:rPr>
        <w:t xml:space="preserve">meetings and field visits. The findings of the </w:t>
      </w:r>
      <w:r w:rsidR="004604CE">
        <w:rPr>
          <w:rFonts w:cs="Times New Roman"/>
          <w:szCs w:val="22"/>
        </w:rPr>
        <w:t>M</w:t>
      </w:r>
      <w:r w:rsidRPr="000F6CB0">
        <w:rPr>
          <w:rFonts w:cs="Times New Roman"/>
          <w:szCs w:val="22"/>
        </w:rPr>
        <w:t xml:space="preserve">ission were presented at the Wrap-up Meeting of </w:t>
      </w:r>
      <w:r w:rsidR="004604CE">
        <w:rPr>
          <w:rFonts w:cs="Times New Roman"/>
          <w:szCs w:val="22"/>
        </w:rPr>
        <w:t>members of the PMU and UNDP on 5 April 2019.</w:t>
      </w:r>
    </w:p>
    <w:p w14:paraId="77DB9E1E" w14:textId="77777777" w:rsidR="005C3074" w:rsidRPr="000F6CB0" w:rsidRDefault="005C3074" w:rsidP="000F6CB0">
      <w:pPr>
        <w:jc w:val="center"/>
        <w:rPr>
          <w:rFonts w:cs="Times New Roman"/>
        </w:rPr>
      </w:pPr>
    </w:p>
    <w:p w14:paraId="30F73165" w14:textId="77777777" w:rsidR="005C3074" w:rsidRPr="000F6CB0" w:rsidRDefault="005C3074" w:rsidP="000F6CB0">
      <w:pPr>
        <w:jc w:val="center"/>
        <w:rPr>
          <w:rFonts w:cs="Times New Roman"/>
          <w:b/>
        </w:rPr>
      </w:pPr>
    </w:p>
    <w:p w14:paraId="162ECD48" w14:textId="77777777" w:rsidR="005C3074" w:rsidRPr="000F6CB0" w:rsidRDefault="005C3074" w:rsidP="000F6CB0">
      <w:pPr>
        <w:jc w:val="center"/>
        <w:rPr>
          <w:rFonts w:cs="Times New Roman"/>
          <w:b/>
        </w:rPr>
      </w:pPr>
    </w:p>
    <w:p w14:paraId="1C85F19D" w14:textId="77777777" w:rsidR="005C3074" w:rsidRPr="000F6CB0" w:rsidRDefault="005C3074" w:rsidP="000F6CB0">
      <w:pPr>
        <w:jc w:val="center"/>
        <w:rPr>
          <w:rFonts w:cs="Times New Roman"/>
          <w:b/>
        </w:rPr>
      </w:pPr>
    </w:p>
    <w:p w14:paraId="4D5B17E8" w14:textId="7F296F71" w:rsidR="00C82D44" w:rsidRPr="00EC617F" w:rsidRDefault="00677151" w:rsidP="00EC617F">
      <w:pPr>
        <w:spacing w:after="120"/>
        <w:jc w:val="both"/>
        <w:rPr>
          <w:rFonts w:cs="Times New Roman"/>
          <w:szCs w:val="22"/>
        </w:rPr>
        <w:sectPr w:rsidR="00C82D44" w:rsidRPr="00EC617F" w:rsidSect="00672217">
          <w:headerReference w:type="default" r:id="rId9"/>
          <w:footerReference w:type="even" r:id="rId10"/>
          <w:footerReference w:type="default" r:id="rId11"/>
          <w:pgSz w:w="11900" w:h="16840"/>
          <w:pgMar w:top="1418" w:right="1134" w:bottom="1134" w:left="1134" w:header="709" w:footer="709" w:gutter="0"/>
          <w:cols w:space="708"/>
          <w:titlePg/>
          <w:docGrid w:linePitch="360"/>
        </w:sectPr>
      </w:pPr>
      <w:r>
        <w:rPr>
          <w:rFonts w:cs="Times New Roman"/>
          <w:szCs w:val="22"/>
        </w:rPr>
        <w:br w:type="textWrapping" w:clear="all"/>
      </w:r>
    </w:p>
    <w:sdt>
      <w:sdtPr>
        <w:rPr>
          <w:rFonts w:asciiTheme="minorHAnsi" w:eastAsiaTheme="minorHAnsi" w:hAnsiTheme="minorHAnsi" w:cstheme="minorBidi"/>
          <w:b w:val="0"/>
          <w:bCs w:val="0"/>
          <w:color w:val="auto"/>
          <w:sz w:val="24"/>
          <w:szCs w:val="24"/>
          <w:lang w:val="en-GB"/>
        </w:rPr>
        <w:id w:val="1455912333"/>
        <w:docPartObj>
          <w:docPartGallery w:val="Table of Contents"/>
          <w:docPartUnique/>
        </w:docPartObj>
      </w:sdtPr>
      <w:sdtEndPr>
        <w:rPr>
          <w:rFonts w:ascii="Times New Roman" w:hAnsi="Times New Roman" w:cs="Times New Roman (Body CS)"/>
          <w:noProof/>
          <w:sz w:val="22"/>
        </w:rPr>
      </w:sdtEndPr>
      <w:sdtContent>
        <w:p w14:paraId="2548EF67" w14:textId="681C93EF" w:rsidR="00413050" w:rsidRDefault="00413050">
          <w:pPr>
            <w:pStyle w:val="TOCHeading"/>
          </w:pPr>
          <w:r>
            <w:t>Table of Contents</w:t>
          </w:r>
        </w:p>
        <w:p w14:paraId="52931F53" w14:textId="48F7BF52" w:rsidR="00DC41C6" w:rsidRDefault="00413050">
          <w:pPr>
            <w:pStyle w:val="TOC1"/>
            <w:tabs>
              <w:tab w:val="right" w:pos="9622"/>
            </w:tabs>
            <w:rPr>
              <w:rFonts w:asciiTheme="minorHAnsi" w:eastAsiaTheme="minorEastAsia" w:hAnsiTheme="minorHAnsi" w:cstheme="minorBidi"/>
              <w:b w:val="0"/>
              <w:bCs w:val="0"/>
              <w:i w:val="0"/>
              <w:iCs w:val="0"/>
              <w:noProof/>
              <w:sz w:val="24"/>
              <w:lang w:val="it-IT"/>
            </w:rPr>
          </w:pPr>
          <w:r>
            <w:rPr>
              <w:b w:val="0"/>
              <w:bCs w:val="0"/>
            </w:rPr>
            <w:fldChar w:fldCharType="begin"/>
          </w:r>
          <w:r>
            <w:instrText xml:space="preserve"> TOC \o "1-3" \h \z \u </w:instrText>
          </w:r>
          <w:r>
            <w:rPr>
              <w:b w:val="0"/>
              <w:bCs w:val="0"/>
            </w:rPr>
            <w:fldChar w:fldCharType="separate"/>
          </w:r>
          <w:hyperlink w:anchor="_Toc5984081" w:history="1">
            <w:r w:rsidR="00DC41C6" w:rsidRPr="00760FDF">
              <w:rPr>
                <w:rStyle w:val="Hyperlink"/>
                <w:noProof/>
              </w:rPr>
              <w:t>Acronyms and Abbreviations</w:t>
            </w:r>
            <w:r w:rsidR="00DC41C6">
              <w:rPr>
                <w:noProof/>
                <w:webHidden/>
              </w:rPr>
              <w:tab/>
            </w:r>
            <w:r w:rsidR="00DC41C6">
              <w:rPr>
                <w:noProof/>
                <w:webHidden/>
              </w:rPr>
              <w:fldChar w:fldCharType="begin"/>
            </w:r>
            <w:r w:rsidR="00DC41C6">
              <w:rPr>
                <w:noProof/>
                <w:webHidden/>
              </w:rPr>
              <w:instrText xml:space="preserve"> PAGEREF _Toc5984081 \h </w:instrText>
            </w:r>
            <w:r w:rsidR="00DC41C6">
              <w:rPr>
                <w:noProof/>
                <w:webHidden/>
              </w:rPr>
            </w:r>
            <w:r w:rsidR="00DC41C6">
              <w:rPr>
                <w:noProof/>
                <w:webHidden/>
              </w:rPr>
              <w:fldChar w:fldCharType="separate"/>
            </w:r>
            <w:r w:rsidR="00B93ADD">
              <w:rPr>
                <w:noProof/>
                <w:webHidden/>
              </w:rPr>
              <w:t>iii</w:t>
            </w:r>
            <w:r w:rsidR="00DC41C6">
              <w:rPr>
                <w:noProof/>
                <w:webHidden/>
              </w:rPr>
              <w:fldChar w:fldCharType="end"/>
            </w:r>
          </w:hyperlink>
        </w:p>
        <w:p w14:paraId="71258E30" w14:textId="72E3A2FE" w:rsidR="00DC41C6" w:rsidRDefault="002C1BD6">
          <w:pPr>
            <w:pStyle w:val="TOC1"/>
            <w:tabs>
              <w:tab w:val="right" w:pos="9622"/>
            </w:tabs>
            <w:rPr>
              <w:rFonts w:asciiTheme="minorHAnsi" w:eastAsiaTheme="minorEastAsia" w:hAnsiTheme="minorHAnsi" w:cstheme="minorBidi"/>
              <w:b w:val="0"/>
              <w:bCs w:val="0"/>
              <w:i w:val="0"/>
              <w:iCs w:val="0"/>
              <w:noProof/>
              <w:sz w:val="24"/>
              <w:lang w:val="it-IT"/>
            </w:rPr>
          </w:pPr>
          <w:hyperlink w:anchor="_Toc5984082" w:history="1">
            <w:r w:rsidR="00DC41C6" w:rsidRPr="00760FDF">
              <w:rPr>
                <w:rStyle w:val="Hyperlink"/>
                <w:noProof/>
              </w:rPr>
              <w:t>Executive Summary (3-5 pages)</w:t>
            </w:r>
            <w:r w:rsidR="00DC41C6">
              <w:rPr>
                <w:noProof/>
                <w:webHidden/>
              </w:rPr>
              <w:tab/>
            </w:r>
            <w:r w:rsidR="00DC41C6">
              <w:rPr>
                <w:noProof/>
                <w:webHidden/>
              </w:rPr>
              <w:fldChar w:fldCharType="begin"/>
            </w:r>
            <w:r w:rsidR="00DC41C6">
              <w:rPr>
                <w:noProof/>
                <w:webHidden/>
              </w:rPr>
              <w:instrText xml:space="preserve"> PAGEREF _Toc5984082 \h </w:instrText>
            </w:r>
            <w:r w:rsidR="00DC41C6">
              <w:rPr>
                <w:noProof/>
                <w:webHidden/>
              </w:rPr>
            </w:r>
            <w:r w:rsidR="00DC41C6">
              <w:rPr>
                <w:noProof/>
                <w:webHidden/>
              </w:rPr>
              <w:fldChar w:fldCharType="separate"/>
            </w:r>
            <w:r w:rsidR="00B93ADD">
              <w:rPr>
                <w:noProof/>
                <w:webHidden/>
              </w:rPr>
              <w:t>vi</w:t>
            </w:r>
            <w:r w:rsidR="00DC41C6">
              <w:rPr>
                <w:noProof/>
                <w:webHidden/>
              </w:rPr>
              <w:fldChar w:fldCharType="end"/>
            </w:r>
          </w:hyperlink>
        </w:p>
        <w:p w14:paraId="48CCBBE0" w14:textId="3E5A82F1" w:rsidR="00DC41C6" w:rsidRDefault="002C1BD6">
          <w:pPr>
            <w:pStyle w:val="TOC1"/>
            <w:tabs>
              <w:tab w:val="right" w:pos="9622"/>
            </w:tabs>
            <w:rPr>
              <w:rFonts w:asciiTheme="minorHAnsi" w:eastAsiaTheme="minorEastAsia" w:hAnsiTheme="minorHAnsi" w:cstheme="minorBidi"/>
              <w:b w:val="0"/>
              <w:bCs w:val="0"/>
              <w:i w:val="0"/>
              <w:iCs w:val="0"/>
              <w:noProof/>
              <w:sz w:val="24"/>
              <w:lang w:val="it-IT"/>
            </w:rPr>
          </w:pPr>
          <w:hyperlink w:anchor="_Toc5984083" w:history="1">
            <w:r w:rsidR="00DC41C6" w:rsidRPr="00760FDF">
              <w:rPr>
                <w:rStyle w:val="Hyperlink"/>
                <w:noProof/>
              </w:rPr>
              <w:t>I.  Introduction</w:t>
            </w:r>
            <w:r w:rsidR="00DC41C6">
              <w:rPr>
                <w:noProof/>
                <w:webHidden/>
              </w:rPr>
              <w:tab/>
            </w:r>
            <w:r w:rsidR="00DC41C6">
              <w:rPr>
                <w:noProof/>
                <w:webHidden/>
              </w:rPr>
              <w:fldChar w:fldCharType="begin"/>
            </w:r>
            <w:r w:rsidR="00DC41C6">
              <w:rPr>
                <w:noProof/>
                <w:webHidden/>
              </w:rPr>
              <w:instrText xml:space="preserve"> PAGEREF _Toc5984083 \h </w:instrText>
            </w:r>
            <w:r w:rsidR="00DC41C6">
              <w:rPr>
                <w:noProof/>
                <w:webHidden/>
              </w:rPr>
            </w:r>
            <w:r w:rsidR="00DC41C6">
              <w:rPr>
                <w:noProof/>
                <w:webHidden/>
              </w:rPr>
              <w:fldChar w:fldCharType="separate"/>
            </w:r>
            <w:r w:rsidR="00B93ADD">
              <w:rPr>
                <w:noProof/>
                <w:webHidden/>
              </w:rPr>
              <w:t>1</w:t>
            </w:r>
            <w:r w:rsidR="00DC41C6">
              <w:rPr>
                <w:noProof/>
                <w:webHidden/>
              </w:rPr>
              <w:fldChar w:fldCharType="end"/>
            </w:r>
          </w:hyperlink>
        </w:p>
        <w:p w14:paraId="715064B4" w14:textId="4B82181B" w:rsidR="00DC41C6" w:rsidRDefault="002C1BD6">
          <w:pPr>
            <w:pStyle w:val="TOC1"/>
            <w:tabs>
              <w:tab w:val="right" w:pos="9622"/>
            </w:tabs>
            <w:rPr>
              <w:rFonts w:asciiTheme="minorHAnsi" w:eastAsiaTheme="minorEastAsia" w:hAnsiTheme="minorHAnsi" w:cstheme="minorBidi"/>
              <w:b w:val="0"/>
              <w:bCs w:val="0"/>
              <w:i w:val="0"/>
              <w:iCs w:val="0"/>
              <w:noProof/>
              <w:sz w:val="24"/>
              <w:lang w:val="it-IT"/>
            </w:rPr>
          </w:pPr>
          <w:hyperlink w:anchor="_Toc5984084" w:history="1">
            <w:r w:rsidR="00DC41C6" w:rsidRPr="00760FDF">
              <w:rPr>
                <w:rStyle w:val="Hyperlink"/>
                <w:noProof/>
              </w:rPr>
              <w:t>II.  Project Description and Background Context</w:t>
            </w:r>
            <w:r w:rsidR="00DC41C6">
              <w:rPr>
                <w:noProof/>
                <w:webHidden/>
              </w:rPr>
              <w:tab/>
            </w:r>
            <w:r w:rsidR="00DC41C6">
              <w:rPr>
                <w:noProof/>
                <w:webHidden/>
              </w:rPr>
              <w:fldChar w:fldCharType="begin"/>
            </w:r>
            <w:r w:rsidR="00DC41C6">
              <w:rPr>
                <w:noProof/>
                <w:webHidden/>
              </w:rPr>
              <w:instrText xml:space="preserve"> PAGEREF _Toc5984084 \h </w:instrText>
            </w:r>
            <w:r w:rsidR="00DC41C6">
              <w:rPr>
                <w:noProof/>
                <w:webHidden/>
              </w:rPr>
            </w:r>
            <w:r w:rsidR="00DC41C6">
              <w:rPr>
                <w:noProof/>
                <w:webHidden/>
              </w:rPr>
              <w:fldChar w:fldCharType="separate"/>
            </w:r>
            <w:r w:rsidR="00B93ADD">
              <w:rPr>
                <w:noProof/>
                <w:webHidden/>
              </w:rPr>
              <w:t>4</w:t>
            </w:r>
            <w:r w:rsidR="00DC41C6">
              <w:rPr>
                <w:noProof/>
                <w:webHidden/>
              </w:rPr>
              <w:fldChar w:fldCharType="end"/>
            </w:r>
          </w:hyperlink>
        </w:p>
        <w:p w14:paraId="34342F8C" w14:textId="16383BC4" w:rsidR="00DC41C6" w:rsidRDefault="002C1BD6">
          <w:pPr>
            <w:pStyle w:val="TOC1"/>
            <w:tabs>
              <w:tab w:val="right" w:pos="9622"/>
            </w:tabs>
            <w:rPr>
              <w:rFonts w:asciiTheme="minorHAnsi" w:eastAsiaTheme="minorEastAsia" w:hAnsiTheme="minorHAnsi" w:cstheme="minorBidi"/>
              <w:b w:val="0"/>
              <w:bCs w:val="0"/>
              <w:i w:val="0"/>
              <w:iCs w:val="0"/>
              <w:noProof/>
              <w:sz w:val="24"/>
              <w:lang w:val="it-IT"/>
            </w:rPr>
          </w:pPr>
          <w:hyperlink w:anchor="_Toc5984085" w:history="1">
            <w:r w:rsidR="00DC41C6" w:rsidRPr="00760FDF">
              <w:rPr>
                <w:rStyle w:val="Hyperlink"/>
                <w:noProof/>
              </w:rPr>
              <w:t>III.  Findings</w:t>
            </w:r>
            <w:r w:rsidR="00DC41C6">
              <w:rPr>
                <w:noProof/>
                <w:webHidden/>
              </w:rPr>
              <w:tab/>
            </w:r>
            <w:r w:rsidR="00DC41C6">
              <w:rPr>
                <w:noProof/>
                <w:webHidden/>
              </w:rPr>
              <w:fldChar w:fldCharType="begin"/>
            </w:r>
            <w:r w:rsidR="00DC41C6">
              <w:rPr>
                <w:noProof/>
                <w:webHidden/>
              </w:rPr>
              <w:instrText xml:space="preserve"> PAGEREF _Toc5984085 \h </w:instrText>
            </w:r>
            <w:r w:rsidR="00DC41C6">
              <w:rPr>
                <w:noProof/>
                <w:webHidden/>
              </w:rPr>
            </w:r>
            <w:r w:rsidR="00DC41C6">
              <w:rPr>
                <w:noProof/>
                <w:webHidden/>
              </w:rPr>
              <w:fldChar w:fldCharType="separate"/>
            </w:r>
            <w:r w:rsidR="00B93ADD">
              <w:rPr>
                <w:noProof/>
                <w:webHidden/>
              </w:rPr>
              <w:t>10</w:t>
            </w:r>
            <w:r w:rsidR="00DC41C6">
              <w:rPr>
                <w:noProof/>
                <w:webHidden/>
              </w:rPr>
              <w:fldChar w:fldCharType="end"/>
            </w:r>
          </w:hyperlink>
        </w:p>
        <w:p w14:paraId="5110E5E6" w14:textId="7F61AF2F" w:rsidR="00DC41C6" w:rsidRDefault="002C1BD6">
          <w:pPr>
            <w:pStyle w:val="TOC2"/>
            <w:tabs>
              <w:tab w:val="left" w:pos="720"/>
              <w:tab w:val="right" w:pos="9622"/>
            </w:tabs>
            <w:rPr>
              <w:rFonts w:asciiTheme="minorHAnsi" w:eastAsiaTheme="minorEastAsia" w:hAnsiTheme="minorHAnsi" w:cstheme="minorBidi"/>
              <w:b w:val="0"/>
              <w:bCs w:val="0"/>
              <w:noProof/>
              <w:sz w:val="24"/>
              <w:szCs w:val="24"/>
              <w:lang w:val="it-IT"/>
            </w:rPr>
          </w:pPr>
          <w:hyperlink w:anchor="_Toc5984086" w:history="1">
            <w:r w:rsidR="00DC41C6" w:rsidRPr="00760FDF">
              <w:rPr>
                <w:rStyle w:val="Hyperlink"/>
                <w:noProof/>
              </w:rPr>
              <w:t>A.</w:t>
            </w:r>
            <w:r w:rsidR="00DC41C6">
              <w:rPr>
                <w:rFonts w:asciiTheme="minorHAnsi" w:eastAsiaTheme="minorEastAsia" w:hAnsiTheme="minorHAnsi" w:cstheme="minorBidi"/>
                <w:b w:val="0"/>
                <w:bCs w:val="0"/>
                <w:noProof/>
                <w:sz w:val="24"/>
                <w:szCs w:val="24"/>
                <w:lang w:val="it-IT"/>
              </w:rPr>
              <w:tab/>
            </w:r>
            <w:r w:rsidR="00DC41C6" w:rsidRPr="00760FDF">
              <w:rPr>
                <w:rStyle w:val="Hyperlink"/>
                <w:noProof/>
              </w:rPr>
              <w:t>Project Strategy</w:t>
            </w:r>
            <w:r w:rsidR="00DC41C6">
              <w:rPr>
                <w:noProof/>
                <w:webHidden/>
              </w:rPr>
              <w:tab/>
            </w:r>
            <w:r w:rsidR="00DC41C6">
              <w:rPr>
                <w:noProof/>
                <w:webHidden/>
              </w:rPr>
              <w:fldChar w:fldCharType="begin"/>
            </w:r>
            <w:r w:rsidR="00DC41C6">
              <w:rPr>
                <w:noProof/>
                <w:webHidden/>
              </w:rPr>
              <w:instrText xml:space="preserve"> PAGEREF _Toc5984086 \h </w:instrText>
            </w:r>
            <w:r w:rsidR="00DC41C6">
              <w:rPr>
                <w:noProof/>
                <w:webHidden/>
              </w:rPr>
            </w:r>
            <w:r w:rsidR="00DC41C6">
              <w:rPr>
                <w:noProof/>
                <w:webHidden/>
              </w:rPr>
              <w:fldChar w:fldCharType="separate"/>
            </w:r>
            <w:r w:rsidR="00B93ADD">
              <w:rPr>
                <w:noProof/>
                <w:webHidden/>
              </w:rPr>
              <w:t>10</w:t>
            </w:r>
            <w:r w:rsidR="00DC41C6">
              <w:rPr>
                <w:noProof/>
                <w:webHidden/>
              </w:rPr>
              <w:fldChar w:fldCharType="end"/>
            </w:r>
          </w:hyperlink>
        </w:p>
        <w:p w14:paraId="105092CE" w14:textId="16C6D605" w:rsidR="00DC41C6" w:rsidRDefault="002C1BD6">
          <w:pPr>
            <w:pStyle w:val="TOC2"/>
            <w:tabs>
              <w:tab w:val="left" w:pos="720"/>
              <w:tab w:val="right" w:pos="9622"/>
            </w:tabs>
            <w:rPr>
              <w:rFonts w:asciiTheme="minorHAnsi" w:eastAsiaTheme="minorEastAsia" w:hAnsiTheme="minorHAnsi" w:cstheme="minorBidi"/>
              <w:b w:val="0"/>
              <w:bCs w:val="0"/>
              <w:noProof/>
              <w:sz w:val="24"/>
              <w:szCs w:val="24"/>
              <w:lang w:val="it-IT"/>
            </w:rPr>
          </w:pPr>
          <w:hyperlink w:anchor="_Toc5984087" w:history="1">
            <w:r w:rsidR="00DC41C6" w:rsidRPr="00760FDF">
              <w:rPr>
                <w:rStyle w:val="Hyperlink"/>
                <w:noProof/>
              </w:rPr>
              <w:t>B.</w:t>
            </w:r>
            <w:r w:rsidR="00DC41C6">
              <w:rPr>
                <w:rFonts w:asciiTheme="minorHAnsi" w:eastAsiaTheme="minorEastAsia" w:hAnsiTheme="minorHAnsi" w:cstheme="minorBidi"/>
                <w:b w:val="0"/>
                <w:bCs w:val="0"/>
                <w:noProof/>
                <w:sz w:val="24"/>
                <w:szCs w:val="24"/>
                <w:lang w:val="it-IT"/>
              </w:rPr>
              <w:tab/>
            </w:r>
            <w:r w:rsidR="00DC41C6" w:rsidRPr="00760FDF">
              <w:rPr>
                <w:rStyle w:val="Hyperlink"/>
                <w:noProof/>
              </w:rPr>
              <w:t>Progress Towards Results</w:t>
            </w:r>
            <w:r w:rsidR="00DC41C6">
              <w:rPr>
                <w:noProof/>
                <w:webHidden/>
              </w:rPr>
              <w:tab/>
            </w:r>
            <w:r w:rsidR="00DC41C6">
              <w:rPr>
                <w:noProof/>
                <w:webHidden/>
              </w:rPr>
              <w:fldChar w:fldCharType="begin"/>
            </w:r>
            <w:r w:rsidR="00DC41C6">
              <w:rPr>
                <w:noProof/>
                <w:webHidden/>
              </w:rPr>
              <w:instrText xml:space="preserve"> PAGEREF _Toc5984087 \h </w:instrText>
            </w:r>
            <w:r w:rsidR="00DC41C6">
              <w:rPr>
                <w:noProof/>
                <w:webHidden/>
              </w:rPr>
            </w:r>
            <w:r w:rsidR="00DC41C6">
              <w:rPr>
                <w:noProof/>
                <w:webHidden/>
              </w:rPr>
              <w:fldChar w:fldCharType="separate"/>
            </w:r>
            <w:r w:rsidR="00B93ADD">
              <w:rPr>
                <w:noProof/>
                <w:webHidden/>
              </w:rPr>
              <w:t>11</w:t>
            </w:r>
            <w:r w:rsidR="00DC41C6">
              <w:rPr>
                <w:noProof/>
                <w:webHidden/>
              </w:rPr>
              <w:fldChar w:fldCharType="end"/>
            </w:r>
          </w:hyperlink>
        </w:p>
        <w:p w14:paraId="7E1CB20A" w14:textId="1A7EB4AD" w:rsidR="00DC41C6" w:rsidRDefault="002C1BD6">
          <w:pPr>
            <w:pStyle w:val="TOC2"/>
            <w:tabs>
              <w:tab w:val="left" w:pos="720"/>
              <w:tab w:val="right" w:pos="9622"/>
            </w:tabs>
            <w:rPr>
              <w:rFonts w:asciiTheme="minorHAnsi" w:eastAsiaTheme="minorEastAsia" w:hAnsiTheme="minorHAnsi" w:cstheme="minorBidi"/>
              <w:b w:val="0"/>
              <w:bCs w:val="0"/>
              <w:noProof/>
              <w:sz w:val="24"/>
              <w:szCs w:val="24"/>
              <w:lang w:val="it-IT"/>
            </w:rPr>
          </w:pPr>
          <w:hyperlink w:anchor="_Toc5984088" w:history="1">
            <w:r w:rsidR="00DC41C6" w:rsidRPr="00760FDF">
              <w:rPr>
                <w:rStyle w:val="Hyperlink"/>
                <w:noProof/>
              </w:rPr>
              <w:t>C.</w:t>
            </w:r>
            <w:r w:rsidR="00DC41C6">
              <w:rPr>
                <w:rFonts w:asciiTheme="minorHAnsi" w:eastAsiaTheme="minorEastAsia" w:hAnsiTheme="minorHAnsi" w:cstheme="minorBidi"/>
                <w:b w:val="0"/>
                <w:bCs w:val="0"/>
                <w:noProof/>
                <w:sz w:val="24"/>
                <w:szCs w:val="24"/>
                <w:lang w:val="it-IT"/>
              </w:rPr>
              <w:tab/>
            </w:r>
            <w:r w:rsidR="00DC41C6" w:rsidRPr="00760FDF">
              <w:rPr>
                <w:rStyle w:val="Hyperlink"/>
                <w:noProof/>
              </w:rPr>
              <w:t>Project Implementation and Adaptive Management</w:t>
            </w:r>
            <w:r w:rsidR="00DC41C6">
              <w:rPr>
                <w:noProof/>
                <w:webHidden/>
              </w:rPr>
              <w:tab/>
            </w:r>
            <w:r w:rsidR="00DC41C6">
              <w:rPr>
                <w:noProof/>
                <w:webHidden/>
              </w:rPr>
              <w:fldChar w:fldCharType="begin"/>
            </w:r>
            <w:r w:rsidR="00DC41C6">
              <w:rPr>
                <w:noProof/>
                <w:webHidden/>
              </w:rPr>
              <w:instrText xml:space="preserve"> PAGEREF _Toc5984088 \h </w:instrText>
            </w:r>
            <w:r w:rsidR="00DC41C6">
              <w:rPr>
                <w:noProof/>
                <w:webHidden/>
              </w:rPr>
            </w:r>
            <w:r w:rsidR="00DC41C6">
              <w:rPr>
                <w:noProof/>
                <w:webHidden/>
              </w:rPr>
              <w:fldChar w:fldCharType="separate"/>
            </w:r>
            <w:r w:rsidR="00B93ADD">
              <w:rPr>
                <w:noProof/>
                <w:webHidden/>
              </w:rPr>
              <w:t>16</w:t>
            </w:r>
            <w:r w:rsidR="00DC41C6">
              <w:rPr>
                <w:noProof/>
                <w:webHidden/>
              </w:rPr>
              <w:fldChar w:fldCharType="end"/>
            </w:r>
          </w:hyperlink>
        </w:p>
        <w:p w14:paraId="2DE7153B" w14:textId="2DDFBC87" w:rsidR="00DC41C6" w:rsidRDefault="002C1BD6">
          <w:pPr>
            <w:pStyle w:val="TOC2"/>
            <w:tabs>
              <w:tab w:val="left" w:pos="720"/>
              <w:tab w:val="right" w:pos="9622"/>
            </w:tabs>
            <w:rPr>
              <w:rFonts w:asciiTheme="minorHAnsi" w:eastAsiaTheme="minorEastAsia" w:hAnsiTheme="minorHAnsi" w:cstheme="minorBidi"/>
              <w:b w:val="0"/>
              <w:bCs w:val="0"/>
              <w:noProof/>
              <w:sz w:val="24"/>
              <w:szCs w:val="24"/>
              <w:lang w:val="it-IT"/>
            </w:rPr>
          </w:pPr>
          <w:hyperlink w:anchor="_Toc5984089" w:history="1">
            <w:r w:rsidR="00DC41C6" w:rsidRPr="00760FDF">
              <w:rPr>
                <w:rStyle w:val="Hyperlink"/>
                <w:noProof/>
              </w:rPr>
              <w:t>D.</w:t>
            </w:r>
            <w:r w:rsidR="00DC41C6">
              <w:rPr>
                <w:rFonts w:asciiTheme="minorHAnsi" w:eastAsiaTheme="minorEastAsia" w:hAnsiTheme="minorHAnsi" w:cstheme="minorBidi"/>
                <w:b w:val="0"/>
                <w:bCs w:val="0"/>
                <w:noProof/>
                <w:sz w:val="24"/>
                <w:szCs w:val="24"/>
                <w:lang w:val="it-IT"/>
              </w:rPr>
              <w:tab/>
            </w:r>
            <w:r w:rsidR="00DC41C6" w:rsidRPr="00760FDF">
              <w:rPr>
                <w:rStyle w:val="Hyperlink"/>
                <w:noProof/>
              </w:rPr>
              <w:t>Sustainability</w:t>
            </w:r>
            <w:r w:rsidR="00DC41C6">
              <w:rPr>
                <w:noProof/>
                <w:webHidden/>
              </w:rPr>
              <w:tab/>
            </w:r>
            <w:r w:rsidR="00DC41C6">
              <w:rPr>
                <w:noProof/>
                <w:webHidden/>
              </w:rPr>
              <w:fldChar w:fldCharType="begin"/>
            </w:r>
            <w:r w:rsidR="00DC41C6">
              <w:rPr>
                <w:noProof/>
                <w:webHidden/>
              </w:rPr>
              <w:instrText xml:space="preserve"> PAGEREF _Toc5984089 \h </w:instrText>
            </w:r>
            <w:r w:rsidR="00DC41C6">
              <w:rPr>
                <w:noProof/>
                <w:webHidden/>
              </w:rPr>
            </w:r>
            <w:r w:rsidR="00DC41C6">
              <w:rPr>
                <w:noProof/>
                <w:webHidden/>
              </w:rPr>
              <w:fldChar w:fldCharType="separate"/>
            </w:r>
            <w:r w:rsidR="00B93ADD">
              <w:rPr>
                <w:noProof/>
                <w:webHidden/>
              </w:rPr>
              <w:t>21</w:t>
            </w:r>
            <w:r w:rsidR="00DC41C6">
              <w:rPr>
                <w:noProof/>
                <w:webHidden/>
              </w:rPr>
              <w:fldChar w:fldCharType="end"/>
            </w:r>
          </w:hyperlink>
        </w:p>
        <w:p w14:paraId="15264BFB" w14:textId="7714ECD7" w:rsidR="00DC41C6" w:rsidRDefault="002C1BD6">
          <w:pPr>
            <w:pStyle w:val="TOC1"/>
            <w:tabs>
              <w:tab w:val="right" w:pos="9622"/>
            </w:tabs>
            <w:rPr>
              <w:rFonts w:asciiTheme="minorHAnsi" w:eastAsiaTheme="minorEastAsia" w:hAnsiTheme="minorHAnsi" w:cstheme="minorBidi"/>
              <w:b w:val="0"/>
              <w:bCs w:val="0"/>
              <w:i w:val="0"/>
              <w:iCs w:val="0"/>
              <w:noProof/>
              <w:sz w:val="24"/>
              <w:lang w:val="it-IT"/>
            </w:rPr>
          </w:pPr>
          <w:hyperlink w:anchor="_Toc5984090" w:history="1">
            <w:r w:rsidR="00DC41C6" w:rsidRPr="00760FDF">
              <w:rPr>
                <w:rStyle w:val="Hyperlink"/>
                <w:noProof/>
              </w:rPr>
              <w:t>IV.  Conclusions and Recommendations</w:t>
            </w:r>
            <w:r w:rsidR="00DC41C6">
              <w:rPr>
                <w:noProof/>
                <w:webHidden/>
              </w:rPr>
              <w:tab/>
            </w:r>
            <w:r w:rsidR="00DC41C6">
              <w:rPr>
                <w:noProof/>
                <w:webHidden/>
              </w:rPr>
              <w:fldChar w:fldCharType="begin"/>
            </w:r>
            <w:r w:rsidR="00DC41C6">
              <w:rPr>
                <w:noProof/>
                <w:webHidden/>
              </w:rPr>
              <w:instrText xml:space="preserve"> PAGEREF _Toc5984090 \h </w:instrText>
            </w:r>
            <w:r w:rsidR="00DC41C6">
              <w:rPr>
                <w:noProof/>
                <w:webHidden/>
              </w:rPr>
            </w:r>
            <w:r w:rsidR="00DC41C6">
              <w:rPr>
                <w:noProof/>
                <w:webHidden/>
              </w:rPr>
              <w:fldChar w:fldCharType="separate"/>
            </w:r>
            <w:r w:rsidR="00B93ADD">
              <w:rPr>
                <w:noProof/>
                <w:webHidden/>
              </w:rPr>
              <w:t>23</w:t>
            </w:r>
            <w:r w:rsidR="00DC41C6">
              <w:rPr>
                <w:noProof/>
                <w:webHidden/>
              </w:rPr>
              <w:fldChar w:fldCharType="end"/>
            </w:r>
          </w:hyperlink>
        </w:p>
        <w:p w14:paraId="793DA3F6" w14:textId="002B8A33" w:rsidR="00DC41C6" w:rsidRDefault="002C1BD6">
          <w:pPr>
            <w:pStyle w:val="TOC2"/>
            <w:tabs>
              <w:tab w:val="left" w:pos="720"/>
              <w:tab w:val="right" w:pos="9622"/>
            </w:tabs>
            <w:rPr>
              <w:rFonts w:asciiTheme="minorHAnsi" w:eastAsiaTheme="minorEastAsia" w:hAnsiTheme="minorHAnsi" w:cstheme="minorBidi"/>
              <w:b w:val="0"/>
              <w:bCs w:val="0"/>
              <w:noProof/>
              <w:sz w:val="24"/>
              <w:szCs w:val="24"/>
              <w:lang w:val="it-IT"/>
            </w:rPr>
          </w:pPr>
          <w:hyperlink w:anchor="_Toc5984091" w:history="1">
            <w:r w:rsidR="00DC41C6" w:rsidRPr="00760FDF">
              <w:rPr>
                <w:rStyle w:val="Hyperlink"/>
                <w:noProof/>
              </w:rPr>
              <w:t>A.</w:t>
            </w:r>
            <w:r w:rsidR="00DC41C6">
              <w:rPr>
                <w:rFonts w:asciiTheme="minorHAnsi" w:eastAsiaTheme="minorEastAsia" w:hAnsiTheme="minorHAnsi" w:cstheme="minorBidi"/>
                <w:b w:val="0"/>
                <w:bCs w:val="0"/>
                <w:noProof/>
                <w:sz w:val="24"/>
                <w:szCs w:val="24"/>
                <w:lang w:val="it-IT"/>
              </w:rPr>
              <w:tab/>
            </w:r>
            <w:r w:rsidR="00DC41C6" w:rsidRPr="00760FDF">
              <w:rPr>
                <w:rStyle w:val="Hyperlink"/>
                <w:noProof/>
              </w:rPr>
              <w:t>Conclusions</w:t>
            </w:r>
            <w:r w:rsidR="00DC41C6">
              <w:rPr>
                <w:noProof/>
                <w:webHidden/>
              </w:rPr>
              <w:tab/>
            </w:r>
            <w:r w:rsidR="00DC41C6">
              <w:rPr>
                <w:noProof/>
                <w:webHidden/>
              </w:rPr>
              <w:fldChar w:fldCharType="begin"/>
            </w:r>
            <w:r w:rsidR="00DC41C6">
              <w:rPr>
                <w:noProof/>
                <w:webHidden/>
              </w:rPr>
              <w:instrText xml:space="preserve"> PAGEREF _Toc5984091 \h </w:instrText>
            </w:r>
            <w:r w:rsidR="00DC41C6">
              <w:rPr>
                <w:noProof/>
                <w:webHidden/>
              </w:rPr>
            </w:r>
            <w:r w:rsidR="00DC41C6">
              <w:rPr>
                <w:noProof/>
                <w:webHidden/>
              </w:rPr>
              <w:fldChar w:fldCharType="separate"/>
            </w:r>
            <w:r w:rsidR="00B93ADD">
              <w:rPr>
                <w:noProof/>
                <w:webHidden/>
              </w:rPr>
              <w:t>23</w:t>
            </w:r>
            <w:r w:rsidR="00DC41C6">
              <w:rPr>
                <w:noProof/>
                <w:webHidden/>
              </w:rPr>
              <w:fldChar w:fldCharType="end"/>
            </w:r>
          </w:hyperlink>
        </w:p>
        <w:p w14:paraId="4CC81505" w14:textId="121C0848" w:rsidR="00DC41C6" w:rsidRDefault="002C1BD6">
          <w:pPr>
            <w:pStyle w:val="TOC2"/>
            <w:tabs>
              <w:tab w:val="left" w:pos="720"/>
              <w:tab w:val="right" w:pos="9622"/>
            </w:tabs>
            <w:rPr>
              <w:rFonts w:asciiTheme="minorHAnsi" w:eastAsiaTheme="minorEastAsia" w:hAnsiTheme="minorHAnsi" w:cstheme="minorBidi"/>
              <w:b w:val="0"/>
              <w:bCs w:val="0"/>
              <w:noProof/>
              <w:sz w:val="24"/>
              <w:szCs w:val="24"/>
              <w:lang w:val="it-IT"/>
            </w:rPr>
          </w:pPr>
          <w:hyperlink w:anchor="_Toc5984092" w:history="1">
            <w:r w:rsidR="00DC41C6" w:rsidRPr="00760FDF">
              <w:rPr>
                <w:rStyle w:val="Hyperlink"/>
                <w:noProof/>
              </w:rPr>
              <w:t>B.</w:t>
            </w:r>
            <w:r w:rsidR="00DC41C6">
              <w:rPr>
                <w:rFonts w:asciiTheme="minorHAnsi" w:eastAsiaTheme="minorEastAsia" w:hAnsiTheme="minorHAnsi" w:cstheme="minorBidi"/>
                <w:b w:val="0"/>
                <w:bCs w:val="0"/>
                <w:noProof/>
                <w:sz w:val="24"/>
                <w:szCs w:val="24"/>
                <w:lang w:val="it-IT"/>
              </w:rPr>
              <w:tab/>
            </w:r>
            <w:r w:rsidR="00DC41C6" w:rsidRPr="00760FDF">
              <w:rPr>
                <w:rStyle w:val="Hyperlink"/>
                <w:noProof/>
              </w:rPr>
              <w:t>Recommendations</w:t>
            </w:r>
            <w:r w:rsidR="00DC41C6">
              <w:rPr>
                <w:noProof/>
                <w:webHidden/>
              </w:rPr>
              <w:tab/>
            </w:r>
            <w:r w:rsidR="00DC41C6">
              <w:rPr>
                <w:noProof/>
                <w:webHidden/>
              </w:rPr>
              <w:fldChar w:fldCharType="begin"/>
            </w:r>
            <w:r w:rsidR="00DC41C6">
              <w:rPr>
                <w:noProof/>
                <w:webHidden/>
              </w:rPr>
              <w:instrText xml:space="preserve"> PAGEREF _Toc5984092 \h </w:instrText>
            </w:r>
            <w:r w:rsidR="00DC41C6">
              <w:rPr>
                <w:noProof/>
                <w:webHidden/>
              </w:rPr>
            </w:r>
            <w:r w:rsidR="00DC41C6">
              <w:rPr>
                <w:noProof/>
                <w:webHidden/>
              </w:rPr>
              <w:fldChar w:fldCharType="separate"/>
            </w:r>
            <w:r w:rsidR="00B93ADD">
              <w:rPr>
                <w:noProof/>
                <w:webHidden/>
              </w:rPr>
              <w:t>24</w:t>
            </w:r>
            <w:r w:rsidR="00DC41C6">
              <w:rPr>
                <w:noProof/>
                <w:webHidden/>
              </w:rPr>
              <w:fldChar w:fldCharType="end"/>
            </w:r>
          </w:hyperlink>
        </w:p>
        <w:p w14:paraId="32DB3603" w14:textId="7BE89F34" w:rsidR="00DC41C6" w:rsidRDefault="002C1BD6">
          <w:pPr>
            <w:pStyle w:val="TOC1"/>
            <w:tabs>
              <w:tab w:val="right" w:pos="9622"/>
            </w:tabs>
            <w:rPr>
              <w:rFonts w:asciiTheme="minorHAnsi" w:eastAsiaTheme="minorEastAsia" w:hAnsiTheme="minorHAnsi" w:cstheme="minorBidi"/>
              <w:b w:val="0"/>
              <w:bCs w:val="0"/>
              <w:i w:val="0"/>
              <w:iCs w:val="0"/>
              <w:noProof/>
              <w:sz w:val="24"/>
              <w:lang w:val="it-IT"/>
            </w:rPr>
          </w:pPr>
          <w:hyperlink w:anchor="_Toc5984093" w:history="1">
            <w:r w:rsidR="00DC41C6" w:rsidRPr="00760FDF">
              <w:rPr>
                <w:rStyle w:val="Hyperlink"/>
                <w:noProof/>
              </w:rPr>
              <w:t>List of Annexes</w:t>
            </w:r>
            <w:r w:rsidR="00DC41C6">
              <w:rPr>
                <w:noProof/>
                <w:webHidden/>
              </w:rPr>
              <w:tab/>
            </w:r>
            <w:r w:rsidR="00DC41C6">
              <w:rPr>
                <w:noProof/>
                <w:webHidden/>
              </w:rPr>
              <w:fldChar w:fldCharType="begin"/>
            </w:r>
            <w:r w:rsidR="00DC41C6">
              <w:rPr>
                <w:noProof/>
                <w:webHidden/>
              </w:rPr>
              <w:instrText xml:space="preserve"> PAGEREF _Toc5984093 \h </w:instrText>
            </w:r>
            <w:r w:rsidR="00DC41C6">
              <w:rPr>
                <w:noProof/>
                <w:webHidden/>
              </w:rPr>
            </w:r>
            <w:r w:rsidR="00DC41C6">
              <w:rPr>
                <w:noProof/>
                <w:webHidden/>
              </w:rPr>
              <w:fldChar w:fldCharType="separate"/>
            </w:r>
            <w:r w:rsidR="00B93ADD">
              <w:rPr>
                <w:noProof/>
                <w:webHidden/>
              </w:rPr>
              <w:t>27</w:t>
            </w:r>
            <w:r w:rsidR="00DC41C6">
              <w:rPr>
                <w:noProof/>
                <w:webHidden/>
              </w:rPr>
              <w:fldChar w:fldCharType="end"/>
            </w:r>
          </w:hyperlink>
        </w:p>
        <w:p w14:paraId="1EB3D8B9" w14:textId="2EBCBD4C"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094" w:history="1">
            <w:r w:rsidR="00DC41C6" w:rsidRPr="00760FDF">
              <w:rPr>
                <w:rStyle w:val="Hyperlink"/>
                <w:rFonts w:cs="Times New Roman (Headings CS)"/>
                <w:noProof/>
                <w:lang w:val="en-US"/>
              </w:rPr>
              <w:t>Annex A.  UNDP-GEF Midterm Review Terms of Reference</w:t>
            </w:r>
            <w:r w:rsidR="00DC41C6">
              <w:rPr>
                <w:noProof/>
                <w:webHidden/>
              </w:rPr>
              <w:tab/>
            </w:r>
            <w:r w:rsidR="00DC41C6">
              <w:rPr>
                <w:noProof/>
                <w:webHidden/>
              </w:rPr>
              <w:fldChar w:fldCharType="begin"/>
            </w:r>
            <w:r w:rsidR="00DC41C6">
              <w:rPr>
                <w:noProof/>
                <w:webHidden/>
              </w:rPr>
              <w:instrText xml:space="preserve"> PAGEREF _Toc5984094 \h </w:instrText>
            </w:r>
            <w:r w:rsidR="00DC41C6">
              <w:rPr>
                <w:noProof/>
                <w:webHidden/>
              </w:rPr>
            </w:r>
            <w:r w:rsidR="00DC41C6">
              <w:rPr>
                <w:noProof/>
                <w:webHidden/>
              </w:rPr>
              <w:fldChar w:fldCharType="separate"/>
            </w:r>
            <w:r w:rsidR="00B93ADD">
              <w:rPr>
                <w:noProof/>
                <w:webHidden/>
              </w:rPr>
              <w:t>28</w:t>
            </w:r>
            <w:r w:rsidR="00DC41C6">
              <w:rPr>
                <w:noProof/>
                <w:webHidden/>
              </w:rPr>
              <w:fldChar w:fldCharType="end"/>
            </w:r>
          </w:hyperlink>
        </w:p>
        <w:p w14:paraId="748DFD8E" w14:textId="2099CCFF"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095" w:history="1">
            <w:r w:rsidR="00DC41C6" w:rsidRPr="00760FDF">
              <w:rPr>
                <w:rStyle w:val="Hyperlink"/>
                <w:noProof/>
              </w:rPr>
              <w:t>Annex B. Midterm Review Evaluative Matrix Template</w:t>
            </w:r>
            <w:r w:rsidR="00DC41C6">
              <w:rPr>
                <w:noProof/>
                <w:webHidden/>
              </w:rPr>
              <w:tab/>
            </w:r>
            <w:r w:rsidR="00DC41C6">
              <w:rPr>
                <w:noProof/>
                <w:webHidden/>
              </w:rPr>
              <w:fldChar w:fldCharType="begin"/>
            </w:r>
            <w:r w:rsidR="00DC41C6">
              <w:rPr>
                <w:noProof/>
                <w:webHidden/>
              </w:rPr>
              <w:instrText xml:space="preserve"> PAGEREF _Toc5984095 \h </w:instrText>
            </w:r>
            <w:r w:rsidR="00DC41C6">
              <w:rPr>
                <w:noProof/>
                <w:webHidden/>
              </w:rPr>
            </w:r>
            <w:r w:rsidR="00DC41C6">
              <w:rPr>
                <w:noProof/>
                <w:webHidden/>
              </w:rPr>
              <w:fldChar w:fldCharType="separate"/>
            </w:r>
            <w:r w:rsidR="00B93ADD">
              <w:rPr>
                <w:noProof/>
                <w:webHidden/>
              </w:rPr>
              <w:t>37</w:t>
            </w:r>
            <w:r w:rsidR="00DC41C6">
              <w:rPr>
                <w:noProof/>
                <w:webHidden/>
              </w:rPr>
              <w:fldChar w:fldCharType="end"/>
            </w:r>
          </w:hyperlink>
        </w:p>
        <w:p w14:paraId="06453450" w14:textId="5E4E99D4"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096" w:history="1">
            <w:r w:rsidR="00DC41C6" w:rsidRPr="00760FDF">
              <w:rPr>
                <w:rStyle w:val="Hyperlink"/>
                <w:noProof/>
              </w:rPr>
              <w:t>Annex C.  Example Questionnaire or Interview Guide used for Data Collection</w:t>
            </w:r>
            <w:r w:rsidR="00DC41C6">
              <w:rPr>
                <w:noProof/>
                <w:webHidden/>
              </w:rPr>
              <w:tab/>
            </w:r>
            <w:r w:rsidR="00DC41C6">
              <w:rPr>
                <w:noProof/>
                <w:webHidden/>
              </w:rPr>
              <w:fldChar w:fldCharType="begin"/>
            </w:r>
            <w:r w:rsidR="00DC41C6">
              <w:rPr>
                <w:noProof/>
                <w:webHidden/>
              </w:rPr>
              <w:instrText xml:space="preserve"> PAGEREF _Toc5984096 \h </w:instrText>
            </w:r>
            <w:r w:rsidR="00DC41C6">
              <w:rPr>
                <w:noProof/>
                <w:webHidden/>
              </w:rPr>
            </w:r>
            <w:r w:rsidR="00DC41C6">
              <w:rPr>
                <w:noProof/>
                <w:webHidden/>
              </w:rPr>
              <w:fldChar w:fldCharType="separate"/>
            </w:r>
            <w:r w:rsidR="00B93ADD">
              <w:rPr>
                <w:noProof/>
                <w:webHidden/>
              </w:rPr>
              <w:t>39</w:t>
            </w:r>
            <w:r w:rsidR="00DC41C6">
              <w:rPr>
                <w:noProof/>
                <w:webHidden/>
              </w:rPr>
              <w:fldChar w:fldCharType="end"/>
            </w:r>
          </w:hyperlink>
        </w:p>
        <w:p w14:paraId="27F4A121" w14:textId="72B5B1A3"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097" w:history="1">
            <w:r w:rsidR="00DC41C6" w:rsidRPr="00760FDF">
              <w:rPr>
                <w:rStyle w:val="Hyperlink"/>
                <w:noProof/>
              </w:rPr>
              <w:t>Annex D: MTR Ratings</w:t>
            </w:r>
            <w:r w:rsidR="00DC41C6">
              <w:rPr>
                <w:noProof/>
                <w:webHidden/>
              </w:rPr>
              <w:tab/>
            </w:r>
            <w:r w:rsidR="00DC41C6">
              <w:rPr>
                <w:noProof/>
                <w:webHidden/>
              </w:rPr>
              <w:fldChar w:fldCharType="begin"/>
            </w:r>
            <w:r w:rsidR="00DC41C6">
              <w:rPr>
                <w:noProof/>
                <w:webHidden/>
              </w:rPr>
              <w:instrText xml:space="preserve"> PAGEREF _Toc5984097 \h </w:instrText>
            </w:r>
            <w:r w:rsidR="00DC41C6">
              <w:rPr>
                <w:noProof/>
                <w:webHidden/>
              </w:rPr>
            </w:r>
            <w:r w:rsidR="00DC41C6">
              <w:rPr>
                <w:noProof/>
                <w:webHidden/>
              </w:rPr>
              <w:fldChar w:fldCharType="separate"/>
            </w:r>
            <w:r w:rsidR="00B93ADD">
              <w:rPr>
                <w:noProof/>
                <w:webHidden/>
              </w:rPr>
              <w:t>40</w:t>
            </w:r>
            <w:r w:rsidR="00DC41C6">
              <w:rPr>
                <w:noProof/>
                <w:webHidden/>
              </w:rPr>
              <w:fldChar w:fldCharType="end"/>
            </w:r>
          </w:hyperlink>
        </w:p>
        <w:p w14:paraId="6ED62E13" w14:textId="2EB8BEE5"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098" w:history="1">
            <w:r w:rsidR="00DC41C6" w:rsidRPr="00760FDF">
              <w:rPr>
                <w:rStyle w:val="Hyperlink"/>
                <w:rFonts w:cs="Times New Roman"/>
                <w:noProof/>
              </w:rPr>
              <w:t>Annex E.  Mission Itinerary</w:t>
            </w:r>
            <w:r w:rsidR="00DC41C6">
              <w:rPr>
                <w:noProof/>
                <w:webHidden/>
              </w:rPr>
              <w:tab/>
            </w:r>
            <w:r w:rsidR="00DC41C6">
              <w:rPr>
                <w:noProof/>
                <w:webHidden/>
              </w:rPr>
              <w:fldChar w:fldCharType="begin"/>
            </w:r>
            <w:r w:rsidR="00DC41C6">
              <w:rPr>
                <w:noProof/>
                <w:webHidden/>
              </w:rPr>
              <w:instrText xml:space="preserve"> PAGEREF _Toc5984098 \h </w:instrText>
            </w:r>
            <w:r w:rsidR="00DC41C6">
              <w:rPr>
                <w:noProof/>
                <w:webHidden/>
              </w:rPr>
            </w:r>
            <w:r w:rsidR="00DC41C6">
              <w:rPr>
                <w:noProof/>
                <w:webHidden/>
              </w:rPr>
              <w:fldChar w:fldCharType="separate"/>
            </w:r>
            <w:r w:rsidR="00B93ADD">
              <w:rPr>
                <w:noProof/>
                <w:webHidden/>
              </w:rPr>
              <w:t>41</w:t>
            </w:r>
            <w:r w:rsidR="00DC41C6">
              <w:rPr>
                <w:noProof/>
                <w:webHidden/>
              </w:rPr>
              <w:fldChar w:fldCharType="end"/>
            </w:r>
          </w:hyperlink>
        </w:p>
        <w:p w14:paraId="29B28CDC" w14:textId="72FA902C"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099" w:history="1">
            <w:r w:rsidR="00DC41C6" w:rsidRPr="00760FDF">
              <w:rPr>
                <w:rStyle w:val="Hyperlink"/>
                <w:noProof/>
                <w:lang w:val="en-US"/>
              </w:rPr>
              <w:t>Annex F. List of Persons Interviewed</w:t>
            </w:r>
            <w:r w:rsidR="00DC41C6">
              <w:rPr>
                <w:noProof/>
                <w:webHidden/>
              </w:rPr>
              <w:tab/>
            </w:r>
            <w:r w:rsidR="00DC41C6">
              <w:rPr>
                <w:noProof/>
                <w:webHidden/>
              </w:rPr>
              <w:fldChar w:fldCharType="begin"/>
            </w:r>
            <w:r w:rsidR="00DC41C6">
              <w:rPr>
                <w:noProof/>
                <w:webHidden/>
              </w:rPr>
              <w:instrText xml:space="preserve"> PAGEREF _Toc5984099 \h </w:instrText>
            </w:r>
            <w:r w:rsidR="00DC41C6">
              <w:rPr>
                <w:noProof/>
                <w:webHidden/>
              </w:rPr>
            </w:r>
            <w:r w:rsidR="00DC41C6">
              <w:rPr>
                <w:noProof/>
                <w:webHidden/>
              </w:rPr>
              <w:fldChar w:fldCharType="separate"/>
            </w:r>
            <w:r w:rsidR="00B93ADD">
              <w:rPr>
                <w:noProof/>
                <w:webHidden/>
              </w:rPr>
              <w:t>42</w:t>
            </w:r>
            <w:r w:rsidR="00DC41C6">
              <w:rPr>
                <w:noProof/>
                <w:webHidden/>
              </w:rPr>
              <w:fldChar w:fldCharType="end"/>
            </w:r>
          </w:hyperlink>
        </w:p>
        <w:p w14:paraId="41D2946F" w14:textId="395FBACC"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100" w:history="1">
            <w:r w:rsidR="00DC41C6" w:rsidRPr="00760FDF">
              <w:rPr>
                <w:rStyle w:val="Hyperlink"/>
                <w:noProof/>
                <w:lang w:eastAsia="en-GB"/>
              </w:rPr>
              <w:t>Annex G.  List of Documents Reviewed/Consulted</w:t>
            </w:r>
            <w:r w:rsidR="00DC41C6">
              <w:rPr>
                <w:noProof/>
                <w:webHidden/>
              </w:rPr>
              <w:tab/>
            </w:r>
            <w:r w:rsidR="00DC41C6">
              <w:rPr>
                <w:noProof/>
                <w:webHidden/>
              </w:rPr>
              <w:fldChar w:fldCharType="begin"/>
            </w:r>
            <w:r w:rsidR="00DC41C6">
              <w:rPr>
                <w:noProof/>
                <w:webHidden/>
              </w:rPr>
              <w:instrText xml:space="preserve"> PAGEREF _Toc5984100 \h </w:instrText>
            </w:r>
            <w:r w:rsidR="00DC41C6">
              <w:rPr>
                <w:noProof/>
                <w:webHidden/>
              </w:rPr>
            </w:r>
            <w:r w:rsidR="00DC41C6">
              <w:rPr>
                <w:noProof/>
                <w:webHidden/>
              </w:rPr>
              <w:fldChar w:fldCharType="separate"/>
            </w:r>
            <w:r w:rsidR="00B93ADD">
              <w:rPr>
                <w:noProof/>
                <w:webHidden/>
              </w:rPr>
              <w:t>44</w:t>
            </w:r>
            <w:r w:rsidR="00DC41C6">
              <w:rPr>
                <w:noProof/>
                <w:webHidden/>
              </w:rPr>
              <w:fldChar w:fldCharType="end"/>
            </w:r>
          </w:hyperlink>
        </w:p>
        <w:p w14:paraId="46954F39" w14:textId="62BEA481"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101" w:history="1">
            <w:r w:rsidR="00DC41C6" w:rsidRPr="00760FDF">
              <w:rPr>
                <w:rStyle w:val="Hyperlink"/>
                <w:rFonts w:cs="Times New Roman"/>
                <w:noProof/>
              </w:rPr>
              <w:t>Annex H.  Co-financing (NA)</w:t>
            </w:r>
            <w:r w:rsidR="00DC41C6">
              <w:rPr>
                <w:noProof/>
                <w:webHidden/>
              </w:rPr>
              <w:tab/>
            </w:r>
            <w:r w:rsidR="00DC41C6">
              <w:rPr>
                <w:noProof/>
                <w:webHidden/>
              </w:rPr>
              <w:fldChar w:fldCharType="begin"/>
            </w:r>
            <w:r w:rsidR="00DC41C6">
              <w:rPr>
                <w:noProof/>
                <w:webHidden/>
              </w:rPr>
              <w:instrText xml:space="preserve"> PAGEREF _Toc5984101 \h </w:instrText>
            </w:r>
            <w:r w:rsidR="00DC41C6">
              <w:rPr>
                <w:noProof/>
                <w:webHidden/>
              </w:rPr>
            </w:r>
            <w:r w:rsidR="00DC41C6">
              <w:rPr>
                <w:noProof/>
                <w:webHidden/>
              </w:rPr>
              <w:fldChar w:fldCharType="separate"/>
            </w:r>
            <w:r w:rsidR="00B93ADD">
              <w:rPr>
                <w:noProof/>
                <w:webHidden/>
              </w:rPr>
              <w:t>46</w:t>
            </w:r>
            <w:r w:rsidR="00DC41C6">
              <w:rPr>
                <w:noProof/>
                <w:webHidden/>
              </w:rPr>
              <w:fldChar w:fldCharType="end"/>
            </w:r>
          </w:hyperlink>
        </w:p>
        <w:p w14:paraId="690D22EF" w14:textId="6FF44360"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102" w:history="1">
            <w:r w:rsidR="00DC41C6" w:rsidRPr="00760FDF">
              <w:rPr>
                <w:rStyle w:val="Hyperlink"/>
                <w:noProof/>
              </w:rPr>
              <w:t>Annex J: MTR Report Clearance Form</w:t>
            </w:r>
            <w:r w:rsidR="00DC41C6">
              <w:rPr>
                <w:noProof/>
                <w:webHidden/>
              </w:rPr>
              <w:tab/>
            </w:r>
            <w:r w:rsidR="00DC41C6">
              <w:rPr>
                <w:noProof/>
                <w:webHidden/>
              </w:rPr>
              <w:fldChar w:fldCharType="begin"/>
            </w:r>
            <w:r w:rsidR="00DC41C6">
              <w:rPr>
                <w:noProof/>
                <w:webHidden/>
              </w:rPr>
              <w:instrText xml:space="preserve"> PAGEREF _Toc5984102 \h </w:instrText>
            </w:r>
            <w:r w:rsidR="00DC41C6">
              <w:rPr>
                <w:noProof/>
                <w:webHidden/>
              </w:rPr>
            </w:r>
            <w:r w:rsidR="00DC41C6">
              <w:rPr>
                <w:noProof/>
                <w:webHidden/>
              </w:rPr>
              <w:fldChar w:fldCharType="separate"/>
            </w:r>
            <w:r w:rsidR="00B93ADD">
              <w:rPr>
                <w:noProof/>
                <w:webHidden/>
              </w:rPr>
              <w:t>48</w:t>
            </w:r>
            <w:r w:rsidR="00DC41C6">
              <w:rPr>
                <w:noProof/>
                <w:webHidden/>
              </w:rPr>
              <w:fldChar w:fldCharType="end"/>
            </w:r>
          </w:hyperlink>
        </w:p>
        <w:p w14:paraId="380213E0" w14:textId="4C382541"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103" w:history="1">
            <w:r w:rsidR="00DC41C6" w:rsidRPr="00760FDF">
              <w:rPr>
                <w:rStyle w:val="Hyperlink"/>
                <w:noProof/>
              </w:rPr>
              <w:t>Annex K: Audit Trail Template</w:t>
            </w:r>
            <w:r w:rsidR="00DC41C6">
              <w:rPr>
                <w:noProof/>
                <w:webHidden/>
              </w:rPr>
              <w:tab/>
            </w:r>
            <w:r w:rsidR="00DC41C6">
              <w:rPr>
                <w:noProof/>
                <w:webHidden/>
              </w:rPr>
              <w:fldChar w:fldCharType="begin"/>
            </w:r>
            <w:r w:rsidR="00DC41C6">
              <w:rPr>
                <w:noProof/>
                <w:webHidden/>
              </w:rPr>
              <w:instrText xml:space="preserve"> PAGEREF _Toc5984103 \h </w:instrText>
            </w:r>
            <w:r w:rsidR="00DC41C6">
              <w:rPr>
                <w:noProof/>
                <w:webHidden/>
              </w:rPr>
            </w:r>
            <w:r w:rsidR="00DC41C6">
              <w:rPr>
                <w:noProof/>
                <w:webHidden/>
              </w:rPr>
              <w:fldChar w:fldCharType="separate"/>
            </w:r>
            <w:r w:rsidR="00B93ADD">
              <w:rPr>
                <w:noProof/>
                <w:webHidden/>
              </w:rPr>
              <w:t>49</w:t>
            </w:r>
            <w:r w:rsidR="00DC41C6">
              <w:rPr>
                <w:noProof/>
                <w:webHidden/>
              </w:rPr>
              <w:fldChar w:fldCharType="end"/>
            </w:r>
          </w:hyperlink>
        </w:p>
        <w:p w14:paraId="42C1452D" w14:textId="1447CCFC"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104" w:history="1">
            <w:r w:rsidR="00DC41C6" w:rsidRPr="00760FDF">
              <w:rPr>
                <w:rStyle w:val="Hyperlink"/>
                <w:noProof/>
              </w:rPr>
              <w:t>Annex L: Relevant midterm tracking tools (NA)</w:t>
            </w:r>
            <w:r w:rsidR="00DC41C6">
              <w:rPr>
                <w:noProof/>
                <w:webHidden/>
              </w:rPr>
              <w:tab/>
            </w:r>
            <w:r w:rsidR="00DC41C6">
              <w:rPr>
                <w:noProof/>
                <w:webHidden/>
              </w:rPr>
              <w:fldChar w:fldCharType="begin"/>
            </w:r>
            <w:r w:rsidR="00DC41C6">
              <w:rPr>
                <w:noProof/>
                <w:webHidden/>
              </w:rPr>
              <w:instrText xml:space="preserve"> PAGEREF _Toc5984104 \h </w:instrText>
            </w:r>
            <w:r w:rsidR="00DC41C6">
              <w:rPr>
                <w:noProof/>
                <w:webHidden/>
              </w:rPr>
            </w:r>
            <w:r w:rsidR="00DC41C6">
              <w:rPr>
                <w:noProof/>
                <w:webHidden/>
              </w:rPr>
              <w:fldChar w:fldCharType="separate"/>
            </w:r>
            <w:r w:rsidR="00B93ADD">
              <w:rPr>
                <w:noProof/>
                <w:webHidden/>
              </w:rPr>
              <w:t>50</w:t>
            </w:r>
            <w:r w:rsidR="00DC41C6">
              <w:rPr>
                <w:noProof/>
                <w:webHidden/>
              </w:rPr>
              <w:fldChar w:fldCharType="end"/>
            </w:r>
          </w:hyperlink>
        </w:p>
        <w:p w14:paraId="0B87B029" w14:textId="3382F2B3" w:rsidR="00DC41C6" w:rsidRDefault="002C1BD6">
          <w:pPr>
            <w:pStyle w:val="TOC2"/>
            <w:tabs>
              <w:tab w:val="right" w:pos="9622"/>
            </w:tabs>
            <w:rPr>
              <w:rFonts w:asciiTheme="minorHAnsi" w:eastAsiaTheme="minorEastAsia" w:hAnsiTheme="minorHAnsi" w:cstheme="minorBidi"/>
              <w:b w:val="0"/>
              <w:bCs w:val="0"/>
              <w:noProof/>
              <w:sz w:val="24"/>
              <w:szCs w:val="24"/>
              <w:lang w:val="it-IT"/>
            </w:rPr>
          </w:pPr>
          <w:hyperlink w:anchor="_Toc5984105" w:history="1">
            <w:r w:rsidR="00DC41C6" w:rsidRPr="00760FDF">
              <w:rPr>
                <w:rStyle w:val="Hyperlink"/>
                <w:noProof/>
              </w:rPr>
              <w:t>Annex M: Supplementary Data Tables</w:t>
            </w:r>
            <w:r w:rsidR="00DC41C6">
              <w:rPr>
                <w:noProof/>
                <w:webHidden/>
              </w:rPr>
              <w:tab/>
            </w:r>
            <w:r w:rsidR="00DC41C6">
              <w:rPr>
                <w:noProof/>
                <w:webHidden/>
              </w:rPr>
              <w:fldChar w:fldCharType="begin"/>
            </w:r>
            <w:r w:rsidR="00DC41C6">
              <w:rPr>
                <w:noProof/>
                <w:webHidden/>
              </w:rPr>
              <w:instrText xml:space="preserve"> PAGEREF _Toc5984105 \h </w:instrText>
            </w:r>
            <w:r w:rsidR="00DC41C6">
              <w:rPr>
                <w:noProof/>
                <w:webHidden/>
              </w:rPr>
            </w:r>
            <w:r w:rsidR="00DC41C6">
              <w:rPr>
                <w:noProof/>
                <w:webHidden/>
              </w:rPr>
              <w:fldChar w:fldCharType="separate"/>
            </w:r>
            <w:r w:rsidR="00B93ADD">
              <w:rPr>
                <w:noProof/>
                <w:webHidden/>
              </w:rPr>
              <w:t>51</w:t>
            </w:r>
            <w:r w:rsidR="00DC41C6">
              <w:rPr>
                <w:noProof/>
                <w:webHidden/>
              </w:rPr>
              <w:fldChar w:fldCharType="end"/>
            </w:r>
          </w:hyperlink>
        </w:p>
        <w:p w14:paraId="18CAC358" w14:textId="7EF3305B" w:rsidR="00E82325" w:rsidRPr="000C6F53" w:rsidRDefault="00413050" w:rsidP="000C6F53">
          <w:r>
            <w:rPr>
              <w:b/>
              <w:bCs/>
              <w:noProof/>
            </w:rPr>
            <w:fldChar w:fldCharType="end"/>
          </w:r>
        </w:p>
      </w:sdtContent>
    </w:sdt>
    <w:p w14:paraId="03E05C86" w14:textId="2DB7BD5A" w:rsidR="007E5609" w:rsidRDefault="00E82325" w:rsidP="00E82325">
      <w:pPr>
        <w:spacing w:after="120"/>
        <w:rPr>
          <w:rFonts w:cs="Times New Roman"/>
          <w:b/>
        </w:rPr>
      </w:pPr>
      <w:r w:rsidRPr="007264D8">
        <w:rPr>
          <w:rFonts w:cs="Times New Roman"/>
          <w:b/>
        </w:rPr>
        <w:t>List of Table</w:t>
      </w:r>
      <w:r w:rsidR="007C32B2">
        <w:rPr>
          <w:rFonts w:cs="Times New Roman"/>
          <w:b/>
        </w:rPr>
        <w:t>s</w:t>
      </w:r>
    </w:p>
    <w:p w14:paraId="5D9314CE" w14:textId="77777777" w:rsidR="007C32B2" w:rsidRPr="007C32B2" w:rsidRDefault="007C32B2" w:rsidP="007C32B2">
      <w:pPr>
        <w:spacing w:after="120"/>
        <w:ind w:left="720" w:hanging="720"/>
        <w:rPr>
          <w:rFonts w:cs="Times New Roman"/>
          <w:szCs w:val="22"/>
        </w:rPr>
      </w:pPr>
      <w:r w:rsidRPr="007C32B2">
        <w:rPr>
          <w:rFonts w:cs="Times New Roman"/>
          <w:szCs w:val="22"/>
        </w:rPr>
        <w:t>Table 1.  Components and Outputs of Fourth National Communication and Biennial Update Reports to the United Nations Framework Convention on Climate Change  Project</w:t>
      </w:r>
    </w:p>
    <w:p w14:paraId="7174CC12" w14:textId="77777777" w:rsidR="007C32B2" w:rsidRPr="007C32B2" w:rsidRDefault="007C32B2" w:rsidP="007C32B2">
      <w:pPr>
        <w:spacing w:after="120"/>
        <w:rPr>
          <w:rFonts w:cs="Times New Roman"/>
          <w:szCs w:val="22"/>
        </w:rPr>
      </w:pPr>
      <w:r w:rsidRPr="007C32B2">
        <w:rPr>
          <w:rFonts w:cs="Times New Roman"/>
          <w:szCs w:val="22"/>
        </w:rPr>
        <w:t>Table 2.  Key 4NC Project Formulation and Implementation Dates</w:t>
      </w:r>
    </w:p>
    <w:p w14:paraId="4377505D" w14:textId="77777777" w:rsidR="007C32B2" w:rsidRPr="007C32B2" w:rsidRDefault="007C32B2" w:rsidP="007C32B2">
      <w:pPr>
        <w:pStyle w:val="Caption"/>
        <w:keepNext/>
        <w:spacing w:after="120"/>
        <w:rPr>
          <w:rFonts w:ascii="Times New Roman" w:hAnsi="Times New Roman"/>
          <w:b w:val="0"/>
          <w:szCs w:val="22"/>
        </w:rPr>
      </w:pPr>
      <w:r w:rsidRPr="007C32B2">
        <w:rPr>
          <w:rFonts w:ascii="Times New Roman" w:hAnsi="Times New Roman"/>
          <w:b w:val="0"/>
          <w:szCs w:val="22"/>
        </w:rPr>
        <w:t>Table 3.  Progress Towards Results Matrix (achievement of project objective against End-of-project Targets)</w:t>
      </w:r>
    </w:p>
    <w:p w14:paraId="4658F3F0" w14:textId="2ABBD496" w:rsidR="007C32B2" w:rsidRPr="007C32B2" w:rsidRDefault="007C32B2" w:rsidP="007C32B2">
      <w:pPr>
        <w:spacing w:after="120"/>
        <w:rPr>
          <w:rFonts w:cs="Times New Roman"/>
          <w:lang w:val="en-US"/>
        </w:rPr>
      </w:pPr>
      <w:r w:rsidRPr="007C32B2">
        <w:rPr>
          <w:szCs w:val="22"/>
        </w:rPr>
        <w:t>Table 4. Progress Towards Results Matrix (achievement of project outcomes against End-of-project Targets</w:t>
      </w:r>
    </w:p>
    <w:p w14:paraId="0A66A2DF" w14:textId="77777777" w:rsidR="007C32B2" w:rsidRPr="007C32B2" w:rsidRDefault="007C32B2" w:rsidP="007C32B2">
      <w:pPr>
        <w:spacing w:after="120"/>
        <w:rPr>
          <w:rFonts w:cs="Times New Roman"/>
          <w:szCs w:val="22"/>
          <w:lang w:val="en-US"/>
        </w:rPr>
      </w:pPr>
      <w:r w:rsidRPr="007C32B2">
        <w:rPr>
          <w:rFonts w:cs="Times New Roman"/>
          <w:szCs w:val="22"/>
          <w:lang w:val="en-US"/>
        </w:rPr>
        <w:t>Table 5. Financial Disbursement and Delivery at time of MTR</w:t>
      </w:r>
    </w:p>
    <w:p w14:paraId="23E7E98A" w14:textId="77777777" w:rsidR="007C32B2" w:rsidRPr="007C32B2" w:rsidRDefault="007C32B2" w:rsidP="007C32B2">
      <w:pPr>
        <w:spacing w:after="120"/>
        <w:rPr>
          <w:rFonts w:cs="Times New Roman"/>
          <w:szCs w:val="22"/>
        </w:rPr>
      </w:pPr>
      <w:r w:rsidRPr="007C32B2">
        <w:rPr>
          <w:rFonts w:cs="Times New Roman"/>
          <w:szCs w:val="22"/>
        </w:rPr>
        <w:t>Table 6.  Assessment of Risks to Sustainability of Project Outcomes (identified in PRODOC)</w:t>
      </w:r>
    </w:p>
    <w:p w14:paraId="67E07B69" w14:textId="4D1D0BDE" w:rsidR="000C6F53" w:rsidRDefault="007C32B2" w:rsidP="00E82325">
      <w:pPr>
        <w:spacing w:after="120"/>
        <w:rPr>
          <w:rFonts w:cs="Times New Roman"/>
          <w:b/>
        </w:rPr>
      </w:pPr>
      <w:r w:rsidRPr="007264D8">
        <w:rPr>
          <w:rFonts w:cs="Times New Roman"/>
          <w:b/>
        </w:rPr>
        <w:t xml:space="preserve">List of </w:t>
      </w:r>
      <w:r>
        <w:rPr>
          <w:rFonts w:cs="Times New Roman"/>
          <w:b/>
        </w:rPr>
        <w:t>Figures</w:t>
      </w:r>
    </w:p>
    <w:p w14:paraId="6E5D1026" w14:textId="342E1680" w:rsidR="007C32B2" w:rsidRPr="007C32B2" w:rsidRDefault="007C32B2" w:rsidP="00E82325">
      <w:pPr>
        <w:spacing w:after="120"/>
        <w:rPr>
          <w:rFonts w:cs="Times New Roman"/>
        </w:rPr>
      </w:pPr>
      <w:r w:rsidRPr="007C32B2">
        <w:rPr>
          <w:rFonts w:cs="Times New Roman"/>
        </w:rPr>
        <w:t>Figure 1. Project Institutional Arrangements</w:t>
      </w:r>
    </w:p>
    <w:p w14:paraId="107FCB0C" w14:textId="20BF3E8C" w:rsidR="007C32B2" w:rsidRPr="007C32B2" w:rsidRDefault="007C32B2" w:rsidP="00E82325">
      <w:pPr>
        <w:spacing w:after="120"/>
        <w:rPr>
          <w:rFonts w:cs="Times New Roman"/>
          <w:b/>
          <w:lang w:val="en-US"/>
        </w:rPr>
      </w:pPr>
      <w:r w:rsidRPr="00071F0C">
        <w:rPr>
          <w:rFonts w:cs="Times New Roman"/>
          <w:bCs/>
          <w:lang w:val="en-US"/>
        </w:rPr>
        <w:t>Figure 2. Cumulative Disbursement as of 31 March 2019 (in USD</w:t>
      </w:r>
    </w:p>
    <w:p w14:paraId="24673FF2" w14:textId="77777777" w:rsidR="00C82D44" w:rsidRPr="00EC617F" w:rsidRDefault="00C82D44" w:rsidP="00EC617F">
      <w:pPr>
        <w:spacing w:after="120"/>
        <w:jc w:val="both"/>
        <w:rPr>
          <w:rFonts w:cs="Times New Roman"/>
          <w:szCs w:val="22"/>
        </w:rPr>
        <w:sectPr w:rsidR="00C82D44" w:rsidRPr="00EC617F" w:rsidSect="00B00975">
          <w:pgSz w:w="11900" w:h="16840"/>
          <w:pgMar w:top="1418" w:right="1134" w:bottom="1134" w:left="1134" w:header="709" w:footer="709" w:gutter="0"/>
          <w:pgNumType w:fmt="lowerRoman" w:start="2"/>
          <w:cols w:space="708"/>
          <w:docGrid w:linePitch="360"/>
        </w:sectPr>
      </w:pPr>
    </w:p>
    <w:p w14:paraId="3EA5EB4E" w14:textId="0DD63C40" w:rsidR="00A9288D" w:rsidRPr="00DA1A5B" w:rsidRDefault="00FA3CCB" w:rsidP="00DA1A5B">
      <w:pPr>
        <w:pStyle w:val="Heading1"/>
        <w:spacing w:after="240"/>
        <w:jc w:val="left"/>
      </w:pPr>
      <w:bookmarkStart w:id="1" w:name="_Toc5984081"/>
      <w:r w:rsidRPr="000B1E9E">
        <w:t>Acronyms and Abbreviations</w:t>
      </w:r>
      <w:bookmarkEnd w:id="1"/>
    </w:p>
    <w:p w14:paraId="2C27EBB6" w14:textId="719F96E6" w:rsidR="00FA3CCB" w:rsidRPr="00DA1A5B" w:rsidRDefault="00FA3CCB" w:rsidP="00DA1A5B">
      <w:pPr>
        <w:tabs>
          <w:tab w:val="left" w:pos="1660"/>
        </w:tabs>
        <w:ind w:left="220" w:right="1701"/>
        <w:rPr>
          <w:rFonts w:cs="Times New Roman"/>
          <w:szCs w:val="22"/>
        </w:rPr>
      </w:pPr>
      <w:r w:rsidRPr="00DA1A5B">
        <w:rPr>
          <w:rFonts w:cs="Times New Roman"/>
          <w:szCs w:val="22"/>
        </w:rPr>
        <w:t>ABC</w:t>
      </w:r>
      <w:r w:rsidRPr="00DA1A5B">
        <w:rPr>
          <w:rFonts w:cs="Times New Roman"/>
          <w:szCs w:val="22"/>
        </w:rPr>
        <w:tab/>
        <w:t>Brazilian Cooperation Agency</w:t>
      </w:r>
    </w:p>
    <w:p w14:paraId="6BA92CBF" w14:textId="4B656CBE" w:rsidR="00FA3CCB" w:rsidRPr="00DA1A5B" w:rsidRDefault="00FA3CCB" w:rsidP="009B42C7">
      <w:pPr>
        <w:tabs>
          <w:tab w:val="left" w:pos="1660"/>
        </w:tabs>
        <w:ind w:left="220" w:right="1701"/>
        <w:rPr>
          <w:rFonts w:cs="Times New Roman"/>
          <w:szCs w:val="22"/>
        </w:rPr>
      </w:pPr>
      <w:r w:rsidRPr="00DA1A5B">
        <w:rPr>
          <w:rFonts w:cs="Times New Roman"/>
          <w:szCs w:val="22"/>
        </w:rPr>
        <w:t>APR</w:t>
      </w:r>
      <w:r w:rsidRPr="00DA1A5B">
        <w:rPr>
          <w:rFonts w:cs="Times New Roman"/>
          <w:szCs w:val="22"/>
        </w:rPr>
        <w:tab/>
        <w:t>Annual Project Review</w:t>
      </w:r>
    </w:p>
    <w:p w14:paraId="0D098BDE" w14:textId="14F15A5A" w:rsidR="00760AAB" w:rsidRPr="00DA1A5B" w:rsidRDefault="00760AAB" w:rsidP="009B42C7">
      <w:pPr>
        <w:tabs>
          <w:tab w:val="left" w:pos="1660"/>
        </w:tabs>
        <w:ind w:left="220" w:right="1701"/>
        <w:rPr>
          <w:rFonts w:cs="Times New Roman"/>
          <w:szCs w:val="22"/>
        </w:rPr>
      </w:pPr>
      <w:r w:rsidRPr="00DA1A5B">
        <w:rPr>
          <w:rFonts w:cs="Times New Roman"/>
          <w:szCs w:val="22"/>
        </w:rPr>
        <w:t>AWP</w:t>
      </w:r>
      <w:r w:rsidRPr="00DA1A5B">
        <w:rPr>
          <w:rFonts w:cs="Times New Roman"/>
          <w:szCs w:val="22"/>
        </w:rPr>
        <w:tab/>
        <w:t>Annual Work Plan</w:t>
      </w:r>
    </w:p>
    <w:p w14:paraId="0D7F0716" w14:textId="1855A699" w:rsidR="007B608A" w:rsidRPr="00DA1A5B" w:rsidRDefault="007B608A" w:rsidP="009B42C7">
      <w:pPr>
        <w:tabs>
          <w:tab w:val="left" w:pos="1660"/>
        </w:tabs>
        <w:ind w:left="220" w:right="1701"/>
        <w:rPr>
          <w:rFonts w:cs="Times New Roman"/>
          <w:szCs w:val="22"/>
        </w:rPr>
      </w:pPr>
      <w:r w:rsidRPr="00DA1A5B">
        <w:rPr>
          <w:rFonts w:cs="Times New Roman"/>
          <w:szCs w:val="22"/>
        </w:rPr>
        <w:t>BESM</w:t>
      </w:r>
      <w:r w:rsidRPr="00DA1A5B">
        <w:rPr>
          <w:rFonts w:cs="Times New Roman"/>
          <w:szCs w:val="22"/>
        </w:rPr>
        <w:tab/>
        <w:t>Brazilian Earth System Model</w:t>
      </w:r>
    </w:p>
    <w:p w14:paraId="119E583C" w14:textId="4032DED6" w:rsidR="00FA3CCB" w:rsidRPr="00DA1A5B" w:rsidRDefault="00FA3CCB" w:rsidP="00DA1A5B">
      <w:pPr>
        <w:tabs>
          <w:tab w:val="left" w:pos="1660"/>
        </w:tabs>
        <w:ind w:left="220" w:right="1701"/>
        <w:rPr>
          <w:rFonts w:cs="Times New Roman"/>
          <w:szCs w:val="22"/>
        </w:rPr>
      </w:pPr>
      <w:r w:rsidRPr="00DA1A5B">
        <w:rPr>
          <w:rFonts w:cs="Times New Roman"/>
          <w:szCs w:val="22"/>
        </w:rPr>
        <w:t>BUR</w:t>
      </w:r>
      <w:r w:rsidRPr="00DA1A5B">
        <w:rPr>
          <w:rFonts w:cs="Times New Roman"/>
          <w:szCs w:val="22"/>
        </w:rPr>
        <w:tab/>
        <w:t>Biennial Update Report</w:t>
      </w:r>
    </w:p>
    <w:p w14:paraId="02ABAE72" w14:textId="77777777" w:rsidR="00FA3CCB" w:rsidRPr="00DA1A5B" w:rsidRDefault="00FA3CCB" w:rsidP="009B42C7">
      <w:pPr>
        <w:tabs>
          <w:tab w:val="left" w:pos="1660"/>
        </w:tabs>
        <w:ind w:left="220" w:right="1701"/>
        <w:rPr>
          <w:rFonts w:cs="Times New Roman"/>
          <w:szCs w:val="22"/>
        </w:rPr>
      </w:pPr>
      <w:r w:rsidRPr="00DA1A5B">
        <w:rPr>
          <w:rFonts w:cs="Times New Roman"/>
          <w:szCs w:val="22"/>
        </w:rPr>
        <w:t>CCP</w:t>
      </w:r>
      <w:r w:rsidRPr="00DA1A5B">
        <w:rPr>
          <w:rFonts w:cs="Times New Roman"/>
          <w:szCs w:val="22"/>
        </w:rPr>
        <w:tab/>
        <w:t>Climate Change Program</w:t>
      </w:r>
    </w:p>
    <w:p w14:paraId="093C22A3" w14:textId="77777777" w:rsidR="00A9288D" w:rsidRPr="00DA1A5B" w:rsidRDefault="00FA3CCB" w:rsidP="009B42C7">
      <w:pPr>
        <w:tabs>
          <w:tab w:val="left" w:pos="1660"/>
        </w:tabs>
        <w:ind w:left="220" w:right="1701"/>
        <w:rPr>
          <w:rFonts w:cs="Times New Roman"/>
          <w:szCs w:val="22"/>
        </w:rPr>
      </w:pPr>
      <w:r w:rsidRPr="00DA1A5B">
        <w:rPr>
          <w:rFonts w:cs="Times New Roman"/>
          <w:szCs w:val="22"/>
        </w:rPr>
        <w:t>CCST</w:t>
      </w:r>
      <w:r w:rsidRPr="00DA1A5B">
        <w:rPr>
          <w:rFonts w:cs="Times New Roman"/>
          <w:szCs w:val="22"/>
        </w:rPr>
        <w:tab/>
        <w:t>Earth System Science Center</w:t>
      </w:r>
    </w:p>
    <w:p w14:paraId="0F500B2E" w14:textId="630977C4" w:rsidR="00FA3CCB" w:rsidRPr="00DA1A5B" w:rsidRDefault="00FA3CCB" w:rsidP="009B42C7">
      <w:pPr>
        <w:tabs>
          <w:tab w:val="left" w:pos="1660"/>
        </w:tabs>
        <w:ind w:left="220" w:right="1701"/>
        <w:rPr>
          <w:rFonts w:cs="Times New Roman"/>
          <w:szCs w:val="22"/>
        </w:rPr>
      </w:pPr>
      <w:r w:rsidRPr="00DA1A5B">
        <w:rPr>
          <w:rFonts w:cs="Times New Roman"/>
          <w:szCs w:val="22"/>
        </w:rPr>
        <w:t>CDM</w:t>
      </w:r>
      <w:r w:rsidRPr="00DA1A5B">
        <w:rPr>
          <w:rFonts w:cs="Times New Roman"/>
          <w:szCs w:val="22"/>
        </w:rPr>
        <w:tab/>
        <w:t>Clean Development Mechanism</w:t>
      </w:r>
    </w:p>
    <w:p w14:paraId="7C2C17C9" w14:textId="3A2835C4" w:rsidR="00FA3CCB" w:rsidRPr="00DA1A5B" w:rsidRDefault="000C2A0F" w:rsidP="00DA1A5B">
      <w:pPr>
        <w:tabs>
          <w:tab w:val="left" w:pos="1660"/>
        </w:tabs>
        <w:ind w:left="221" w:right="1701"/>
        <w:rPr>
          <w:rFonts w:cs="Times New Roman"/>
          <w:szCs w:val="22"/>
        </w:rPr>
      </w:pPr>
      <w:r w:rsidRPr="00DA1A5B">
        <w:rPr>
          <w:rFonts w:cs="Times New Roman"/>
          <w:szCs w:val="22"/>
        </w:rPr>
        <w:t>CEMADEN</w:t>
      </w:r>
      <w:r w:rsidRPr="00DA1A5B">
        <w:rPr>
          <w:rFonts w:cs="Times New Roman"/>
          <w:szCs w:val="22"/>
        </w:rPr>
        <w:tab/>
        <w:t>National Centre for Natural Disaster Monitoring and Alerts</w:t>
      </w:r>
    </w:p>
    <w:p w14:paraId="7CDCB220" w14:textId="42A1A012" w:rsidR="00760AAB" w:rsidRPr="00DA1A5B" w:rsidRDefault="00760AAB" w:rsidP="009B42C7">
      <w:pPr>
        <w:tabs>
          <w:tab w:val="left" w:pos="1660"/>
        </w:tabs>
        <w:ind w:left="1660" w:right="1701" w:hanging="1440"/>
        <w:rPr>
          <w:rFonts w:cs="Times New Roman"/>
          <w:szCs w:val="22"/>
        </w:rPr>
      </w:pPr>
      <w:r w:rsidRPr="00DA1A5B">
        <w:rPr>
          <w:rFonts w:cs="Times New Roman"/>
          <w:szCs w:val="22"/>
        </w:rPr>
        <w:t>CEO</w:t>
      </w:r>
      <w:r w:rsidRPr="00DA1A5B">
        <w:rPr>
          <w:rFonts w:cs="Times New Roman"/>
          <w:szCs w:val="22"/>
        </w:rPr>
        <w:tab/>
        <w:t>Chief Executive Officer (GEFSEC)</w:t>
      </w:r>
    </w:p>
    <w:p w14:paraId="429968FD" w14:textId="0503E471" w:rsidR="00FA3CCB" w:rsidRPr="00DA1A5B" w:rsidRDefault="00FA3CCB" w:rsidP="009B42C7">
      <w:pPr>
        <w:tabs>
          <w:tab w:val="left" w:pos="1660"/>
        </w:tabs>
        <w:ind w:left="220" w:right="1701"/>
        <w:rPr>
          <w:rFonts w:cs="Times New Roman"/>
          <w:szCs w:val="22"/>
        </w:rPr>
      </w:pPr>
      <w:r w:rsidRPr="00DA1A5B">
        <w:rPr>
          <w:rFonts w:cs="Times New Roman"/>
          <w:szCs w:val="22"/>
        </w:rPr>
        <w:t>CFC</w:t>
      </w:r>
      <w:r w:rsidRPr="00DA1A5B">
        <w:rPr>
          <w:rFonts w:cs="Times New Roman"/>
          <w:szCs w:val="22"/>
        </w:rPr>
        <w:tab/>
        <w:t>Chlorofluorocarbons</w:t>
      </w:r>
    </w:p>
    <w:p w14:paraId="015F6838" w14:textId="7B7A1AB5" w:rsidR="00760AAB" w:rsidRPr="00DA1A5B" w:rsidRDefault="00760AAB" w:rsidP="009B42C7">
      <w:pPr>
        <w:tabs>
          <w:tab w:val="left" w:pos="1660"/>
        </w:tabs>
        <w:ind w:left="220" w:right="1701"/>
        <w:rPr>
          <w:rFonts w:cs="Times New Roman"/>
          <w:szCs w:val="22"/>
        </w:rPr>
      </w:pPr>
      <w:r w:rsidRPr="00DA1A5B">
        <w:rPr>
          <w:rFonts w:cs="Times New Roman"/>
          <w:szCs w:val="22"/>
        </w:rPr>
        <w:t>CGC</w:t>
      </w:r>
      <w:r w:rsidR="00EE6B54">
        <w:rPr>
          <w:rFonts w:cs="Times New Roman"/>
          <w:szCs w:val="22"/>
        </w:rPr>
        <w:t>L</w:t>
      </w:r>
      <w:r w:rsidRPr="00DA1A5B">
        <w:rPr>
          <w:rFonts w:cs="Times New Roman"/>
          <w:szCs w:val="22"/>
        </w:rPr>
        <w:tab/>
      </w:r>
      <w:r w:rsidR="00EE6B54">
        <w:rPr>
          <w:rFonts w:cs="Times New Roman"/>
          <w:szCs w:val="22"/>
        </w:rPr>
        <w:t>General-</w:t>
      </w:r>
      <w:r w:rsidRPr="00DA1A5B">
        <w:rPr>
          <w:rFonts w:cs="Times New Roman"/>
          <w:szCs w:val="22"/>
        </w:rPr>
        <w:t>Coordination on Climate Change (</w:t>
      </w:r>
      <w:r w:rsidR="002526F9">
        <w:rPr>
          <w:rFonts w:cs="Times New Roman"/>
          <w:szCs w:val="22"/>
        </w:rPr>
        <w:t>MCTIC</w:t>
      </w:r>
      <w:r w:rsidRPr="00DA1A5B">
        <w:rPr>
          <w:rFonts w:cs="Times New Roman"/>
          <w:szCs w:val="22"/>
        </w:rPr>
        <w:t>)</w:t>
      </w:r>
    </w:p>
    <w:p w14:paraId="09F36EBC" w14:textId="09B5D037" w:rsidR="00760AAB" w:rsidRPr="00DA1A5B" w:rsidRDefault="00760AAB" w:rsidP="009B42C7">
      <w:pPr>
        <w:tabs>
          <w:tab w:val="left" w:pos="1660"/>
        </w:tabs>
        <w:ind w:left="220" w:right="1701"/>
        <w:rPr>
          <w:rFonts w:cs="Times New Roman"/>
          <w:szCs w:val="22"/>
        </w:rPr>
      </w:pPr>
      <w:r w:rsidRPr="00DA1A5B">
        <w:rPr>
          <w:rFonts w:cs="Times New Roman"/>
          <w:szCs w:val="22"/>
        </w:rPr>
        <w:t>CGP</w:t>
      </w:r>
      <w:r w:rsidRPr="00DA1A5B">
        <w:rPr>
          <w:rFonts w:cs="Times New Roman"/>
          <w:szCs w:val="22"/>
        </w:rPr>
        <w:tab/>
        <w:t xml:space="preserve">Project Management </w:t>
      </w:r>
      <w:r w:rsidR="009B4AF1" w:rsidRPr="00DA1A5B">
        <w:rPr>
          <w:rFonts w:cs="Times New Roman"/>
          <w:szCs w:val="22"/>
        </w:rPr>
        <w:t>Committee</w:t>
      </w:r>
    </w:p>
    <w:p w14:paraId="125D8C34" w14:textId="6A58ACD5" w:rsidR="00FA3CCB" w:rsidRPr="00DA1A5B" w:rsidRDefault="00FA3CCB" w:rsidP="009B42C7">
      <w:pPr>
        <w:tabs>
          <w:tab w:val="left" w:pos="1660"/>
        </w:tabs>
        <w:ind w:left="1660" w:right="1701" w:hanging="1440"/>
        <w:rPr>
          <w:rFonts w:cs="Times New Roman"/>
          <w:szCs w:val="22"/>
        </w:rPr>
      </w:pPr>
      <w:r w:rsidRPr="00DA1A5B">
        <w:rPr>
          <w:rFonts w:cs="Times New Roman"/>
          <w:szCs w:val="22"/>
        </w:rPr>
        <w:t>CIDES</w:t>
      </w:r>
      <w:r w:rsidRPr="00DA1A5B">
        <w:rPr>
          <w:rFonts w:cs="Times New Roman"/>
          <w:szCs w:val="22"/>
        </w:rPr>
        <w:tab/>
        <w:t>Inter</w:t>
      </w:r>
      <w:r w:rsidR="006A53D6" w:rsidRPr="00DA1A5B">
        <w:rPr>
          <w:rFonts w:cs="Times New Roman"/>
          <w:szCs w:val="22"/>
        </w:rPr>
        <w:t>-</w:t>
      </w:r>
      <w:r w:rsidRPr="00DA1A5B">
        <w:rPr>
          <w:rFonts w:cs="Times New Roman"/>
          <w:szCs w:val="22"/>
        </w:rPr>
        <w:t xml:space="preserve">ministerial Committee for Sustainable Development </w:t>
      </w:r>
    </w:p>
    <w:p w14:paraId="5AD9E750" w14:textId="681EF216" w:rsidR="00812FA5" w:rsidRDefault="00812FA5" w:rsidP="009B42C7">
      <w:pPr>
        <w:tabs>
          <w:tab w:val="left" w:pos="1660"/>
        </w:tabs>
        <w:ind w:left="1660" w:right="1701" w:hanging="1440"/>
        <w:rPr>
          <w:rFonts w:cs="Times New Roman"/>
          <w:szCs w:val="22"/>
        </w:rPr>
      </w:pPr>
      <w:r w:rsidRPr="00DA1A5B">
        <w:rPr>
          <w:rFonts w:cs="Times New Roman"/>
          <w:szCs w:val="22"/>
        </w:rPr>
        <w:t>CIM</w:t>
      </w:r>
      <w:r w:rsidRPr="00DA1A5B">
        <w:rPr>
          <w:rFonts w:cs="Times New Roman"/>
          <w:szCs w:val="22"/>
        </w:rPr>
        <w:tab/>
        <w:t>Inter-ministerial Committee on Climate Change</w:t>
      </w:r>
    </w:p>
    <w:p w14:paraId="063A3680" w14:textId="7AB0FE32" w:rsidR="00EE6B54" w:rsidRPr="00DA1A5B" w:rsidRDefault="00EE6B54" w:rsidP="009B42C7">
      <w:pPr>
        <w:tabs>
          <w:tab w:val="left" w:pos="1660"/>
        </w:tabs>
        <w:ind w:left="1660" w:right="1701" w:hanging="1440"/>
        <w:rPr>
          <w:rFonts w:cs="Times New Roman"/>
          <w:szCs w:val="22"/>
        </w:rPr>
      </w:pPr>
      <w:r w:rsidRPr="00B1040C">
        <w:rPr>
          <w:color w:val="000000" w:themeColor="text1"/>
          <w:szCs w:val="22"/>
        </w:rPr>
        <w:t xml:space="preserve">CIMGC </w:t>
      </w:r>
      <w:r>
        <w:rPr>
          <w:color w:val="000000" w:themeColor="text1"/>
          <w:szCs w:val="22"/>
        </w:rPr>
        <w:t xml:space="preserve">            </w:t>
      </w:r>
      <w:r w:rsidRPr="00B1040C">
        <w:rPr>
          <w:color w:val="000000" w:themeColor="text1"/>
          <w:szCs w:val="22"/>
        </w:rPr>
        <w:t>Inter-ministerial Commission on Global Climate Change</w:t>
      </w:r>
    </w:p>
    <w:p w14:paraId="0CBABE80" w14:textId="2F465294" w:rsidR="000C2A0F" w:rsidRPr="00DA1A5B" w:rsidRDefault="000C2A0F" w:rsidP="009B42C7">
      <w:pPr>
        <w:tabs>
          <w:tab w:val="left" w:pos="1660"/>
        </w:tabs>
        <w:ind w:left="1660" w:right="1701" w:hanging="1440"/>
        <w:rPr>
          <w:rFonts w:cs="Times New Roman"/>
          <w:szCs w:val="22"/>
        </w:rPr>
      </w:pPr>
      <w:r w:rsidRPr="00DA1A5B">
        <w:rPr>
          <w:rFonts w:cs="Times New Roman"/>
          <w:szCs w:val="22"/>
        </w:rPr>
        <w:t>CNI</w:t>
      </w:r>
      <w:r w:rsidR="00665AB3" w:rsidRPr="00DA1A5B">
        <w:rPr>
          <w:rFonts w:cs="Times New Roman"/>
          <w:szCs w:val="22"/>
        </w:rPr>
        <w:tab/>
        <w:t>National Industrial Confederation</w:t>
      </w:r>
    </w:p>
    <w:p w14:paraId="7D8789AB" w14:textId="05CE0579" w:rsidR="007E5528" w:rsidRPr="00DA1A5B" w:rsidRDefault="007E5528" w:rsidP="009B42C7">
      <w:pPr>
        <w:tabs>
          <w:tab w:val="left" w:pos="1660"/>
        </w:tabs>
        <w:ind w:left="1660" w:right="1701" w:hanging="1440"/>
        <w:rPr>
          <w:rFonts w:cs="Times New Roman"/>
          <w:szCs w:val="22"/>
        </w:rPr>
      </w:pPr>
      <w:r w:rsidRPr="00DA1A5B">
        <w:rPr>
          <w:rFonts w:cs="Times New Roman"/>
          <w:szCs w:val="22"/>
        </w:rPr>
        <w:t>CO</w:t>
      </w:r>
      <w:r w:rsidRPr="00DA1A5B">
        <w:rPr>
          <w:rFonts w:cs="Times New Roman"/>
          <w:szCs w:val="22"/>
        </w:rPr>
        <w:tab/>
        <w:t>Country Office</w:t>
      </w:r>
      <w:r w:rsidR="004604CE" w:rsidRPr="00DA1A5B">
        <w:rPr>
          <w:rFonts w:cs="Times New Roman"/>
          <w:szCs w:val="22"/>
        </w:rPr>
        <w:t xml:space="preserve"> (UNDP)</w:t>
      </w:r>
    </w:p>
    <w:p w14:paraId="0A38D792" w14:textId="77777777" w:rsidR="00FA3CCB" w:rsidRPr="00DA1A5B" w:rsidRDefault="00FA3CCB" w:rsidP="009B42C7">
      <w:pPr>
        <w:tabs>
          <w:tab w:val="left" w:pos="1660"/>
        </w:tabs>
        <w:ind w:left="220" w:right="1701"/>
        <w:rPr>
          <w:rFonts w:cs="Times New Roman"/>
          <w:szCs w:val="22"/>
        </w:rPr>
      </w:pPr>
      <w:r w:rsidRPr="00DA1A5B">
        <w:rPr>
          <w:rFonts w:cs="Times New Roman"/>
          <w:szCs w:val="22"/>
        </w:rPr>
        <w:t>COP</w:t>
      </w:r>
      <w:r w:rsidRPr="00DA1A5B">
        <w:rPr>
          <w:rFonts w:cs="Times New Roman"/>
          <w:szCs w:val="22"/>
        </w:rPr>
        <w:tab/>
        <w:t>Conference of Parties</w:t>
      </w:r>
    </w:p>
    <w:p w14:paraId="41B2B2D0" w14:textId="4958EF70" w:rsidR="00FA3CCB" w:rsidRPr="00DA1A5B" w:rsidRDefault="00FA3CCB" w:rsidP="009B42C7">
      <w:pPr>
        <w:tabs>
          <w:tab w:val="left" w:pos="1660"/>
        </w:tabs>
        <w:ind w:left="1661" w:right="1701" w:hanging="1440"/>
        <w:rPr>
          <w:rFonts w:cs="Times New Roman"/>
          <w:szCs w:val="22"/>
        </w:rPr>
      </w:pPr>
      <w:r w:rsidRPr="00DA1A5B">
        <w:rPr>
          <w:rFonts w:cs="Times New Roman"/>
          <w:szCs w:val="22"/>
        </w:rPr>
        <w:t>COPPE</w:t>
      </w:r>
      <w:r w:rsidRPr="00DA1A5B">
        <w:rPr>
          <w:rFonts w:cs="Times New Roman"/>
          <w:szCs w:val="22"/>
        </w:rPr>
        <w:tab/>
        <w:t xml:space="preserve">Alberto Luiz Coimbra Institute for Graduate Studies and Research in Engineering </w:t>
      </w:r>
      <w:r w:rsidR="00A9288D" w:rsidRPr="00DA1A5B">
        <w:rPr>
          <w:rFonts w:cs="Times New Roman"/>
          <w:szCs w:val="22"/>
        </w:rPr>
        <w:t>(</w:t>
      </w:r>
      <w:r w:rsidRPr="00DA1A5B">
        <w:rPr>
          <w:rFonts w:cs="Times New Roman"/>
          <w:szCs w:val="22"/>
        </w:rPr>
        <w:t>UFRJ)</w:t>
      </w:r>
    </w:p>
    <w:p w14:paraId="7234CDF4" w14:textId="20AB249E" w:rsidR="0049252F" w:rsidRPr="00DA1A5B" w:rsidRDefault="0049252F" w:rsidP="009B42C7">
      <w:pPr>
        <w:tabs>
          <w:tab w:val="left" w:pos="1660"/>
        </w:tabs>
        <w:ind w:left="220" w:right="1701"/>
        <w:rPr>
          <w:rFonts w:cs="Times New Roman"/>
          <w:szCs w:val="22"/>
        </w:rPr>
      </w:pPr>
      <w:r w:rsidRPr="00DA1A5B">
        <w:rPr>
          <w:rFonts w:cs="Times New Roman"/>
          <w:szCs w:val="22"/>
        </w:rPr>
        <w:t>CPD</w:t>
      </w:r>
      <w:r w:rsidRPr="00DA1A5B">
        <w:rPr>
          <w:rFonts w:cs="Times New Roman"/>
          <w:szCs w:val="22"/>
        </w:rPr>
        <w:tab/>
        <w:t xml:space="preserve">Country Programme </w:t>
      </w:r>
      <w:r w:rsidR="002E7DDA" w:rsidRPr="00DA1A5B">
        <w:rPr>
          <w:rFonts w:cs="Times New Roman"/>
          <w:szCs w:val="22"/>
        </w:rPr>
        <w:t>Document</w:t>
      </w:r>
    </w:p>
    <w:p w14:paraId="23432F79" w14:textId="77777777" w:rsidR="00A9288D" w:rsidRPr="00DA1A5B" w:rsidRDefault="00FA3CCB" w:rsidP="009B42C7">
      <w:pPr>
        <w:tabs>
          <w:tab w:val="left" w:pos="1660"/>
        </w:tabs>
        <w:ind w:left="1638" w:right="1701" w:hanging="1419"/>
        <w:rPr>
          <w:rFonts w:cs="Times New Roman"/>
          <w:szCs w:val="22"/>
        </w:rPr>
      </w:pPr>
      <w:r w:rsidRPr="00DA1A5B">
        <w:rPr>
          <w:rFonts w:cs="Times New Roman"/>
          <w:szCs w:val="22"/>
        </w:rPr>
        <w:t>CPTEC</w:t>
      </w:r>
      <w:r w:rsidRPr="00DA1A5B">
        <w:rPr>
          <w:rFonts w:cs="Times New Roman"/>
          <w:szCs w:val="22"/>
        </w:rPr>
        <w:tab/>
        <w:t xml:space="preserve">Center for Weather Forecasts and Climate Studies </w:t>
      </w:r>
    </w:p>
    <w:p w14:paraId="7CC44873" w14:textId="1C9A4D1D" w:rsidR="00FA3CCB" w:rsidRPr="00DA1A5B" w:rsidRDefault="007E5528" w:rsidP="00DA1A5B">
      <w:pPr>
        <w:tabs>
          <w:tab w:val="left" w:pos="1660"/>
        </w:tabs>
        <w:ind w:left="220" w:right="1701"/>
        <w:rPr>
          <w:rFonts w:cs="Times New Roman"/>
          <w:szCs w:val="22"/>
        </w:rPr>
      </w:pPr>
      <w:r w:rsidRPr="00DA1A5B">
        <w:rPr>
          <w:rFonts w:cs="Times New Roman"/>
          <w:szCs w:val="22"/>
        </w:rPr>
        <w:t>EA</w:t>
      </w:r>
      <w:r w:rsidRPr="00DA1A5B">
        <w:rPr>
          <w:rFonts w:cs="Times New Roman"/>
          <w:szCs w:val="22"/>
        </w:rPr>
        <w:tab/>
        <w:t>Executing Agency</w:t>
      </w:r>
    </w:p>
    <w:p w14:paraId="111C4D34" w14:textId="1DB54C7B" w:rsidR="00FA3CCB" w:rsidRPr="00DA1A5B" w:rsidRDefault="00FA3CCB" w:rsidP="009B42C7">
      <w:pPr>
        <w:tabs>
          <w:tab w:val="left" w:pos="1638"/>
        </w:tabs>
        <w:ind w:left="1638" w:right="1701" w:hanging="1419"/>
        <w:rPr>
          <w:rFonts w:cs="Times New Roman"/>
          <w:szCs w:val="22"/>
          <w:lang w:val="en-US"/>
        </w:rPr>
      </w:pPr>
      <w:r w:rsidRPr="00DA1A5B">
        <w:rPr>
          <w:rFonts w:cs="Times New Roman"/>
          <w:szCs w:val="22"/>
          <w:lang w:val="en-US"/>
        </w:rPr>
        <w:t>EMBRAPA</w:t>
      </w:r>
      <w:r w:rsidRPr="00DA1A5B">
        <w:rPr>
          <w:rFonts w:cs="Times New Roman"/>
          <w:szCs w:val="22"/>
          <w:lang w:val="en-US"/>
        </w:rPr>
        <w:tab/>
        <w:t xml:space="preserve">Brazilian Agricultural Research Corporation </w:t>
      </w:r>
    </w:p>
    <w:p w14:paraId="49509A93" w14:textId="25A8C044" w:rsidR="007E5528" w:rsidRPr="00DA1A5B" w:rsidRDefault="007E5528" w:rsidP="009B42C7">
      <w:pPr>
        <w:tabs>
          <w:tab w:val="left" w:pos="1660"/>
        </w:tabs>
        <w:ind w:left="220" w:right="1701"/>
        <w:rPr>
          <w:rFonts w:cs="Times New Roman"/>
          <w:szCs w:val="22"/>
        </w:rPr>
      </w:pPr>
      <w:r w:rsidRPr="00DA1A5B">
        <w:rPr>
          <w:rFonts w:cs="Times New Roman"/>
          <w:szCs w:val="22"/>
        </w:rPr>
        <w:t>EOP</w:t>
      </w:r>
      <w:r w:rsidRPr="00DA1A5B">
        <w:rPr>
          <w:rFonts w:cs="Times New Roman"/>
          <w:szCs w:val="22"/>
        </w:rPr>
        <w:tab/>
        <w:t>End of Project</w:t>
      </w:r>
    </w:p>
    <w:p w14:paraId="7E74FAA5" w14:textId="5353C4E7" w:rsidR="00331193" w:rsidRPr="00DA1A5B" w:rsidRDefault="00331193" w:rsidP="009B42C7">
      <w:pPr>
        <w:tabs>
          <w:tab w:val="left" w:pos="1660"/>
        </w:tabs>
        <w:ind w:left="1660" w:right="1701" w:hanging="1440"/>
        <w:rPr>
          <w:rFonts w:cs="Times New Roman"/>
          <w:szCs w:val="22"/>
        </w:rPr>
      </w:pPr>
      <w:r w:rsidRPr="00DA1A5B">
        <w:rPr>
          <w:rFonts w:cs="Times New Roman"/>
          <w:szCs w:val="22"/>
        </w:rPr>
        <w:t>FBMC</w:t>
      </w:r>
      <w:r w:rsidRPr="00DA1A5B">
        <w:rPr>
          <w:rFonts w:cs="Times New Roman"/>
          <w:szCs w:val="22"/>
        </w:rPr>
        <w:tab/>
        <w:t>Brazilian Forum on Climate Change</w:t>
      </w:r>
    </w:p>
    <w:p w14:paraId="26749DD9" w14:textId="26A0862D" w:rsidR="00812FA5" w:rsidRPr="00DA1A5B" w:rsidRDefault="00812FA5" w:rsidP="009B42C7">
      <w:pPr>
        <w:tabs>
          <w:tab w:val="left" w:pos="1660"/>
        </w:tabs>
        <w:ind w:left="1660" w:right="1701" w:hanging="1440"/>
        <w:rPr>
          <w:rFonts w:cs="Times New Roman"/>
          <w:szCs w:val="22"/>
        </w:rPr>
      </w:pPr>
      <w:r w:rsidRPr="00DA1A5B">
        <w:rPr>
          <w:rFonts w:cs="Times New Roman"/>
          <w:szCs w:val="22"/>
        </w:rPr>
        <w:t>FD</w:t>
      </w:r>
      <w:r w:rsidRPr="00DA1A5B">
        <w:rPr>
          <w:rFonts w:cs="Times New Roman"/>
          <w:szCs w:val="22"/>
        </w:rPr>
        <w:tab/>
        <w:t>Federal District</w:t>
      </w:r>
    </w:p>
    <w:p w14:paraId="7748278A" w14:textId="46F73C09" w:rsidR="00F23489" w:rsidRPr="00DA1A5B" w:rsidRDefault="00F23489" w:rsidP="009B42C7">
      <w:pPr>
        <w:tabs>
          <w:tab w:val="left" w:pos="1660"/>
        </w:tabs>
        <w:ind w:left="1660" w:right="1701" w:hanging="1440"/>
        <w:rPr>
          <w:rFonts w:cs="Times New Roman"/>
          <w:szCs w:val="22"/>
        </w:rPr>
      </w:pPr>
      <w:r w:rsidRPr="00DA1A5B">
        <w:rPr>
          <w:rFonts w:cs="Times New Roman"/>
          <w:szCs w:val="22"/>
        </w:rPr>
        <w:t>FEA</w:t>
      </w:r>
      <w:r w:rsidRPr="00DA1A5B">
        <w:rPr>
          <w:rFonts w:cs="Times New Roman"/>
          <w:szCs w:val="22"/>
        </w:rPr>
        <w:tab/>
        <w:t>Eliseu Alves</w:t>
      </w:r>
      <w:r w:rsidR="0004364E">
        <w:rPr>
          <w:rFonts w:cs="Times New Roman"/>
          <w:szCs w:val="22"/>
        </w:rPr>
        <w:t xml:space="preserve"> Foundation</w:t>
      </w:r>
    </w:p>
    <w:p w14:paraId="4C1BFE42" w14:textId="2806BF8D" w:rsidR="00A9288D" w:rsidRPr="00DA1A5B" w:rsidRDefault="007F2268" w:rsidP="00DA1A5B">
      <w:pPr>
        <w:tabs>
          <w:tab w:val="left" w:pos="1660"/>
        </w:tabs>
        <w:ind w:left="220" w:right="1701"/>
        <w:rPr>
          <w:rFonts w:cs="Times New Roman"/>
          <w:szCs w:val="22"/>
        </w:rPr>
      </w:pPr>
      <w:r w:rsidRPr="00DA1A5B">
        <w:rPr>
          <w:rFonts w:cs="Times New Roman"/>
          <w:szCs w:val="22"/>
        </w:rPr>
        <w:t>FINATEC</w:t>
      </w:r>
      <w:r w:rsidR="00C34A15">
        <w:rPr>
          <w:rFonts w:cs="Times New Roman"/>
          <w:szCs w:val="22"/>
        </w:rPr>
        <w:tab/>
      </w:r>
      <w:r w:rsidR="009B4AF1">
        <w:rPr>
          <w:rFonts w:cs="Times New Roman"/>
          <w:szCs w:val="22"/>
        </w:rPr>
        <w:t>Foundation</w:t>
      </w:r>
      <w:r w:rsidR="0004364E">
        <w:rPr>
          <w:rFonts w:cs="Times New Roman"/>
          <w:szCs w:val="22"/>
        </w:rPr>
        <w:t xml:space="preserve"> for Scientific </w:t>
      </w:r>
      <w:r w:rsidR="009B4AF1">
        <w:rPr>
          <w:rFonts w:cs="Times New Roman"/>
          <w:szCs w:val="22"/>
        </w:rPr>
        <w:t>and</w:t>
      </w:r>
      <w:r w:rsidR="0004364E">
        <w:rPr>
          <w:rFonts w:cs="Times New Roman"/>
          <w:szCs w:val="22"/>
        </w:rPr>
        <w:t xml:space="preserve"> Technological Enterprises</w:t>
      </w:r>
    </w:p>
    <w:p w14:paraId="7DFDCFB5" w14:textId="165F8C31" w:rsidR="00FA3CCB" w:rsidRPr="00071F0C" w:rsidRDefault="00FA3CCB" w:rsidP="009B42C7">
      <w:pPr>
        <w:tabs>
          <w:tab w:val="left" w:pos="1660"/>
        </w:tabs>
        <w:ind w:left="220" w:right="1701"/>
        <w:rPr>
          <w:rFonts w:cs="Times New Roman"/>
          <w:szCs w:val="22"/>
          <w:lang w:val="pt-BR"/>
        </w:rPr>
      </w:pPr>
      <w:r w:rsidRPr="00071F0C">
        <w:rPr>
          <w:rFonts w:cs="Times New Roman"/>
          <w:szCs w:val="22"/>
          <w:lang w:val="pt-BR"/>
        </w:rPr>
        <w:t>FIOCRUZ</w:t>
      </w:r>
      <w:r w:rsidRPr="00071F0C">
        <w:rPr>
          <w:rFonts w:cs="Times New Roman"/>
          <w:szCs w:val="22"/>
          <w:lang w:val="pt-BR"/>
        </w:rPr>
        <w:tab/>
        <w:t>Oswaldo Cruz Foundation (</w:t>
      </w:r>
      <w:r w:rsidR="009B4AF1" w:rsidRPr="00071F0C">
        <w:rPr>
          <w:rFonts w:cs="Times New Roman"/>
          <w:szCs w:val="22"/>
          <w:lang w:val="pt-BR"/>
        </w:rPr>
        <w:t>Funda</w:t>
      </w:r>
      <w:r w:rsidR="00EE6B54">
        <w:rPr>
          <w:rFonts w:cs="Times New Roman"/>
          <w:szCs w:val="22"/>
          <w:lang w:val="pt-BR"/>
        </w:rPr>
        <w:t>ção</w:t>
      </w:r>
      <w:r w:rsidRPr="00071F0C">
        <w:rPr>
          <w:rFonts w:cs="Times New Roman"/>
          <w:szCs w:val="22"/>
          <w:lang w:val="pt-BR"/>
        </w:rPr>
        <w:t xml:space="preserve"> Oswaldo Cruz)</w:t>
      </w:r>
    </w:p>
    <w:p w14:paraId="5DE91926" w14:textId="7942ED65" w:rsidR="00F415DD" w:rsidRPr="00DA1A5B" w:rsidRDefault="007F2268" w:rsidP="00EE6B54">
      <w:pPr>
        <w:tabs>
          <w:tab w:val="left" w:pos="1660"/>
        </w:tabs>
        <w:ind w:left="220" w:right="1701"/>
        <w:rPr>
          <w:rFonts w:cs="Times New Roman"/>
          <w:szCs w:val="22"/>
        </w:rPr>
      </w:pPr>
      <w:r w:rsidRPr="00DA1A5B">
        <w:rPr>
          <w:rFonts w:cs="Times New Roman"/>
          <w:szCs w:val="22"/>
        </w:rPr>
        <w:t>FM</w:t>
      </w:r>
      <w:r w:rsidRPr="00DA1A5B">
        <w:rPr>
          <w:rFonts w:cs="Times New Roman"/>
          <w:szCs w:val="22"/>
        </w:rPr>
        <w:tab/>
        <w:t>Financial Management</w:t>
      </w:r>
    </w:p>
    <w:p w14:paraId="0D163D88" w14:textId="7DA5A794" w:rsidR="00FA3CCB" w:rsidRPr="00DA1A5B" w:rsidRDefault="00FA3CCB" w:rsidP="009B42C7">
      <w:pPr>
        <w:tabs>
          <w:tab w:val="left" w:pos="1660"/>
        </w:tabs>
        <w:ind w:left="220" w:right="1701"/>
        <w:rPr>
          <w:rFonts w:cs="Times New Roman"/>
          <w:szCs w:val="22"/>
        </w:rPr>
      </w:pPr>
      <w:r w:rsidRPr="00DA1A5B">
        <w:rPr>
          <w:rFonts w:cs="Times New Roman"/>
          <w:szCs w:val="22"/>
        </w:rPr>
        <w:t>4NC</w:t>
      </w:r>
      <w:r w:rsidRPr="00DA1A5B">
        <w:rPr>
          <w:rFonts w:cs="Times New Roman"/>
          <w:szCs w:val="22"/>
        </w:rPr>
        <w:tab/>
        <w:t>Fourth National Communication</w:t>
      </w:r>
    </w:p>
    <w:p w14:paraId="571ACCFA" w14:textId="18AD4535" w:rsidR="007F2268" w:rsidRPr="00DA1A5B" w:rsidRDefault="007F2268" w:rsidP="009B42C7">
      <w:pPr>
        <w:tabs>
          <w:tab w:val="left" w:pos="1660"/>
        </w:tabs>
        <w:ind w:left="220" w:right="1701"/>
        <w:rPr>
          <w:rFonts w:cs="Times New Roman"/>
          <w:szCs w:val="22"/>
        </w:rPr>
      </w:pPr>
      <w:r w:rsidRPr="00DA1A5B">
        <w:rPr>
          <w:rFonts w:cs="Times New Roman"/>
          <w:szCs w:val="22"/>
        </w:rPr>
        <w:t>FUNAI</w:t>
      </w:r>
      <w:r w:rsidRPr="00DA1A5B">
        <w:rPr>
          <w:rFonts w:cs="Times New Roman"/>
          <w:szCs w:val="22"/>
        </w:rPr>
        <w:tab/>
      </w:r>
      <w:r w:rsidR="0004364E">
        <w:rPr>
          <w:rFonts w:cs="Times New Roman"/>
          <w:szCs w:val="22"/>
        </w:rPr>
        <w:t>National Indian Foundation</w:t>
      </w:r>
    </w:p>
    <w:p w14:paraId="294337BD" w14:textId="0933E9CA" w:rsidR="00FA3CCB" w:rsidRPr="00DA1A5B" w:rsidRDefault="00FA3CCB" w:rsidP="009B42C7">
      <w:pPr>
        <w:tabs>
          <w:tab w:val="left" w:pos="1660"/>
        </w:tabs>
        <w:ind w:left="1660" w:right="1701" w:hanging="1440"/>
        <w:rPr>
          <w:rFonts w:cs="Times New Roman"/>
          <w:szCs w:val="22"/>
        </w:rPr>
      </w:pPr>
      <w:r w:rsidRPr="00DA1A5B">
        <w:rPr>
          <w:rFonts w:cs="Times New Roman"/>
          <w:szCs w:val="22"/>
        </w:rPr>
        <w:t>FUNCATE</w:t>
      </w:r>
      <w:r w:rsidRPr="00DA1A5B">
        <w:rPr>
          <w:rFonts w:cs="Times New Roman"/>
          <w:szCs w:val="22"/>
        </w:rPr>
        <w:tab/>
        <w:t xml:space="preserve">Foundation for Space Research, Application and Technology </w:t>
      </w:r>
    </w:p>
    <w:p w14:paraId="55BAF96B" w14:textId="77777777" w:rsidR="001A4DB5" w:rsidRPr="00DA1A5B" w:rsidRDefault="00FA3CCB" w:rsidP="001A4DB5">
      <w:pPr>
        <w:tabs>
          <w:tab w:val="left" w:pos="1660"/>
        </w:tabs>
        <w:ind w:left="221" w:right="1701"/>
        <w:rPr>
          <w:rFonts w:cs="Times New Roman"/>
          <w:szCs w:val="22"/>
        </w:rPr>
      </w:pPr>
      <w:r w:rsidRPr="00DA1A5B">
        <w:rPr>
          <w:rFonts w:cs="Times New Roman"/>
          <w:szCs w:val="22"/>
        </w:rPr>
        <w:t>GCGCC</w:t>
      </w:r>
      <w:r w:rsidRPr="00DA1A5B">
        <w:rPr>
          <w:rFonts w:cs="Times New Roman"/>
          <w:szCs w:val="22"/>
        </w:rPr>
        <w:tab/>
        <w:t>General Coordination on Global Climate</w:t>
      </w:r>
      <w:r w:rsidR="00A9288D" w:rsidRPr="00DA1A5B">
        <w:rPr>
          <w:rFonts w:cs="Times New Roman"/>
          <w:szCs w:val="22"/>
        </w:rPr>
        <w:t xml:space="preserve"> </w:t>
      </w:r>
      <w:r w:rsidRPr="00DA1A5B">
        <w:rPr>
          <w:rFonts w:cs="Times New Roman"/>
          <w:szCs w:val="22"/>
        </w:rPr>
        <w:t xml:space="preserve">Change </w:t>
      </w:r>
    </w:p>
    <w:p w14:paraId="60BA7CEE" w14:textId="052808FA" w:rsidR="001A4DB5" w:rsidRPr="00DA1A5B" w:rsidRDefault="001A4DB5" w:rsidP="001A4DB5">
      <w:pPr>
        <w:tabs>
          <w:tab w:val="left" w:pos="1660"/>
        </w:tabs>
        <w:ind w:left="221" w:right="1701"/>
        <w:rPr>
          <w:rFonts w:cs="Times New Roman"/>
          <w:szCs w:val="22"/>
        </w:rPr>
      </w:pPr>
      <w:r w:rsidRPr="00DA1A5B">
        <w:rPr>
          <w:rFonts w:cs="Times New Roman"/>
          <w:szCs w:val="22"/>
        </w:rPr>
        <w:t>GCP</w:t>
      </w:r>
      <w:r w:rsidRPr="00DA1A5B">
        <w:rPr>
          <w:rFonts w:cs="Times New Roman"/>
          <w:szCs w:val="22"/>
        </w:rPr>
        <w:tab/>
        <w:t>Project Management Committee</w:t>
      </w:r>
    </w:p>
    <w:p w14:paraId="12BE2362" w14:textId="00FF6461" w:rsidR="00FA3CCB" w:rsidRPr="00DA1A5B" w:rsidRDefault="00FA3CCB" w:rsidP="001A4DB5">
      <w:pPr>
        <w:tabs>
          <w:tab w:val="left" w:pos="1660"/>
        </w:tabs>
        <w:ind w:left="221" w:right="1701"/>
        <w:rPr>
          <w:rFonts w:cs="Times New Roman"/>
          <w:szCs w:val="22"/>
        </w:rPr>
      </w:pPr>
      <w:r w:rsidRPr="00DA1A5B">
        <w:rPr>
          <w:rFonts w:cs="Times New Roman"/>
          <w:szCs w:val="22"/>
        </w:rPr>
        <w:t>GCM</w:t>
      </w:r>
      <w:r w:rsidRPr="00DA1A5B">
        <w:rPr>
          <w:rFonts w:cs="Times New Roman"/>
          <w:szCs w:val="22"/>
        </w:rPr>
        <w:tab/>
        <w:t>General Circulation Models</w:t>
      </w:r>
    </w:p>
    <w:p w14:paraId="3226642E" w14:textId="081A25F2" w:rsidR="000C2A0F" w:rsidRPr="00DA1A5B" w:rsidRDefault="00FA3CCB" w:rsidP="0004364E">
      <w:pPr>
        <w:tabs>
          <w:tab w:val="left" w:pos="1660"/>
        </w:tabs>
        <w:ind w:left="220" w:right="1701"/>
        <w:rPr>
          <w:rFonts w:cs="Times New Roman"/>
          <w:szCs w:val="22"/>
        </w:rPr>
      </w:pPr>
      <w:r w:rsidRPr="00DA1A5B">
        <w:rPr>
          <w:rFonts w:cs="Times New Roman"/>
          <w:szCs w:val="22"/>
        </w:rPr>
        <w:t>GDP</w:t>
      </w:r>
      <w:r w:rsidRPr="00DA1A5B">
        <w:rPr>
          <w:rFonts w:cs="Times New Roman"/>
          <w:szCs w:val="22"/>
        </w:rPr>
        <w:tab/>
        <w:t>Gross Domestic Product</w:t>
      </w:r>
    </w:p>
    <w:p w14:paraId="37AA5063" w14:textId="4D869872" w:rsidR="00FA3CCB" w:rsidRPr="00DA1A5B" w:rsidRDefault="00FA3CCB" w:rsidP="009B42C7">
      <w:pPr>
        <w:tabs>
          <w:tab w:val="left" w:pos="1660"/>
        </w:tabs>
        <w:ind w:left="220" w:right="1701"/>
        <w:rPr>
          <w:rFonts w:cs="Times New Roman"/>
          <w:szCs w:val="22"/>
        </w:rPr>
      </w:pPr>
      <w:r w:rsidRPr="00DA1A5B">
        <w:rPr>
          <w:rFonts w:cs="Times New Roman"/>
          <w:szCs w:val="22"/>
        </w:rPr>
        <w:t>GEF</w:t>
      </w:r>
      <w:r w:rsidRPr="00DA1A5B">
        <w:rPr>
          <w:rFonts w:cs="Times New Roman"/>
          <w:szCs w:val="22"/>
        </w:rPr>
        <w:tab/>
        <w:t>Global Environment Facility</w:t>
      </w:r>
    </w:p>
    <w:p w14:paraId="3F933950" w14:textId="5FF8E0FB" w:rsidR="00760AAB" w:rsidRPr="00DA1A5B" w:rsidRDefault="00760AAB" w:rsidP="009B42C7">
      <w:pPr>
        <w:tabs>
          <w:tab w:val="left" w:pos="1660"/>
        </w:tabs>
        <w:ind w:left="220" w:right="1701"/>
        <w:rPr>
          <w:rFonts w:cs="Times New Roman"/>
          <w:szCs w:val="22"/>
        </w:rPr>
      </w:pPr>
      <w:r w:rsidRPr="00DA1A5B">
        <w:rPr>
          <w:rFonts w:cs="Times New Roman"/>
          <w:szCs w:val="22"/>
        </w:rPr>
        <w:t>GEFSEC</w:t>
      </w:r>
      <w:r w:rsidRPr="00DA1A5B">
        <w:rPr>
          <w:rFonts w:cs="Times New Roman"/>
          <w:szCs w:val="22"/>
        </w:rPr>
        <w:tab/>
        <w:t>GEF Secretariat</w:t>
      </w:r>
    </w:p>
    <w:p w14:paraId="69DBD572" w14:textId="28DC0C4D" w:rsidR="000C2A0F" w:rsidRPr="00DA1A5B" w:rsidRDefault="000C2A0F" w:rsidP="009B42C7">
      <w:pPr>
        <w:tabs>
          <w:tab w:val="left" w:pos="1660"/>
        </w:tabs>
        <w:ind w:left="220" w:right="1701"/>
        <w:rPr>
          <w:rFonts w:cs="Times New Roman"/>
          <w:szCs w:val="22"/>
        </w:rPr>
      </w:pPr>
      <w:r w:rsidRPr="00DA1A5B">
        <w:rPr>
          <w:rFonts w:cs="Times New Roman"/>
          <w:szCs w:val="22"/>
        </w:rPr>
        <w:t>GEMAS</w:t>
      </w:r>
      <w:r w:rsidRPr="00DA1A5B">
        <w:rPr>
          <w:rFonts w:cs="Times New Roman"/>
          <w:szCs w:val="22"/>
        </w:rPr>
        <w:tab/>
        <w:t>Executive Office for Environment and Sustainability (CNI)</w:t>
      </w:r>
    </w:p>
    <w:p w14:paraId="677FDD4F" w14:textId="179A318E" w:rsidR="00A9288D" w:rsidRPr="00DA1A5B" w:rsidRDefault="00812FA5" w:rsidP="00DA1A5B">
      <w:pPr>
        <w:tabs>
          <w:tab w:val="left" w:pos="1660"/>
        </w:tabs>
        <w:ind w:left="220" w:right="1701"/>
        <w:rPr>
          <w:rFonts w:cs="Times New Roman"/>
          <w:szCs w:val="22"/>
        </w:rPr>
      </w:pPr>
      <w:r w:rsidRPr="00DA1A5B">
        <w:rPr>
          <w:rFonts w:cs="Times New Roman"/>
          <w:szCs w:val="22"/>
        </w:rPr>
        <w:t>GEX</w:t>
      </w:r>
      <w:r w:rsidRPr="00DA1A5B">
        <w:rPr>
          <w:rFonts w:cs="Times New Roman"/>
          <w:szCs w:val="22"/>
        </w:rPr>
        <w:tab/>
        <w:t>Executive Board (CIM)</w:t>
      </w:r>
    </w:p>
    <w:p w14:paraId="1BDAC5F3" w14:textId="748050A0" w:rsidR="00FA3CCB" w:rsidRPr="00DA1A5B" w:rsidRDefault="00FA3CCB" w:rsidP="009B42C7">
      <w:pPr>
        <w:tabs>
          <w:tab w:val="left" w:pos="1660"/>
        </w:tabs>
        <w:ind w:left="220" w:right="1701"/>
        <w:rPr>
          <w:rFonts w:cs="Times New Roman"/>
          <w:szCs w:val="22"/>
        </w:rPr>
      </w:pPr>
      <w:r w:rsidRPr="00DA1A5B">
        <w:rPr>
          <w:rFonts w:cs="Times New Roman"/>
          <w:szCs w:val="22"/>
        </w:rPr>
        <w:t>GHG</w:t>
      </w:r>
      <w:r w:rsidRPr="00DA1A5B">
        <w:rPr>
          <w:rFonts w:cs="Times New Roman"/>
          <w:szCs w:val="22"/>
        </w:rPr>
        <w:tab/>
        <w:t>Greenhouse Gas</w:t>
      </w:r>
      <w:r w:rsidR="00331193" w:rsidRPr="00DA1A5B">
        <w:rPr>
          <w:rFonts w:cs="Times New Roman"/>
          <w:szCs w:val="22"/>
        </w:rPr>
        <w:t xml:space="preserve"> Emissions</w:t>
      </w:r>
    </w:p>
    <w:p w14:paraId="79A212B7" w14:textId="4C1A605B" w:rsidR="00F415DD" w:rsidRPr="00DA1A5B" w:rsidRDefault="00F415DD" w:rsidP="009B42C7">
      <w:pPr>
        <w:tabs>
          <w:tab w:val="left" w:pos="1660"/>
        </w:tabs>
        <w:ind w:left="220" w:right="1701"/>
        <w:rPr>
          <w:rFonts w:cs="Times New Roman"/>
          <w:szCs w:val="22"/>
        </w:rPr>
      </w:pPr>
      <w:r w:rsidRPr="00DA1A5B">
        <w:rPr>
          <w:rFonts w:cs="Times New Roman"/>
          <w:szCs w:val="22"/>
        </w:rPr>
        <w:t>GIS</w:t>
      </w:r>
      <w:r w:rsidRPr="00DA1A5B">
        <w:rPr>
          <w:rFonts w:cs="Times New Roman"/>
          <w:szCs w:val="22"/>
        </w:rPr>
        <w:tab/>
        <w:t>Geographic Information System</w:t>
      </w:r>
    </w:p>
    <w:p w14:paraId="32E8C8E7" w14:textId="5A1FD80F" w:rsidR="00FA3CCB" w:rsidRPr="00DA1A5B" w:rsidRDefault="00FA3CCB" w:rsidP="009B42C7">
      <w:pPr>
        <w:tabs>
          <w:tab w:val="left" w:pos="1673"/>
        </w:tabs>
        <w:ind w:left="220" w:right="1701"/>
        <w:rPr>
          <w:rFonts w:cs="Times New Roman"/>
          <w:szCs w:val="22"/>
        </w:rPr>
      </w:pPr>
      <w:r w:rsidRPr="00DA1A5B">
        <w:rPr>
          <w:rFonts w:cs="Times New Roman"/>
          <w:szCs w:val="22"/>
        </w:rPr>
        <w:t>GoB</w:t>
      </w:r>
      <w:r w:rsidRPr="00DA1A5B">
        <w:rPr>
          <w:rFonts w:cs="Times New Roman"/>
          <w:szCs w:val="22"/>
        </w:rPr>
        <w:tab/>
      </w:r>
      <w:r w:rsidR="00812FA5" w:rsidRPr="00DA1A5B">
        <w:rPr>
          <w:rFonts w:cs="Times New Roman"/>
          <w:szCs w:val="22"/>
        </w:rPr>
        <w:t>Government of Brazil</w:t>
      </w:r>
    </w:p>
    <w:p w14:paraId="277026A7" w14:textId="77777777" w:rsidR="00FA3CCB" w:rsidRPr="00DA1A5B" w:rsidRDefault="00FA3CCB" w:rsidP="009B42C7">
      <w:pPr>
        <w:tabs>
          <w:tab w:val="left" w:pos="1660"/>
        </w:tabs>
        <w:ind w:left="220" w:right="1701"/>
        <w:rPr>
          <w:rFonts w:cs="Times New Roman"/>
          <w:szCs w:val="22"/>
        </w:rPr>
      </w:pPr>
      <w:r w:rsidRPr="00DA1A5B">
        <w:rPr>
          <w:rFonts w:cs="Times New Roman"/>
          <w:szCs w:val="22"/>
        </w:rPr>
        <w:t>GPG</w:t>
      </w:r>
      <w:r w:rsidRPr="00DA1A5B">
        <w:rPr>
          <w:rFonts w:cs="Times New Roman"/>
          <w:szCs w:val="22"/>
        </w:rPr>
        <w:tab/>
        <w:t>Good Practice Guideline</w:t>
      </w:r>
    </w:p>
    <w:p w14:paraId="6DD3CFDC" w14:textId="19E0676A" w:rsidR="00110451" w:rsidRPr="00DA1A5B" w:rsidRDefault="00FA3CCB" w:rsidP="00DA1A5B">
      <w:pPr>
        <w:tabs>
          <w:tab w:val="left" w:pos="1660"/>
        </w:tabs>
        <w:ind w:left="220" w:right="1701"/>
        <w:rPr>
          <w:rFonts w:cs="Times New Roman"/>
          <w:szCs w:val="22"/>
        </w:rPr>
      </w:pPr>
      <w:r w:rsidRPr="00DA1A5B">
        <w:rPr>
          <w:rFonts w:cs="Times New Roman"/>
          <w:szCs w:val="22"/>
        </w:rPr>
        <w:t>GWP</w:t>
      </w:r>
      <w:r w:rsidRPr="00DA1A5B">
        <w:rPr>
          <w:rFonts w:cs="Times New Roman"/>
          <w:szCs w:val="22"/>
        </w:rPr>
        <w:tab/>
        <w:t>Global Warming Potential</w:t>
      </w:r>
    </w:p>
    <w:p w14:paraId="50EC0661" w14:textId="4EF4427C" w:rsidR="007E5528" w:rsidRPr="00DA1A5B" w:rsidRDefault="007E5528" w:rsidP="00DA1A5B">
      <w:pPr>
        <w:tabs>
          <w:tab w:val="left" w:pos="1660"/>
        </w:tabs>
        <w:ind w:left="220" w:right="1701"/>
        <w:rPr>
          <w:rFonts w:cs="Times New Roman"/>
          <w:szCs w:val="22"/>
        </w:rPr>
      </w:pPr>
      <w:r w:rsidRPr="00DA1A5B">
        <w:rPr>
          <w:rFonts w:cs="Times New Roman"/>
          <w:szCs w:val="22"/>
        </w:rPr>
        <w:t>IA</w:t>
      </w:r>
      <w:r w:rsidRPr="00DA1A5B">
        <w:rPr>
          <w:rFonts w:cs="Times New Roman"/>
          <w:szCs w:val="22"/>
        </w:rPr>
        <w:tab/>
        <w:t>Implementing Agency</w:t>
      </w:r>
    </w:p>
    <w:p w14:paraId="1417DF00" w14:textId="754818D0" w:rsidR="00FA3CCB" w:rsidRPr="00DA1A5B" w:rsidRDefault="00FA3CCB" w:rsidP="009B42C7">
      <w:pPr>
        <w:tabs>
          <w:tab w:val="left" w:pos="1660"/>
        </w:tabs>
        <w:ind w:left="1660" w:right="1701" w:hanging="1440"/>
        <w:rPr>
          <w:rFonts w:cs="Times New Roman"/>
          <w:szCs w:val="22"/>
        </w:rPr>
      </w:pPr>
      <w:r w:rsidRPr="00DA1A5B">
        <w:rPr>
          <w:rFonts w:cs="Times New Roman"/>
          <w:szCs w:val="22"/>
        </w:rPr>
        <w:t>IBGE</w:t>
      </w:r>
      <w:r w:rsidRPr="00DA1A5B">
        <w:rPr>
          <w:rFonts w:cs="Times New Roman"/>
          <w:szCs w:val="22"/>
        </w:rPr>
        <w:tab/>
        <w:t xml:space="preserve">Brazilian Institute for Geography and Statistics Foundation </w:t>
      </w:r>
    </w:p>
    <w:p w14:paraId="5FBFB17B" w14:textId="1273CA18" w:rsidR="00812FA5" w:rsidRPr="00DA1A5B" w:rsidRDefault="00812FA5" w:rsidP="009B42C7">
      <w:pPr>
        <w:tabs>
          <w:tab w:val="left" w:pos="1660"/>
        </w:tabs>
        <w:ind w:left="221" w:right="1701"/>
        <w:rPr>
          <w:rFonts w:cs="Times New Roman"/>
          <w:szCs w:val="22"/>
        </w:rPr>
      </w:pPr>
      <w:r w:rsidRPr="00DA1A5B">
        <w:rPr>
          <w:rFonts w:cs="Times New Roman"/>
          <w:szCs w:val="22"/>
        </w:rPr>
        <w:t>ICA</w:t>
      </w:r>
      <w:r w:rsidRPr="00DA1A5B">
        <w:rPr>
          <w:rFonts w:cs="Times New Roman"/>
          <w:szCs w:val="22"/>
        </w:rPr>
        <w:tab/>
        <w:t>International Consultation and Analysis</w:t>
      </w:r>
    </w:p>
    <w:p w14:paraId="1C91CB3F" w14:textId="623E4323" w:rsidR="00FA3CCB" w:rsidRPr="00DA1A5B" w:rsidRDefault="00FA3CCB" w:rsidP="009B42C7">
      <w:pPr>
        <w:tabs>
          <w:tab w:val="left" w:pos="1660"/>
        </w:tabs>
        <w:ind w:left="220" w:right="1701"/>
        <w:rPr>
          <w:rFonts w:cs="Times New Roman"/>
          <w:szCs w:val="22"/>
        </w:rPr>
      </w:pPr>
      <w:r w:rsidRPr="00DA1A5B">
        <w:rPr>
          <w:rFonts w:cs="Times New Roman"/>
          <w:szCs w:val="22"/>
        </w:rPr>
        <w:t>INC</w:t>
      </w:r>
      <w:r w:rsidRPr="00DA1A5B">
        <w:rPr>
          <w:rFonts w:cs="Times New Roman"/>
          <w:szCs w:val="22"/>
        </w:rPr>
        <w:tab/>
        <w:t>Initial National Communication</w:t>
      </w:r>
    </w:p>
    <w:p w14:paraId="09A27926" w14:textId="35D9C44D" w:rsidR="00331193" w:rsidRPr="00DA1A5B" w:rsidRDefault="00331193" w:rsidP="009B42C7">
      <w:pPr>
        <w:tabs>
          <w:tab w:val="left" w:pos="1660"/>
        </w:tabs>
        <w:ind w:left="220" w:right="1701"/>
        <w:rPr>
          <w:rFonts w:cs="Times New Roman"/>
          <w:szCs w:val="22"/>
        </w:rPr>
      </w:pPr>
      <w:r w:rsidRPr="00DA1A5B">
        <w:rPr>
          <w:rFonts w:cs="Times New Roman"/>
          <w:szCs w:val="22"/>
        </w:rPr>
        <w:t>INDC</w:t>
      </w:r>
      <w:r w:rsidRPr="00DA1A5B">
        <w:rPr>
          <w:rFonts w:cs="Times New Roman"/>
          <w:szCs w:val="22"/>
        </w:rPr>
        <w:tab/>
        <w:t>Intended Nationally Determined Contributions</w:t>
      </w:r>
    </w:p>
    <w:p w14:paraId="70383676" w14:textId="229134B8" w:rsidR="006A53D6" w:rsidRPr="00DA1A5B" w:rsidRDefault="006A53D6" w:rsidP="009B42C7">
      <w:pPr>
        <w:tabs>
          <w:tab w:val="left" w:pos="1660"/>
        </w:tabs>
        <w:ind w:left="220" w:right="1701"/>
        <w:rPr>
          <w:rFonts w:cs="Times New Roman"/>
          <w:szCs w:val="22"/>
        </w:rPr>
      </w:pPr>
      <w:r w:rsidRPr="00DA1A5B">
        <w:rPr>
          <w:rFonts w:cs="Times New Roman"/>
          <w:szCs w:val="22"/>
        </w:rPr>
        <w:t>INPA</w:t>
      </w:r>
      <w:r w:rsidR="00C34FF9" w:rsidRPr="00DA1A5B">
        <w:rPr>
          <w:rFonts w:cs="Times New Roman"/>
          <w:szCs w:val="22"/>
        </w:rPr>
        <w:tab/>
        <w:t>Institute of Applied Economic Research</w:t>
      </w:r>
    </w:p>
    <w:p w14:paraId="23630AD5" w14:textId="77777777" w:rsidR="00A9288D" w:rsidRPr="00DA1A5B" w:rsidRDefault="00FA3CCB" w:rsidP="009B42C7">
      <w:pPr>
        <w:tabs>
          <w:tab w:val="left" w:pos="1660"/>
        </w:tabs>
        <w:ind w:left="220" w:right="1701"/>
        <w:rPr>
          <w:rFonts w:cs="Times New Roman"/>
          <w:szCs w:val="22"/>
        </w:rPr>
      </w:pPr>
      <w:r w:rsidRPr="00DA1A5B">
        <w:rPr>
          <w:rFonts w:cs="Times New Roman"/>
          <w:szCs w:val="22"/>
        </w:rPr>
        <w:t>INPE</w:t>
      </w:r>
      <w:r w:rsidRPr="00DA1A5B">
        <w:rPr>
          <w:rFonts w:cs="Times New Roman"/>
          <w:szCs w:val="22"/>
        </w:rPr>
        <w:tab/>
        <w:t xml:space="preserve">National Institute for Space Research </w:t>
      </w:r>
    </w:p>
    <w:p w14:paraId="202F02D6" w14:textId="29A35743" w:rsidR="00FA3CCB" w:rsidRPr="00DA1A5B" w:rsidRDefault="00FA3CCB" w:rsidP="009B42C7">
      <w:pPr>
        <w:tabs>
          <w:tab w:val="left" w:pos="1660"/>
        </w:tabs>
        <w:ind w:left="220" w:right="1701"/>
        <w:rPr>
          <w:rFonts w:cs="Times New Roman"/>
          <w:szCs w:val="22"/>
        </w:rPr>
      </w:pPr>
      <w:r w:rsidRPr="00DA1A5B">
        <w:rPr>
          <w:rFonts w:cs="Times New Roman"/>
          <w:szCs w:val="22"/>
        </w:rPr>
        <w:t>IPCC</w:t>
      </w:r>
      <w:r w:rsidRPr="00DA1A5B">
        <w:rPr>
          <w:rFonts w:cs="Times New Roman"/>
          <w:szCs w:val="22"/>
        </w:rPr>
        <w:tab/>
        <w:t>Intergovernmental Panel on Climate Change</w:t>
      </w:r>
    </w:p>
    <w:p w14:paraId="468C8224" w14:textId="7BC685B9" w:rsidR="00FA3CCB" w:rsidRPr="00DA1A5B" w:rsidRDefault="00FA3CCB" w:rsidP="009B42C7">
      <w:pPr>
        <w:tabs>
          <w:tab w:val="left" w:pos="1660"/>
        </w:tabs>
        <w:ind w:left="1638" w:right="1701" w:hanging="1419"/>
        <w:rPr>
          <w:rFonts w:cs="Times New Roman"/>
          <w:szCs w:val="22"/>
        </w:rPr>
      </w:pPr>
      <w:r w:rsidRPr="00DA1A5B">
        <w:rPr>
          <w:rFonts w:cs="Times New Roman"/>
          <w:szCs w:val="22"/>
        </w:rPr>
        <w:t>IPEA</w:t>
      </w:r>
      <w:r w:rsidRPr="00DA1A5B">
        <w:rPr>
          <w:rFonts w:cs="Times New Roman"/>
          <w:szCs w:val="22"/>
        </w:rPr>
        <w:tab/>
      </w:r>
      <w:r w:rsidRPr="00DA1A5B">
        <w:rPr>
          <w:rFonts w:cs="Times New Roman"/>
          <w:szCs w:val="22"/>
        </w:rPr>
        <w:tab/>
        <w:t xml:space="preserve">Institute of Applied Economic Research Foundation </w:t>
      </w:r>
    </w:p>
    <w:p w14:paraId="5BB80C26" w14:textId="153E243B" w:rsidR="007F2268" w:rsidRPr="00DA1A5B" w:rsidRDefault="007F2268" w:rsidP="009B42C7">
      <w:pPr>
        <w:tabs>
          <w:tab w:val="left" w:pos="1660"/>
        </w:tabs>
        <w:ind w:left="1638" w:right="1701" w:hanging="1419"/>
        <w:rPr>
          <w:rFonts w:cs="Times New Roman"/>
          <w:szCs w:val="22"/>
        </w:rPr>
      </w:pPr>
      <w:r w:rsidRPr="00DA1A5B">
        <w:rPr>
          <w:rFonts w:cs="Times New Roman"/>
          <w:szCs w:val="22"/>
        </w:rPr>
        <w:t>LOP</w:t>
      </w:r>
      <w:r w:rsidRPr="00DA1A5B">
        <w:rPr>
          <w:rFonts w:cs="Times New Roman"/>
          <w:szCs w:val="22"/>
        </w:rPr>
        <w:tab/>
        <w:t>Life of Project</w:t>
      </w:r>
    </w:p>
    <w:p w14:paraId="05B882D0" w14:textId="1E3A3E0F" w:rsidR="00FA3CCB" w:rsidRPr="00DA1A5B" w:rsidRDefault="00FA3CCB" w:rsidP="009B42C7">
      <w:pPr>
        <w:tabs>
          <w:tab w:val="left" w:pos="1660"/>
        </w:tabs>
        <w:ind w:left="1638" w:right="1701" w:hanging="1419"/>
        <w:rPr>
          <w:rFonts w:cs="Times New Roman"/>
          <w:szCs w:val="22"/>
        </w:rPr>
      </w:pPr>
      <w:r w:rsidRPr="00DA1A5B">
        <w:rPr>
          <w:rFonts w:cs="Times New Roman"/>
          <w:szCs w:val="22"/>
        </w:rPr>
        <w:t>LUCF</w:t>
      </w:r>
      <w:r w:rsidRPr="00DA1A5B">
        <w:rPr>
          <w:rFonts w:cs="Times New Roman"/>
          <w:szCs w:val="22"/>
        </w:rPr>
        <w:tab/>
        <w:t>Land Use Change and Forestry</w:t>
      </w:r>
    </w:p>
    <w:p w14:paraId="2DBED01F" w14:textId="77777777" w:rsidR="009B42C7" w:rsidRPr="00DA1A5B" w:rsidRDefault="00FA3CCB" w:rsidP="009B42C7">
      <w:pPr>
        <w:tabs>
          <w:tab w:val="left" w:pos="1660"/>
        </w:tabs>
        <w:ind w:left="220" w:right="1701"/>
        <w:rPr>
          <w:rFonts w:cs="Times New Roman"/>
          <w:szCs w:val="22"/>
        </w:rPr>
      </w:pPr>
      <w:r w:rsidRPr="00DA1A5B">
        <w:rPr>
          <w:rFonts w:cs="Times New Roman"/>
          <w:szCs w:val="22"/>
        </w:rPr>
        <w:t>LULUCF</w:t>
      </w:r>
      <w:r w:rsidRPr="00DA1A5B">
        <w:rPr>
          <w:rFonts w:cs="Times New Roman"/>
          <w:szCs w:val="22"/>
        </w:rPr>
        <w:tab/>
        <w:t xml:space="preserve">Land Use, Land Use Change and Forestry </w:t>
      </w:r>
    </w:p>
    <w:p w14:paraId="127F0D5A" w14:textId="1F91C089" w:rsidR="00FA3CCB" w:rsidRPr="00DA1A5B" w:rsidRDefault="00FA3CCB" w:rsidP="009B42C7">
      <w:pPr>
        <w:tabs>
          <w:tab w:val="left" w:pos="1660"/>
        </w:tabs>
        <w:ind w:left="220" w:right="1701"/>
        <w:rPr>
          <w:rFonts w:cs="Times New Roman"/>
          <w:szCs w:val="22"/>
        </w:rPr>
      </w:pPr>
      <w:r w:rsidRPr="00DA1A5B">
        <w:rPr>
          <w:rFonts w:cs="Times New Roman"/>
          <w:szCs w:val="22"/>
        </w:rPr>
        <w:t>M&amp;E</w:t>
      </w:r>
      <w:r w:rsidRPr="00DA1A5B">
        <w:rPr>
          <w:rFonts w:cs="Times New Roman"/>
          <w:szCs w:val="22"/>
        </w:rPr>
        <w:tab/>
        <w:t>Monitoring and Evaluation</w:t>
      </w:r>
    </w:p>
    <w:p w14:paraId="3594098F" w14:textId="0575D778" w:rsidR="000C2A0F" w:rsidRPr="00DA1A5B" w:rsidRDefault="000C2A0F" w:rsidP="009B42C7">
      <w:pPr>
        <w:tabs>
          <w:tab w:val="left" w:pos="1660"/>
        </w:tabs>
        <w:ind w:left="220" w:right="1701"/>
        <w:rPr>
          <w:rFonts w:cs="Times New Roman"/>
          <w:szCs w:val="22"/>
        </w:rPr>
      </w:pPr>
      <w:r w:rsidRPr="00DA1A5B">
        <w:rPr>
          <w:rFonts w:cs="Times New Roman"/>
          <w:szCs w:val="22"/>
        </w:rPr>
        <w:t>MAPA</w:t>
      </w:r>
      <w:r w:rsidRPr="00DA1A5B">
        <w:rPr>
          <w:rFonts w:cs="Times New Roman"/>
          <w:szCs w:val="22"/>
        </w:rPr>
        <w:tab/>
        <w:t xml:space="preserve">Ministry of Agriculture, Livestock and Food </w:t>
      </w:r>
    </w:p>
    <w:p w14:paraId="5EA910C8" w14:textId="116BE3CA" w:rsidR="00FA3CCB" w:rsidRPr="00DA1A5B" w:rsidRDefault="002526F9" w:rsidP="00110451">
      <w:pPr>
        <w:tabs>
          <w:tab w:val="left" w:pos="1638"/>
        </w:tabs>
        <w:ind w:left="221" w:right="1701"/>
        <w:rPr>
          <w:rFonts w:cs="Times New Roman"/>
          <w:szCs w:val="22"/>
        </w:rPr>
      </w:pPr>
      <w:r>
        <w:rPr>
          <w:rFonts w:cs="Times New Roman"/>
          <w:szCs w:val="22"/>
        </w:rPr>
        <w:t>MCTIC</w:t>
      </w:r>
      <w:r w:rsidR="00110451" w:rsidRPr="00DA1A5B">
        <w:rPr>
          <w:rFonts w:cs="Times New Roman"/>
          <w:szCs w:val="22"/>
        </w:rPr>
        <w:t xml:space="preserve">  </w:t>
      </w:r>
      <w:r w:rsidR="00110451" w:rsidRPr="00DA1A5B">
        <w:rPr>
          <w:rFonts w:cs="Times New Roman"/>
          <w:szCs w:val="22"/>
        </w:rPr>
        <w:tab/>
      </w:r>
      <w:r w:rsidR="00FA3CCB" w:rsidRPr="00DA1A5B">
        <w:rPr>
          <w:rFonts w:cs="Times New Roman"/>
          <w:szCs w:val="22"/>
        </w:rPr>
        <w:t>Ministry of Science, Technology</w:t>
      </w:r>
      <w:r w:rsidR="00EE6B54">
        <w:rPr>
          <w:rFonts w:cs="Times New Roman"/>
          <w:szCs w:val="22"/>
        </w:rPr>
        <w:t>,</w:t>
      </w:r>
      <w:r w:rsidR="00FA3CCB" w:rsidRPr="00DA1A5B">
        <w:rPr>
          <w:rFonts w:cs="Times New Roman"/>
          <w:szCs w:val="22"/>
        </w:rPr>
        <w:t xml:space="preserve"> Innovation</w:t>
      </w:r>
      <w:r w:rsidR="00EE6B54">
        <w:rPr>
          <w:rFonts w:cs="Times New Roman"/>
          <w:szCs w:val="22"/>
        </w:rPr>
        <w:t>s and Communications</w:t>
      </w:r>
    </w:p>
    <w:p w14:paraId="2EFBEA53" w14:textId="680EEC72" w:rsidR="000C2A0F" w:rsidRPr="00DA1A5B" w:rsidRDefault="000C2A0F" w:rsidP="009B42C7">
      <w:pPr>
        <w:tabs>
          <w:tab w:val="left" w:pos="1660"/>
        </w:tabs>
        <w:ind w:left="1638" w:right="1701" w:hanging="1419"/>
        <w:rPr>
          <w:rFonts w:cs="Times New Roman"/>
          <w:szCs w:val="22"/>
        </w:rPr>
      </w:pPr>
      <w:r w:rsidRPr="00DA1A5B">
        <w:rPr>
          <w:rFonts w:cs="Times New Roman"/>
          <w:szCs w:val="22"/>
        </w:rPr>
        <w:t>ME</w:t>
      </w:r>
      <w:r w:rsidRPr="00DA1A5B">
        <w:rPr>
          <w:rFonts w:cs="Times New Roman"/>
          <w:szCs w:val="22"/>
        </w:rPr>
        <w:tab/>
        <w:t>Ministry of Economy</w:t>
      </w:r>
    </w:p>
    <w:p w14:paraId="43E4B5DC" w14:textId="790A93C1" w:rsidR="00FA3CCB" w:rsidRPr="00DA1A5B" w:rsidRDefault="00FA3CCB" w:rsidP="009B42C7">
      <w:pPr>
        <w:tabs>
          <w:tab w:val="left" w:pos="1660"/>
        </w:tabs>
        <w:ind w:left="220" w:right="1701"/>
        <w:rPr>
          <w:rFonts w:cs="Times New Roman"/>
          <w:szCs w:val="22"/>
        </w:rPr>
      </w:pPr>
      <w:r w:rsidRPr="00DA1A5B">
        <w:rPr>
          <w:rFonts w:cs="Times New Roman"/>
          <w:szCs w:val="22"/>
        </w:rPr>
        <w:t>MMA</w:t>
      </w:r>
      <w:r w:rsidRPr="00DA1A5B">
        <w:rPr>
          <w:rFonts w:cs="Times New Roman"/>
          <w:szCs w:val="22"/>
        </w:rPr>
        <w:tab/>
        <w:t xml:space="preserve">Ministry of Environment </w:t>
      </w:r>
    </w:p>
    <w:p w14:paraId="646A6F52" w14:textId="6F654525" w:rsidR="00A9288D" w:rsidRPr="00DA1A5B" w:rsidRDefault="00FA3CCB" w:rsidP="0004364E">
      <w:pPr>
        <w:tabs>
          <w:tab w:val="left" w:pos="1660"/>
        </w:tabs>
        <w:ind w:left="220" w:right="1701"/>
        <w:rPr>
          <w:rFonts w:cs="Times New Roman"/>
          <w:szCs w:val="22"/>
        </w:rPr>
      </w:pPr>
      <w:r w:rsidRPr="00DA1A5B">
        <w:rPr>
          <w:rFonts w:cs="Times New Roman"/>
          <w:szCs w:val="22"/>
        </w:rPr>
        <w:t>MME</w:t>
      </w:r>
      <w:r w:rsidRPr="00DA1A5B">
        <w:rPr>
          <w:rFonts w:cs="Times New Roman"/>
          <w:szCs w:val="22"/>
        </w:rPr>
        <w:tab/>
        <w:t>Ministry of Mines and Energy</w:t>
      </w:r>
    </w:p>
    <w:p w14:paraId="175A68FD" w14:textId="730E6FA2" w:rsidR="000C2A0F" w:rsidRPr="00DA1A5B" w:rsidRDefault="000C2A0F" w:rsidP="009B42C7">
      <w:pPr>
        <w:tabs>
          <w:tab w:val="left" w:pos="1660"/>
        </w:tabs>
        <w:ind w:left="220" w:right="1701"/>
        <w:rPr>
          <w:rFonts w:cs="Times New Roman"/>
          <w:szCs w:val="22"/>
        </w:rPr>
      </w:pPr>
      <w:r w:rsidRPr="00DA1A5B">
        <w:rPr>
          <w:rFonts w:cs="Times New Roman"/>
          <w:szCs w:val="22"/>
        </w:rPr>
        <w:t>MRE</w:t>
      </w:r>
      <w:r w:rsidRPr="00DA1A5B">
        <w:rPr>
          <w:rFonts w:cs="Times New Roman"/>
          <w:szCs w:val="22"/>
        </w:rPr>
        <w:tab/>
        <w:t xml:space="preserve">Ministry of </w:t>
      </w:r>
      <w:r w:rsidR="00EE6B54">
        <w:rPr>
          <w:rFonts w:cs="Times New Roman"/>
          <w:szCs w:val="22"/>
        </w:rPr>
        <w:t>Foreign Affairs</w:t>
      </w:r>
    </w:p>
    <w:p w14:paraId="2717B82B" w14:textId="58276104" w:rsidR="00760AAB" w:rsidRPr="00DA1A5B" w:rsidRDefault="00760AAB" w:rsidP="009B42C7">
      <w:pPr>
        <w:tabs>
          <w:tab w:val="left" w:pos="1660"/>
        </w:tabs>
        <w:ind w:left="220" w:right="1701"/>
        <w:rPr>
          <w:rFonts w:cs="Times New Roman"/>
          <w:szCs w:val="22"/>
        </w:rPr>
      </w:pPr>
      <w:r w:rsidRPr="00DA1A5B">
        <w:rPr>
          <w:rFonts w:cs="Times New Roman"/>
          <w:szCs w:val="22"/>
        </w:rPr>
        <w:t>MRV</w:t>
      </w:r>
      <w:r w:rsidR="00A1171A" w:rsidRPr="00DA1A5B">
        <w:rPr>
          <w:rFonts w:cs="Times New Roman"/>
          <w:szCs w:val="22"/>
        </w:rPr>
        <w:tab/>
        <w:t>Measurement, Reporting and Verification (of GHG emissions)</w:t>
      </w:r>
    </w:p>
    <w:p w14:paraId="0558214C" w14:textId="21021210" w:rsidR="0093092F" w:rsidRDefault="0093092F" w:rsidP="009B42C7">
      <w:pPr>
        <w:tabs>
          <w:tab w:val="left" w:pos="1660"/>
        </w:tabs>
        <w:ind w:left="220" w:right="1701"/>
        <w:rPr>
          <w:rFonts w:cs="Times New Roman"/>
          <w:szCs w:val="22"/>
        </w:rPr>
      </w:pPr>
      <w:r>
        <w:rPr>
          <w:rFonts w:cs="Times New Roman"/>
          <w:szCs w:val="22"/>
        </w:rPr>
        <w:t>MTC</w:t>
      </w:r>
      <w:r>
        <w:rPr>
          <w:rFonts w:cs="Times New Roman"/>
          <w:szCs w:val="22"/>
        </w:rPr>
        <w:tab/>
        <w:t>Ministry of Transparency and Audit</w:t>
      </w:r>
    </w:p>
    <w:p w14:paraId="5EF7EB40" w14:textId="34D0A7AE" w:rsidR="00FA3CCB" w:rsidRPr="00DA1A5B" w:rsidRDefault="00FA3CCB" w:rsidP="009B42C7">
      <w:pPr>
        <w:tabs>
          <w:tab w:val="left" w:pos="1660"/>
        </w:tabs>
        <w:ind w:left="220" w:right="1701"/>
        <w:rPr>
          <w:rFonts w:cs="Times New Roman"/>
          <w:szCs w:val="22"/>
        </w:rPr>
      </w:pPr>
      <w:r w:rsidRPr="00DA1A5B">
        <w:rPr>
          <w:rFonts w:cs="Times New Roman"/>
          <w:szCs w:val="22"/>
        </w:rPr>
        <w:t>MT</w:t>
      </w:r>
      <w:r w:rsidR="007E5528" w:rsidRPr="00DA1A5B">
        <w:rPr>
          <w:rFonts w:cs="Times New Roman"/>
          <w:szCs w:val="22"/>
        </w:rPr>
        <w:t>R</w:t>
      </w:r>
      <w:r w:rsidRPr="00DA1A5B">
        <w:rPr>
          <w:rFonts w:cs="Times New Roman"/>
          <w:szCs w:val="22"/>
        </w:rPr>
        <w:tab/>
        <w:t xml:space="preserve">Mid-term </w:t>
      </w:r>
      <w:r w:rsidR="007E5528" w:rsidRPr="00DA1A5B">
        <w:rPr>
          <w:rFonts w:cs="Times New Roman"/>
          <w:szCs w:val="22"/>
        </w:rPr>
        <w:t>Review</w:t>
      </w:r>
    </w:p>
    <w:p w14:paraId="08B8C30E" w14:textId="77777777" w:rsidR="00A9288D" w:rsidRPr="00DA1A5B" w:rsidRDefault="00FA3CCB" w:rsidP="009B42C7">
      <w:pPr>
        <w:tabs>
          <w:tab w:val="left" w:pos="1660"/>
        </w:tabs>
        <w:ind w:left="220" w:right="1701"/>
        <w:rPr>
          <w:rFonts w:cs="Times New Roman"/>
          <w:szCs w:val="22"/>
        </w:rPr>
      </w:pPr>
      <w:r w:rsidRPr="00DA1A5B">
        <w:rPr>
          <w:rFonts w:cs="Times New Roman"/>
          <w:szCs w:val="22"/>
        </w:rPr>
        <w:t>NAMA</w:t>
      </w:r>
      <w:r w:rsidRPr="00DA1A5B">
        <w:rPr>
          <w:rFonts w:cs="Times New Roman"/>
          <w:szCs w:val="22"/>
        </w:rPr>
        <w:tab/>
        <w:t xml:space="preserve">Nationally Appropriate Mitigation Action </w:t>
      </w:r>
    </w:p>
    <w:p w14:paraId="51CD63E4" w14:textId="34AEC718" w:rsidR="00F415DD" w:rsidRPr="00DA1A5B" w:rsidRDefault="00F415DD" w:rsidP="009B42C7">
      <w:pPr>
        <w:tabs>
          <w:tab w:val="left" w:pos="1660"/>
        </w:tabs>
        <w:ind w:left="220" w:right="1701"/>
        <w:rPr>
          <w:rFonts w:cs="Times New Roman"/>
          <w:szCs w:val="22"/>
        </w:rPr>
      </w:pPr>
      <w:r w:rsidRPr="00DA1A5B">
        <w:rPr>
          <w:rFonts w:cs="Times New Roman"/>
          <w:szCs w:val="22"/>
        </w:rPr>
        <w:t>NatCir</w:t>
      </w:r>
      <w:r w:rsidRPr="00DA1A5B">
        <w:rPr>
          <w:rFonts w:cs="Times New Roman"/>
          <w:szCs w:val="22"/>
        </w:rPr>
        <w:tab/>
        <w:t>National Circumstances</w:t>
      </w:r>
    </w:p>
    <w:p w14:paraId="3831B0DA" w14:textId="77777777" w:rsidR="00FA3CCB" w:rsidRPr="00DA1A5B" w:rsidRDefault="00FA3CCB" w:rsidP="009B42C7">
      <w:pPr>
        <w:tabs>
          <w:tab w:val="left" w:pos="1660"/>
        </w:tabs>
        <w:ind w:left="220" w:right="1701"/>
        <w:rPr>
          <w:rFonts w:cs="Times New Roman"/>
          <w:szCs w:val="22"/>
        </w:rPr>
      </w:pPr>
      <w:r w:rsidRPr="00DA1A5B">
        <w:rPr>
          <w:rFonts w:cs="Times New Roman"/>
          <w:szCs w:val="22"/>
        </w:rPr>
        <w:t>NC</w:t>
      </w:r>
      <w:r w:rsidRPr="00DA1A5B">
        <w:rPr>
          <w:rFonts w:cs="Times New Roman"/>
          <w:szCs w:val="22"/>
        </w:rPr>
        <w:tab/>
        <w:t>National Communication</w:t>
      </w:r>
    </w:p>
    <w:p w14:paraId="1F1DE361" w14:textId="3C4DB855" w:rsidR="00812FA5" w:rsidRPr="00DA1A5B" w:rsidRDefault="00812FA5" w:rsidP="009B42C7">
      <w:pPr>
        <w:tabs>
          <w:tab w:val="left" w:pos="1660"/>
        </w:tabs>
        <w:ind w:left="220" w:right="1701"/>
        <w:rPr>
          <w:rFonts w:cs="Times New Roman"/>
          <w:szCs w:val="22"/>
        </w:rPr>
      </w:pPr>
      <w:r w:rsidRPr="00DA1A5B">
        <w:rPr>
          <w:rFonts w:cs="Times New Roman"/>
          <w:szCs w:val="22"/>
        </w:rPr>
        <w:t>NDC</w:t>
      </w:r>
      <w:r w:rsidRPr="00DA1A5B">
        <w:rPr>
          <w:rFonts w:cs="Times New Roman"/>
          <w:szCs w:val="22"/>
        </w:rPr>
        <w:tab/>
        <w:t>Nationally Determined Contribution</w:t>
      </w:r>
    </w:p>
    <w:p w14:paraId="0CA57504" w14:textId="559D0CE1" w:rsidR="00760AAB" w:rsidRPr="00DA1A5B" w:rsidRDefault="00760AAB" w:rsidP="009B42C7">
      <w:pPr>
        <w:tabs>
          <w:tab w:val="left" w:pos="1660"/>
        </w:tabs>
        <w:ind w:left="220" w:right="1701"/>
        <w:rPr>
          <w:rFonts w:cs="Times New Roman"/>
          <w:szCs w:val="22"/>
        </w:rPr>
      </w:pPr>
      <w:r w:rsidRPr="00DA1A5B">
        <w:rPr>
          <w:rFonts w:cs="Times New Roman"/>
          <w:szCs w:val="22"/>
        </w:rPr>
        <w:t>NEX</w:t>
      </w:r>
      <w:r w:rsidRPr="00DA1A5B">
        <w:rPr>
          <w:rFonts w:cs="Times New Roman"/>
          <w:szCs w:val="22"/>
        </w:rPr>
        <w:tab/>
        <w:t>National Execution</w:t>
      </w:r>
    </w:p>
    <w:p w14:paraId="655A6C31" w14:textId="12B72CB1" w:rsidR="00FA3CCB" w:rsidRPr="00DA1A5B" w:rsidRDefault="00FA3CCB" w:rsidP="009B42C7">
      <w:pPr>
        <w:tabs>
          <w:tab w:val="left" w:pos="1660"/>
        </w:tabs>
        <w:ind w:left="220" w:right="1701"/>
        <w:rPr>
          <w:rFonts w:cs="Times New Roman"/>
          <w:szCs w:val="22"/>
        </w:rPr>
      </w:pPr>
      <w:r w:rsidRPr="00DA1A5B">
        <w:rPr>
          <w:rFonts w:cs="Times New Roman"/>
          <w:szCs w:val="22"/>
        </w:rPr>
        <w:t>NGO</w:t>
      </w:r>
      <w:r w:rsidRPr="00DA1A5B">
        <w:rPr>
          <w:rFonts w:cs="Times New Roman"/>
          <w:szCs w:val="22"/>
        </w:rPr>
        <w:tab/>
        <w:t>Non-Governmental Organization</w:t>
      </w:r>
    </w:p>
    <w:p w14:paraId="183A375A" w14:textId="20CE77B4" w:rsidR="00BC79F1" w:rsidRPr="00DA1A5B" w:rsidRDefault="00BC79F1" w:rsidP="009B42C7">
      <w:pPr>
        <w:tabs>
          <w:tab w:val="left" w:pos="1660"/>
        </w:tabs>
        <w:ind w:left="220" w:right="1701"/>
        <w:rPr>
          <w:rFonts w:cs="Times New Roman"/>
          <w:szCs w:val="22"/>
        </w:rPr>
      </w:pPr>
      <w:r w:rsidRPr="00DA1A5B">
        <w:rPr>
          <w:rFonts w:cs="Times New Roman"/>
          <w:szCs w:val="22"/>
        </w:rPr>
        <w:t>NPA</w:t>
      </w:r>
      <w:r w:rsidRPr="00DA1A5B">
        <w:rPr>
          <w:rFonts w:cs="Times New Roman"/>
          <w:szCs w:val="22"/>
        </w:rPr>
        <w:tab/>
        <w:t>National Plan of Action</w:t>
      </w:r>
    </w:p>
    <w:p w14:paraId="33C13481" w14:textId="0FE6FA08" w:rsidR="00FA3CCB" w:rsidRPr="00DA1A5B" w:rsidRDefault="00812FA5" w:rsidP="00DA1A5B">
      <w:pPr>
        <w:tabs>
          <w:tab w:val="left" w:pos="1660"/>
        </w:tabs>
        <w:ind w:left="220" w:right="1701"/>
        <w:rPr>
          <w:rFonts w:cs="Times New Roman"/>
          <w:szCs w:val="22"/>
        </w:rPr>
      </w:pPr>
      <w:r w:rsidRPr="00DA1A5B">
        <w:rPr>
          <w:rFonts w:cs="Times New Roman"/>
          <w:szCs w:val="22"/>
        </w:rPr>
        <w:t>OECD</w:t>
      </w:r>
      <w:r w:rsidR="00665AB3" w:rsidRPr="00DA1A5B">
        <w:rPr>
          <w:rFonts w:cs="Times New Roman"/>
          <w:szCs w:val="22"/>
        </w:rPr>
        <w:tab/>
        <w:t>Organization for Economic Cooperation and Development</w:t>
      </w:r>
    </w:p>
    <w:p w14:paraId="77474102" w14:textId="7C427441" w:rsidR="007E5528" w:rsidRPr="00DA1A5B" w:rsidRDefault="007E5528" w:rsidP="009B42C7">
      <w:pPr>
        <w:tabs>
          <w:tab w:val="left" w:pos="1660"/>
        </w:tabs>
        <w:ind w:left="220" w:right="1701"/>
        <w:rPr>
          <w:rFonts w:cs="Times New Roman"/>
          <w:szCs w:val="22"/>
        </w:rPr>
      </w:pPr>
      <w:r w:rsidRPr="00DA1A5B">
        <w:rPr>
          <w:rFonts w:cs="Times New Roman"/>
          <w:szCs w:val="22"/>
        </w:rPr>
        <w:t>PIF</w:t>
      </w:r>
      <w:r w:rsidRPr="00DA1A5B">
        <w:rPr>
          <w:rFonts w:cs="Times New Roman"/>
          <w:szCs w:val="22"/>
        </w:rPr>
        <w:tab/>
        <w:t>Project Identification Form</w:t>
      </w:r>
    </w:p>
    <w:p w14:paraId="16081361" w14:textId="52661AF7" w:rsidR="00FA3CCB" w:rsidRPr="00DA1A5B" w:rsidRDefault="00FA3CCB" w:rsidP="009B42C7">
      <w:pPr>
        <w:tabs>
          <w:tab w:val="left" w:pos="1660"/>
        </w:tabs>
        <w:ind w:left="220" w:right="1701"/>
        <w:rPr>
          <w:rFonts w:cs="Times New Roman"/>
          <w:szCs w:val="22"/>
        </w:rPr>
      </w:pPr>
      <w:r w:rsidRPr="00DA1A5B">
        <w:rPr>
          <w:rFonts w:cs="Times New Roman"/>
          <w:szCs w:val="22"/>
        </w:rPr>
        <w:t>PIR</w:t>
      </w:r>
      <w:r w:rsidRPr="00DA1A5B">
        <w:rPr>
          <w:rFonts w:cs="Times New Roman"/>
          <w:szCs w:val="22"/>
        </w:rPr>
        <w:tab/>
        <w:t>Project Implementation Reports</w:t>
      </w:r>
    </w:p>
    <w:p w14:paraId="32254947" w14:textId="37EAF27D" w:rsidR="00760AAB" w:rsidRPr="00DA1A5B" w:rsidRDefault="00760AAB" w:rsidP="009B42C7">
      <w:pPr>
        <w:tabs>
          <w:tab w:val="left" w:pos="1660"/>
        </w:tabs>
        <w:ind w:left="220" w:right="1701"/>
        <w:rPr>
          <w:rFonts w:cs="Times New Roman"/>
          <w:szCs w:val="22"/>
        </w:rPr>
      </w:pPr>
      <w:r w:rsidRPr="00DA1A5B">
        <w:rPr>
          <w:rFonts w:cs="Times New Roman"/>
          <w:szCs w:val="22"/>
        </w:rPr>
        <w:t>PIW</w:t>
      </w:r>
      <w:r w:rsidRPr="00DA1A5B">
        <w:rPr>
          <w:rFonts w:cs="Times New Roman"/>
          <w:szCs w:val="22"/>
        </w:rPr>
        <w:tab/>
        <w:t>Project Inception Workshop</w:t>
      </w:r>
    </w:p>
    <w:p w14:paraId="64F13CBD" w14:textId="5D731461" w:rsidR="00110451" w:rsidRPr="00DA1A5B" w:rsidRDefault="00110451" w:rsidP="009B42C7">
      <w:pPr>
        <w:tabs>
          <w:tab w:val="left" w:pos="1660"/>
        </w:tabs>
        <w:ind w:left="220" w:right="1701"/>
        <w:rPr>
          <w:rFonts w:cs="Times New Roman"/>
          <w:szCs w:val="22"/>
        </w:rPr>
      </w:pPr>
      <w:r w:rsidRPr="00DA1A5B">
        <w:rPr>
          <w:rFonts w:cs="Times New Roman"/>
          <w:szCs w:val="22"/>
        </w:rPr>
        <w:t>PMU</w:t>
      </w:r>
      <w:r w:rsidRPr="00DA1A5B">
        <w:rPr>
          <w:rFonts w:cs="Times New Roman"/>
          <w:szCs w:val="22"/>
        </w:rPr>
        <w:tab/>
        <w:t>Project Management Unit</w:t>
      </w:r>
    </w:p>
    <w:p w14:paraId="3699800D" w14:textId="562EA30D" w:rsidR="007E5528" w:rsidRPr="00DA1A5B" w:rsidRDefault="007E5528" w:rsidP="009B42C7">
      <w:pPr>
        <w:tabs>
          <w:tab w:val="left" w:pos="1660"/>
        </w:tabs>
        <w:ind w:left="220" w:right="1701"/>
        <w:rPr>
          <w:rFonts w:cs="Times New Roman"/>
          <w:szCs w:val="22"/>
        </w:rPr>
      </w:pPr>
      <w:r w:rsidRPr="00DA1A5B">
        <w:rPr>
          <w:rFonts w:cs="Times New Roman"/>
          <w:szCs w:val="22"/>
        </w:rPr>
        <w:t>PRODOC</w:t>
      </w:r>
      <w:r w:rsidRPr="00DA1A5B">
        <w:rPr>
          <w:rFonts w:cs="Times New Roman"/>
          <w:szCs w:val="22"/>
        </w:rPr>
        <w:tab/>
        <w:t>Project Document</w:t>
      </w:r>
    </w:p>
    <w:p w14:paraId="2684AFAD" w14:textId="539BA53C" w:rsidR="00FA3CCB" w:rsidRPr="00DA1A5B" w:rsidRDefault="00FA3CCB" w:rsidP="009B42C7">
      <w:pPr>
        <w:tabs>
          <w:tab w:val="left" w:pos="1660"/>
        </w:tabs>
        <w:ind w:left="220" w:right="1701"/>
        <w:rPr>
          <w:rFonts w:cs="Times New Roman"/>
          <w:szCs w:val="22"/>
        </w:rPr>
      </w:pPr>
      <w:r w:rsidRPr="00DA1A5B">
        <w:rPr>
          <w:rFonts w:cs="Times New Roman"/>
          <w:szCs w:val="22"/>
        </w:rPr>
        <w:t>QA/QC</w:t>
      </w:r>
      <w:r w:rsidRPr="00DA1A5B">
        <w:rPr>
          <w:rFonts w:cs="Times New Roman"/>
          <w:szCs w:val="22"/>
        </w:rPr>
        <w:tab/>
        <w:t>Quality Assurance / Quality Control</w:t>
      </w:r>
    </w:p>
    <w:p w14:paraId="4B54471B" w14:textId="77777777" w:rsidR="00FA3CCB" w:rsidRPr="00DA1A5B" w:rsidRDefault="00FA3CCB" w:rsidP="009B42C7">
      <w:pPr>
        <w:tabs>
          <w:tab w:val="left" w:pos="1660"/>
        </w:tabs>
        <w:ind w:left="220" w:right="1701"/>
        <w:rPr>
          <w:rFonts w:cs="Times New Roman"/>
          <w:szCs w:val="22"/>
        </w:rPr>
      </w:pPr>
      <w:r w:rsidRPr="00DA1A5B">
        <w:rPr>
          <w:rFonts w:cs="Times New Roman"/>
          <w:szCs w:val="22"/>
        </w:rPr>
        <w:t>R&amp;D</w:t>
      </w:r>
      <w:r w:rsidRPr="00DA1A5B">
        <w:rPr>
          <w:rFonts w:cs="Times New Roman"/>
          <w:szCs w:val="22"/>
        </w:rPr>
        <w:tab/>
        <w:t>Research and Development</w:t>
      </w:r>
    </w:p>
    <w:p w14:paraId="6D015805" w14:textId="77777777" w:rsidR="00110451" w:rsidRPr="00DA1A5B" w:rsidRDefault="00110451" w:rsidP="00110451">
      <w:pPr>
        <w:tabs>
          <w:tab w:val="left" w:pos="1641"/>
        </w:tabs>
        <w:ind w:left="220" w:right="1701"/>
        <w:rPr>
          <w:rFonts w:cs="Times New Roman"/>
          <w:szCs w:val="22"/>
          <w:lang w:val="en-US"/>
        </w:rPr>
      </w:pPr>
      <w:r w:rsidRPr="00DA1A5B">
        <w:rPr>
          <w:rFonts w:cs="Times New Roman"/>
          <w:szCs w:val="22"/>
          <w:lang w:val="en-US"/>
        </w:rPr>
        <w:t>RCU</w:t>
      </w:r>
      <w:r w:rsidRPr="00DA1A5B">
        <w:rPr>
          <w:rFonts w:cs="Times New Roman"/>
          <w:szCs w:val="22"/>
          <w:lang w:val="en-US"/>
        </w:rPr>
        <w:tab/>
        <w:t>Regional Coordinating Unit (UNDP)</w:t>
      </w:r>
    </w:p>
    <w:p w14:paraId="7455AB33" w14:textId="0DB828C9" w:rsidR="00110451" w:rsidRPr="00DA1A5B" w:rsidRDefault="00FA3CCB" w:rsidP="00110451">
      <w:pPr>
        <w:tabs>
          <w:tab w:val="left" w:pos="1641"/>
        </w:tabs>
        <w:ind w:left="220" w:right="1701"/>
        <w:rPr>
          <w:rFonts w:cs="Times New Roman"/>
          <w:szCs w:val="22"/>
          <w:lang w:val="en-US"/>
        </w:rPr>
      </w:pPr>
      <w:r w:rsidRPr="00DA1A5B">
        <w:rPr>
          <w:rFonts w:cs="Times New Roman"/>
          <w:szCs w:val="22"/>
        </w:rPr>
        <w:t>REDD</w:t>
      </w:r>
      <w:r w:rsidRPr="00DA1A5B">
        <w:rPr>
          <w:rFonts w:cs="Times New Roman"/>
          <w:szCs w:val="22"/>
        </w:rPr>
        <w:tab/>
        <w:t xml:space="preserve">Reducing Emissions from Deforestation and Forest Degradation </w:t>
      </w:r>
    </w:p>
    <w:p w14:paraId="2F06C9D4" w14:textId="312E133A" w:rsidR="00FA3CCB" w:rsidRPr="00DA1A5B" w:rsidRDefault="00FA3CCB" w:rsidP="00110451">
      <w:pPr>
        <w:tabs>
          <w:tab w:val="left" w:pos="1641"/>
        </w:tabs>
        <w:ind w:left="221" w:right="1701"/>
        <w:rPr>
          <w:rFonts w:cs="Times New Roman"/>
          <w:szCs w:val="22"/>
        </w:rPr>
      </w:pPr>
      <w:r w:rsidRPr="00DA1A5B">
        <w:rPr>
          <w:rFonts w:cs="Times New Roman"/>
          <w:szCs w:val="22"/>
        </w:rPr>
        <w:t>Rede CLIMA</w:t>
      </w:r>
      <w:r w:rsidRPr="00DA1A5B">
        <w:rPr>
          <w:rFonts w:cs="Times New Roman"/>
          <w:szCs w:val="22"/>
        </w:rPr>
        <w:tab/>
        <w:t>Brazilian Research Network on Global Climate Change</w:t>
      </w:r>
    </w:p>
    <w:p w14:paraId="4FA46DF0" w14:textId="220FEE07" w:rsidR="007B608A" w:rsidRPr="00DA1A5B" w:rsidRDefault="007B608A" w:rsidP="00110451">
      <w:pPr>
        <w:tabs>
          <w:tab w:val="left" w:pos="1641"/>
        </w:tabs>
        <w:ind w:left="221" w:right="1701"/>
        <w:rPr>
          <w:rFonts w:cs="Times New Roman"/>
          <w:szCs w:val="22"/>
        </w:rPr>
      </w:pPr>
      <w:r w:rsidRPr="00DA1A5B">
        <w:rPr>
          <w:rFonts w:cs="Times New Roman"/>
          <w:szCs w:val="22"/>
        </w:rPr>
        <w:t>RESM</w:t>
      </w:r>
      <w:r w:rsidRPr="00DA1A5B">
        <w:rPr>
          <w:rFonts w:cs="Times New Roman"/>
          <w:szCs w:val="22"/>
        </w:rPr>
        <w:tab/>
        <w:t>Regional Earth System Model</w:t>
      </w:r>
    </w:p>
    <w:p w14:paraId="2F90F455" w14:textId="0C2D92A1" w:rsidR="00FA3CCB" w:rsidRPr="00DA1A5B" w:rsidRDefault="00FA3CCB" w:rsidP="009B42C7">
      <w:pPr>
        <w:tabs>
          <w:tab w:val="left" w:pos="1660"/>
        </w:tabs>
        <w:ind w:left="220" w:right="1701"/>
        <w:rPr>
          <w:rFonts w:cs="Times New Roman"/>
          <w:szCs w:val="22"/>
        </w:rPr>
      </w:pPr>
      <w:r w:rsidRPr="00DA1A5B">
        <w:rPr>
          <w:rFonts w:cs="Times New Roman"/>
          <w:szCs w:val="22"/>
        </w:rPr>
        <w:t>RTA</w:t>
      </w:r>
      <w:r w:rsidRPr="00DA1A5B">
        <w:rPr>
          <w:rFonts w:cs="Times New Roman"/>
          <w:szCs w:val="22"/>
        </w:rPr>
        <w:tab/>
        <w:t>Regional Technical Advisor</w:t>
      </w:r>
      <w:r w:rsidR="004604CE" w:rsidRPr="00DA1A5B">
        <w:rPr>
          <w:rFonts w:cs="Times New Roman"/>
          <w:szCs w:val="22"/>
        </w:rPr>
        <w:t xml:space="preserve"> (UNDP)</w:t>
      </w:r>
    </w:p>
    <w:p w14:paraId="66FA2B6E" w14:textId="3018A163" w:rsidR="00FA3CCB" w:rsidRPr="00DA1A5B" w:rsidRDefault="00FA3CCB" w:rsidP="009B42C7">
      <w:pPr>
        <w:tabs>
          <w:tab w:val="left" w:pos="1660"/>
        </w:tabs>
        <w:ind w:left="220" w:right="1701"/>
        <w:rPr>
          <w:rFonts w:cs="Times New Roman"/>
          <w:szCs w:val="22"/>
        </w:rPr>
      </w:pPr>
      <w:r w:rsidRPr="00DA1A5B">
        <w:rPr>
          <w:rFonts w:cs="Times New Roman"/>
          <w:szCs w:val="22"/>
        </w:rPr>
        <w:t>SC</w:t>
      </w:r>
      <w:r w:rsidRPr="00DA1A5B">
        <w:rPr>
          <w:rFonts w:cs="Times New Roman"/>
          <w:szCs w:val="22"/>
        </w:rPr>
        <w:tab/>
        <w:t>State of Santa Catarina</w:t>
      </w:r>
    </w:p>
    <w:p w14:paraId="3BF41940" w14:textId="79FDB702" w:rsidR="00F415DD" w:rsidRPr="00DA1A5B" w:rsidRDefault="00F415DD" w:rsidP="009B42C7">
      <w:pPr>
        <w:tabs>
          <w:tab w:val="left" w:pos="1660"/>
        </w:tabs>
        <w:ind w:left="220" w:right="1701"/>
        <w:rPr>
          <w:rFonts w:cs="Times New Roman"/>
          <w:szCs w:val="22"/>
        </w:rPr>
      </w:pPr>
      <w:r w:rsidRPr="00DA1A5B">
        <w:rPr>
          <w:rFonts w:cs="Times New Roman"/>
          <w:szCs w:val="22"/>
        </w:rPr>
        <w:t>SIRENE</w:t>
      </w:r>
      <w:r w:rsidR="0004364E">
        <w:rPr>
          <w:rFonts w:cs="Times New Roman"/>
          <w:szCs w:val="22"/>
        </w:rPr>
        <w:tab/>
        <w:t>National System of Emissions Registration</w:t>
      </w:r>
    </w:p>
    <w:p w14:paraId="3991BEE3" w14:textId="32FDF929" w:rsidR="00DD039C" w:rsidRPr="00DA1A5B" w:rsidRDefault="00DD039C" w:rsidP="009B42C7">
      <w:pPr>
        <w:tabs>
          <w:tab w:val="left" w:pos="1660"/>
        </w:tabs>
        <w:ind w:left="220" w:right="1701"/>
        <w:rPr>
          <w:rFonts w:cs="Times New Roman"/>
          <w:szCs w:val="22"/>
        </w:rPr>
      </w:pPr>
      <w:r w:rsidRPr="00DA1A5B">
        <w:rPr>
          <w:rFonts w:cs="Times New Roman"/>
          <w:szCs w:val="22"/>
        </w:rPr>
        <w:t>SMART</w:t>
      </w:r>
      <w:r w:rsidR="00F415DD" w:rsidRPr="00DA1A5B">
        <w:rPr>
          <w:rFonts w:cs="Times New Roman"/>
          <w:szCs w:val="22"/>
        </w:rPr>
        <w:tab/>
      </w:r>
      <w:r w:rsidR="004E274C">
        <w:rPr>
          <w:rFonts w:cs="Times New Roman"/>
          <w:szCs w:val="22"/>
        </w:rPr>
        <w:t>S</w:t>
      </w:r>
      <w:r w:rsidR="00F415DD" w:rsidRPr="00DA1A5B">
        <w:rPr>
          <w:rFonts w:cs="Times New Roman"/>
          <w:szCs w:val="22"/>
        </w:rPr>
        <w:t xml:space="preserve">pecific, </w:t>
      </w:r>
      <w:r w:rsidR="004E274C">
        <w:rPr>
          <w:rFonts w:cs="Times New Roman"/>
          <w:szCs w:val="22"/>
        </w:rPr>
        <w:t>M</w:t>
      </w:r>
      <w:r w:rsidR="00F415DD" w:rsidRPr="00DA1A5B">
        <w:rPr>
          <w:rFonts w:cs="Times New Roman"/>
          <w:szCs w:val="22"/>
        </w:rPr>
        <w:t xml:space="preserve">easurable, </w:t>
      </w:r>
      <w:r w:rsidR="004E274C">
        <w:rPr>
          <w:rFonts w:cs="Times New Roman"/>
          <w:szCs w:val="22"/>
        </w:rPr>
        <w:t>A</w:t>
      </w:r>
      <w:r w:rsidR="00F415DD" w:rsidRPr="00DA1A5B">
        <w:rPr>
          <w:rFonts w:cs="Times New Roman"/>
          <w:szCs w:val="22"/>
        </w:rPr>
        <w:t xml:space="preserve">ccepted, </w:t>
      </w:r>
      <w:r w:rsidR="004E274C">
        <w:rPr>
          <w:rFonts w:cs="Times New Roman"/>
          <w:szCs w:val="22"/>
        </w:rPr>
        <w:t>R</w:t>
      </w:r>
      <w:r w:rsidR="00F415DD" w:rsidRPr="00DA1A5B">
        <w:rPr>
          <w:rFonts w:cs="Times New Roman"/>
          <w:szCs w:val="22"/>
        </w:rPr>
        <w:t xml:space="preserve">elevant, </w:t>
      </w:r>
      <w:r w:rsidR="004E274C">
        <w:rPr>
          <w:rFonts w:cs="Times New Roman"/>
          <w:szCs w:val="22"/>
        </w:rPr>
        <w:t>T</w:t>
      </w:r>
      <w:r w:rsidR="00F415DD" w:rsidRPr="00DA1A5B">
        <w:rPr>
          <w:rFonts w:cs="Times New Roman"/>
          <w:szCs w:val="22"/>
        </w:rPr>
        <w:t>ime-bound (indicators)</w:t>
      </w:r>
    </w:p>
    <w:p w14:paraId="266110E6" w14:textId="77777777" w:rsidR="00FA3CCB" w:rsidRPr="00DA1A5B" w:rsidRDefault="00FA3CCB" w:rsidP="009B42C7">
      <w:pPr>
        <w:tabs>
          <w:tab w:val="left" w:pos="1660"/>
        </w:tabs>
        <w:ind w:left="220" w:right="1701"/>
        <w:rPr>
          <w:rFonts w:cs="Times New Roman"/>
          <w:szCs w:val="22"/>
        </w:rPr>
      </w:pPr>
      <w:r w:rsidRPr="00DA1A5B">
        <w:rPr>
          <w:rFonts w:cs="Times New Roman"/>
          <w:szCs w:val="22"/>
        </w:rPr>
        <w:t>SNC</w:t>
      </w:r>
      <w:r w:rsidRPr="00DA1A5B">
        <w:rPr>
          <w:rFonts w:cs="Times New Roman"/>
          <w:szCs w:val="22"/>
        </w:rPr>
        <w:tab/>
        <w:t>Second National Communication</w:t>
      </w:r>
    </w:p>
    <w:p w14:paraId="643C4567" w14:textId="77777777" w:rsidR="007F2268" w:rsidRPr="00DA1A5B" w:rsidRDefault="00FA3CCB" w:rsidP="009B42C7">
      <w:pPr>
        <w:tabs>
          <w:tab w:val="left" w:pos="1660"/>
        </w:tabs>
        <w:ind w:left="220" w:right="1701"/>
        <w:rPr>
          <w:rFonts w:cs="Times New Roman"/>
          <w:szCs w:val="22"/>
        </w:rPr>
      </w:pPr>
      <w:r w:rsidRPr="00DA1A5B">
        <w:rPr>
          <w:rFonts w:cs="Times New Roman"/>
          <w:szCs w:val="22"/>
        </w:rPr>
        <w:t>STA</w:t>
      </w:r>
      <w:r w:rsidRPr="00DA1A5B">
        <w:rPr>
          <w:rFonts w:cs="Times New Roman"/>
          <w:szCs w:val="22"/>
        </w:rPr>
        <w:tab/>
        <w:t>Scientific Technical Assistance</w:t>
      </w:r>
    </w:p>
    <w:p w14:paraId="65B6206F" w14:textId="57C853C2" w:rsidR="00FA3CCB" w:rsidRPr="00DA1A5B" w:rsidRDefault="007F2268" w:rsidP="009B42C7">
      <w:pPr>
        <w:tabs>
          <w:tab w:val="left" w:pos="1660"/>
        </w:tabs>
        <w:ind w:left="220" w:right="1701"/>
        <w:rPr>
          <w:rFonts w:cs="Times New Roman"/>
          <w:szCs w:val="22"/>
        </w:rPr>
      </w:pPr>
      <w:r w:rsidRPr="00DA1A5B">
        <w:rPr>
          <w:rFonts w:cs="Times New Roman"/>
          <w:szCs w:val="22"/>
        </w:rPr>
        <w:t>STAR</w:t>
      </w:r>
      <w:r w:rsidRPr="00DA1A5B">
        <w:rPr>
          <w:rFonts w:cs="Times New Roman"/>
          <w:szCs w:val="22"/>
        </w:rPr>
        <w:tab/>
      </w:r>
      <w:r w:rsidR="00FA3CCB" w:rsidRPr="00DA1A5B">
        <w:rPr>
          <w:rFonts w:cs="Times New Roman"/>
          <w:szCs w:val="22"/>
        </w:rPr>
        <w:t xml:space="preserve"> </w:t>
      </w:r>
      <w:r w:rsidR="0004364E">
        <w:rPr>
          <w:rFonts w:cs="Times New Roman"/>
          <w:szCs w:val="22"/>
        </w:rPr>
        <w:t>System for Transparent Allocation of Resources (GEF)</w:t>
      </w:r>
    </w:p>
    <w:p w14:paraId="170724B5" w14:textId="25E8BA4F" w:rsidR="00FA3CCB" w:rsidRPr="00DA1A5B" w:rsidRDefault="00FA3CCB" w:rsidP="009B42C7">
      <w:pPr>
        <w:tabs>
          <w:tab w:val="left" w:pos="1660"/>
        </w:tabs>
        <w:ind w:left="220" w:right="1701"/>
        <w:rPr>
          <w:rFonts w:cs="Times New Roman"/>
          <w:szCs w:val="22"/>
        </w:rPr>
      </w:pPr>
      <w:r w:rsidRPr="00DA1A5B">
        <w:rPr>
          <w:rFonts w:cs="Times New Roman"/>
          <w:szCs w:val="22"/>
        </w:rPr>
        <w:t>TA</w:t>
      </w:r>
      <w:r w:rsidRPr="00DA1A5B">
        <w:rPr>
          <w:rFonts w:cs="Times New Roman"/>
          <w:szCs w:val="22"/>
        </w:rPr>
        <w:tab/>
        <w:t xml:space="preserve">Technical Assistance </w:t>
      </w:r>
    </w:p>
    <w:p w14:paraId="6C403C64" w14:textId="249DF825" w:rsidR="007F2268" w:rsidRPr="00DA1A5B" w:rsidRDefault="007F2268" w:rsidP="009B42C7">
      <w:pPr>
        <w:tabs>
          <w:tab w:val="left" w:pos="1660"/>
        </w:tabs>
        <w:ind w:left="220" w:right="1701"/>
        <w:rPr>
          <w:rFonts w:cs="Times New Roman"/>
          <w:szCs w:val="22"/>
        </w:rPr>
      </w:pPr>
      <w:r w:rsidRPr="00DA1A5B">
        <w:rPr>
          <w:rFonts w:cs="Times New Roman"/>
          <w:szCs w:val="22"/>
        </w:rPr>
        <w:t>TE</w:t>
      </w:r>
      <w:r w:rsidRPr="00DA1A5B">
        <w:rPr>
          <w:rFonts w:cs="Times New Roman"/>
          <w:szCs w:val="22"/>
        </w:rPr>
        <w:tab/>
        <w:t>Terminal Evaluation</w:t>
      </w:r>
    </w:p>
    <w:p w14:paraId="0817FA31" w14:textId="186E2343" w:rsidR="00FA3CCB" w:rsidRPr="00DA1A5B" w:rsidRDefault="00FA3CCB" w:rsidP="009B42C7">
      <w:pPr>
        <w:tabs>
          <w:tab w:val="left" w:pos="1660"/>
        </w:tabs>
        <w:ind w:left="220" w:right="1701"/>
        <w:rPr>
          <w:rFonts w:cs="Times New Roman"/>
          <w:szCs w:val="22"/>
        </w:rPr>
      </w:pPr>
      <w:r w:rsidRPr="00DA1A5B">
        <w:rPr>
          <w:rFonts w:cs="Times New Roman"/>
          <w:szCs w:val="22"/>
        </w:rPr>
        <w:t>TNC</w:t>
      </w:r>
      <w:r w:rsidRPr="00DA1A5B">
        <w:rPr>
          <w:rFonts w:cs="Times New Roman"/>
          <w:szCs w:val="22"/>
        </w:rPr>
        <w:tab/>
        <w:t>Third National Communication</w:t>
      </w:r>
    </w:p>
    <w:p w14:paraId="59CD8551" w14:textId="667EC056" w:rsidR="007E5528" w:rsidRPr="00DA1A5B" w:rsidRDefault="007E5528" w:rsidP="009B42C7">
      <w:pPr>
        <w:tabs>
          <w:tab w:val="left" w:pos="1660"/>
        </w:tabs>
        <w:ind w:left="220" w:right="1701"/>
        <w:rPr>
          <w:rFonts w:cs="Times New Roman"/>
          <w:szCs w:val="22"/>
        </w:rPr>
      </w:pPr>
      <w:r w:rsidRPr="00DA1A5B">
        <w:rPr>
          <w:rFonts w:cs="Times New Roman"/>
          <w:szCs w:val="22"/>
        </w:rPr>
        <w:t>TOR</w:t>
      </w:r>
      <w:r w:rsidRPr="00DA1A5B">
        <w:rPr>
          <w:rFonts w:cs="Times New Roman"/>
          <w:szCs w:val="22"/>
        </w:rPr>
        <w:tab/>
        <w:t>Terms of Reference</w:t>
      </w:r>
    </w:p>
    <w:p w14:paraId="27A58DB8" w14:textId="78EFE31D" w:rsidR="007F2268" w:rsidRPr="00DA1A5B" w:rsidRDefault="007F2268" w:rsidP="009B42C7">
      <w:pPr>
        <w:tabs>
          <w:tab w:val="left" w:pos="1660"/>
        </w:tabs>
        <w:ind w:left="220" w:right="1701"/>
        <w:rPr>
          <w:rFonts w:cs="Times New Roman"/>
          <w:szCs w:val="22"/>
        </w:rPr>
      </w:pPr>
      <w:r w:rsidRPr="00DA1A5B">
        <w:rPr>
          <w:rFonts w:cs="Times New Roman"/>
          <w:szCs w:val="22"/>
        </w:rPr>
        <w:t>TPC</w:t>
      </w:r>
      <w:r w:rsidRPr="00DA1A5B">
        <w:rPr>
          <w:rFonts w:cs="Times New Roman"/>
          <w:szCs w:val="22"/>
        </w:rPr>
        <w:tab/>
        <w:t>Tri-partite Committee</w:t>
      </w:r>
    </w:p>
    <w:p w14:paraId="1807C25E" w14:textId="3C296D42" w:rsidR="006A53D6" w:rsidRPr="00DA1A5B" w:rsidRDefault="006A53D6" w:rsidP="00C34FF9">
      <w:pPr>
        <w:tabs>
          <w:tab w:val="left" w:pos="1660"/>
        </w:tabs>
        <w:ind w:left="221" w:right="1701"/>
        <w:rPr>
          <w:rFonts w:cs="Times New Roman"/>
          <w:szCs w:val="22"/>
        </w:rPr>
      </w:pPr>
      <w:r w:rsidRPr="00DA1A5B">
        <w:rPr>
          <w:rFonts w:cs="Times New Roman"/>
          <w:szCs w:val="22"/>
        </w:rPr>
        <w:t>UFC</w:t>
      </w:r>
      <w:r w:rsidRPr="00DA1A5B">
        <w:rPr>
          <w:rFonts w:cs="Times New Roman"/>
          <w:szCs w:val="22"/>
        </w:rPr>
        <w:tab/>
      </w:r>
      <w:r w:rsidR="00C34FF9" w:rsidRPr="00DA1A5B">
        <w:rPr>
          <w:rFonts w:cs="Times New Roman"/>
          <w:szCs w:val="22"/>
        </w:rPr>
        <w:t xml:space="preserve">Federal University of </w:t>
      </w:r>
      <w:r w:rsidR="00C34FF9" w:rsidRPr="00071F0C">
        <w:rPr>
          <w:rFonts w:eastAsia="Times New Roman" w:cs="Arial"/>
          <w:bCs/>
          <w:iCs/>
          <w:color w:val="000000" w:themeColor="text1"/>
          <w:szCs w:val="21"/>
          <w:lang w:val="en-US"/>
        </w:rPr>
        <w:t>Ceará</w:t>
      </w:r>
    </w:p>
    <w:p w14:paraId="6B5A0C29" w14:textId="7E733AF4" w:rsidR="006A53D6" w:rsidRPr="00DA1A5B" w:rsidRDefault="006A53D6" w:rsidP="009B42C7">
      <w:pPr>
        <w:tabs>
          <w:tab w:val="left" w:pos="1660"/>
        </w:tabs>
        <w:ind w:left="220" w:right="1701"/>
        <w:rPr>
          <w:rFonts w:cs="Times New Roman"/>
          <w:szCs w:val="22"/>
        </w:rPr>
      </w:pPr>
      <w:r w:rsidRPr="00DA1A5B">
        <w:rPr>
          <w:rFonts w:cs="Times New Roman"/>
          <w:szCs w:val="22"/>
        </w:rPr>
        <w:t>UFSC</w:t>
      </w:r>
      <w:r w:rsidRPr="00DA1A5B">
        <w:rPr>
          <w:rFonts w:cs="Times New Roman"/>
          <w:szCs w:val="22"/>
        </w:rPr>
        <w:tab/>
      </w:r>
      <w:r w:rsidR="00C34FF9" w:rsidRPr="00DA1A5B">
        <w:rPr>
          <w:rFonts w:cs="Times New Roman"/>
          <w:szCs w:val="22"/>
        </w:rPr>
        <w:t>Federal University of Santa Catarina</w:t>
      </w:r>
    </w:p>
    <w:p w14:paraId="330A8EA4" w14:textId="3498291E" w:rsidR="006A53D6" w:rsidRPr="00DA1A5B" w:rsidRDefault="006A53D6" w:rsidP="009B42C7">
      <w:pPr>
        <w:tabs>
          <w:tab w:val="left" w:pos="1660"/>
        </w:tabs>
        <w:ind w:left="220" w:right="1701"/>
        <w:rPr>
          <w:rFonts w:cs="Times New Roman"/>
          <w:szCs w:val="22"/>
        </w:rPr>
      </w:pPr>
      <w:r w:rsidRPr="00DA1A5B">
        <w:rPr>
          <w:rFonts w:cs="Times New Roman"/>
          <w:szCs w:val="22"/>
        </w:rPr>
        <w:t>UFPE</w:t>
      </w:r>
      <w:r w:rsidR="00C34FF9" w:rsidRPr="00DA1A5B">
        <w:rPr>
          <w:rFonts w:cs="Times New Roman"/>
          <w:szCs w:val="22"/>
        </w:rPr>
        <w:tab/>
        <w:t>Federal University of Pernambuco</w:t>
      </w:r>
    </w:p>
    <w:p w14:paraId="20C42874" w14:textId="456C555A" w:rsidR="005C7150" w:rsidRPr="00DA1A5B" w:rsidRDefault="00FA3CCB" w:rsidP="009B42C7">
      <w:pPr>
        <w:tabs>
          <w:tab w:val="left" w:pos="1660"/>
        </w:tabs>
        <w:ind w:left="220" w:right="1701"/>
        <w:rPr>
          <w:rFonts w:cs="Times New Roman"/>
          <w:szCs w:val="22"/>
        </w:rPr>
      </w:pPr>
      <w:r w:rsidRPr="00DA1A5B">
        <w:rPr>
          <w:rFonts w:cs="Times New Roman"/>
          <w:szCs w:val="22"/>
        </w:rPr>
        <w:t>UFRGS</w:t>
      </w:r>
      <w:r w:rsidRPr="00DA1A5B">
        <w:rPr>
          <w:rFonts w:cs="Times New Roman"/>
          <w:szCs w:val="22"/>
        </w:rPr>
        <w:tab/>
        <w:t xml:space="preserve">Federal University of Rio Grande do Sul </w:t>
      </w:r>
    </w:p>
    <w:p w14:paraId="68132F5E" w14:textId="4793CACB" w:rsidR="006A53D6" w:rsidRPr="00DA1A5B" w:rsidRDefault="006A53D6" w:rsidP="009B42C7">
      <w:pPr>
        <w:tabs>
          <w:tab w:val="left" w:pos="1660"/>
        </w:tabs>
        <w:ind w:left="220" w:right="1701"/>
        <w:rPr>
          <w:rFonts w:cs="Times New Roman"/>
          <w:szCs w:val="22"/>
        </w:rPr>
      </w:pPr>
      <w:r w:rsidRPr="00DA1A5B">
        <w:rPr>
          <w:rFonts w:cs="Times New Roman"/>
          <w:szCs w:val="22"/>
        </w:rPr>
        <w:t>UFRJ</w:t>
      </w:r>
      <w:r w:rsidRPr="00DA1A5B">
        <w:rPr>
          <w:rFonts w:cs="Times New Roman"/>
          <w:szCs w:val="22"/>
        </w:rPr>
        <w:tab/>
        <w:t>Fede</w:t>
      </w:r>
      <w:r w:rsidR="00D7580E" w:rsidRPr="00DA1A5B">
        <w:rPr>
          <w:rFonts w:cs="Times New Roman"/>
          <w:szCs w:val="22"/>
        </w:rPr>
        <w:t>r</w:t>
      </w:r>
      <w:r w:rsidRPr="00DA1A5B">
        <w:rPr>
          <w:rFonts w:cs="Times New Roman"/>
          <w:szCs w:val="22"/>
        </w:rPr>
        <w:t>al University of Rio De Janeiro</w:t>
      </w:r>
    </w:p>
    <w:p w14:paraId="26059832" w14:textId="0151FB34" w:rsidR="006A53D6" w:rsidRPr="00DA1A5B" w:rsidRDefault="006A53D6" w:rsidP="009B42C7">
      <w:pPr>
        <w:tabs>
          <w:tab w:val="left" w:pos="1660"/>
        </w:tabs>
        <w:ind w:left="220" w:right="1701"/>
        <w:rPr>
          <w:rFonts w:cs="Times New Roman"/>
          <w:szCs w:val="22"/>
        </w:rPr>
      </w:pPr>
      <w:r w:rsidRPr="00DA1A5B">
        <w:rPr>
          <w:rFonts w:cs="Times New Roman"/>
          <w:szCs w:val="22"/>
        </w:rPr>
        <w:t>UnB</w:t>
      </w:r>
      <w:r w:rsidR="00C34FF9" w:rsidRPr="00DA1A5B">
        <w:rPr>
          <w:rFonts w:cs="Times New Roman"/>
          <w:szCs w:val="22"/>
        </w:rPr>
        <w:tab/>
        <w:t>University of Brasilia</w:t>
      </w:r>
    </w:p>
    <w:p w14:paraId="5888E079" w14:textId="15D49E73" w:rsidR="0049252F" w:rsidRPr="00DA1A5B" w:rsidRDefault="0049252F" w:rsidP="009B42C7">
      <w:pPr>
        <w:tabs>
          <w:tab w:val="left" w:pos="1660"/>
        </w:tabs>
        <w:ind w:left="220" w:right="1701"/>
        <w:rPr>
          <w:rFonts w:cs="Times New Roman"/>
          <w:szCs w:val="22"/>
        </w:rPr>
      </w:pPr>
      <w:r w:rsidRPr="00DA1A5B">
        <w:rPr>
          <w:rFonts w:cs="Times New Roman"/>
          <w:szCs w:val="22"/>
        </w:rPr>
        <w:t>UNDAF</w:t>
      </w:r>
      <w:r w:rsidRPr="00DA1A5B">
        <w:rPr>
          <w:rFonts w:cs="Times New Roman"/>
          <w:szCs w:val="22"/>
        </w:rPr>
        <w:tab/>
        <w:t>United Nations Development Assistance Framework</w:t>
      </w:r>
    </w:p>
    <w:p w14:paraId="501A63CD" w14:textId="77777777" w:rsidR="005C7150" w:rsidRPr="00DA1A5B" w:rsidRDefault="00FA3CCB" w:rsidP="009B42C7">
      <w:pPr>
        <w:tabs>
          <w:tab w:val="left" w:pos="1660"/>
        </w:tabs>
        <w:ind w:left="220" w:right="1701"/>
        <w:rPr>
          <w:rFonts w:cs="Times New Roman"/>
          <w:szCs w:val="22"/>
        </w:rPr>
      </w:pPr>
      <w:r w:rsidRPr="00DA1A5B">
        <w:rPr>
          <w:rFonts w:cs="Times New Roman"/>
          <w:szCs w:val="22"/>
        </w:rPr>
        <w:t>UNDP</w:t>
      </w:r>
      <w:r w:rsidRPr="00DA1A5B">
        <w:rPr>
          <w:rFonts w:cs="Times New Roman"/>
          <w:szCs w:val="22"/>
        </w:rPr>
        <w:tab/>
        <w:t xml:space="preserve">United Nations Development Programme </w:t>
      </w:r>
    </w:p>
    <w:p w14:paraId="2DCFF55E" w14:textId="5F4CC5AC" w:rsidR="005C7150" w:rsidRPr="00DA1A5B" w:rsidRDefault="006A53D6" w:rsidP="009B42C7">
      <w:pPr>
        <w:tabs>
          <w:tab w:val="left" w:pos="1660"/>
        </w:tabs>
        <w:ind w:left="220" w:right="1701"/>
        <w:rPr>
          <w:rFonts w:cs="Times New Roman"/>
          <w:szCs w:val="22"/>
        </w:rPr>
      </w:pPr>
      <w:r w:rsidRPr="00DA1A5B">
        <w:rPr>
          <w:rFonts w:cs="Times New Roman"/>
          <w:szCs w:val="22"/>
        </w:rPr>
        <w:t>UNICAMP</w:t>
      </w:r>
      <w:r w:rsidRPr="00DA1A5B">
        <w:rPr>
          <w:rFonts w:cs="Times New Roman"/>
          <w:szCs w:val="22"/>
        </w:rPr>
        <w:tab/>
      </w:r>
      <w:r w:rsidR="00FA3CCB" w:rsidRPr="00DA1A5B">
        <w:rPr>
          <w:rFonts w:cs="Times New Roman"/>
          <w:szCs w:val="22"/>
        </w:rPr>
        <w:t xml:space="preserve"> </w:t>
      </w:r>
      <w:r w:rsidR="00A1171A" w:rsidRPr="00DA1A5B">
        <w:rPr>
          <w:rFonts w:cs="Times New Roman"/>
          <w:szCs w:val="22"/>
        </w:rPr>
        <w:t>State University of Campinas</w:t>
      </w:r>
    </w:p>
    <w:p w14:paraId="1977DDFA" w14:textId="3CDAB7F5" w:rsidR="00FA3CCB" w:rsidRPr="00DA1A5B" w:rsidRDefault="00FA3CCB" w:rsidP="009B42C7">
      <w:pPr>
        <w:tabs>
          <w:tab w:val="left" w:pos="1660"/>
        </w:tabs>
        <w:ind w:left="220" w:right="1701"/>
        <w:rPr>
          <w:rFonts w:cs="Times New Roman"/>
          <w:szCs w:val="22"/>
        </w:rPr>
      </w:pPr>
      <w:r w:rsidRPr="00DA1A5B">
        <w:rPr>
          <w:rFonts w:cs="Times New Roman"/>
          <w:szCs w:val="22"/>
        </w:rPr>
        <w:t>UNFCCC</w:t>
      </w:r>
      <w:r w:rsidRPr="00DA1A5B">
        <w:rPr>
          <w:rFonts w:cs="Times New Roman"/>
          <w:szCs w:val="22"/>
        </w:rPr>
        <w:tab/>
        <w:t>United Nations Framework Convention on Climate Change</w:t>
      </w:r>
    </w:p>
    <w:p w14:paraId="1EA57847" w14:textId="272BB21A" w:rsidR="00760AAB" w:rsidRPr="00DA1A5B" w:rsidRDefault="00760AAB" w:rsidP="009B42C7">
      <w:pPr>
        <w:tabs>
          <w:tab w:val="left" w:pos="1660"/>
        </w:tabs>
        <w:ind w:left="220" w:right="1701"/>
        <w:rPr>
          <w:rFonts w:cs="Times New Roman"/>
          <w:szCs w:val="22"/>
        </w:rPr>
      </w:pPr>
      <w:r w:rsidRPr="00DA1A5B">
        <w:rPr>
          <w:rFonts w:cs="Times New Roman"/>
          <w:szCs w:val="22"/>
        </w:rPr>
        <w:t>USD</w:t>
      </w:r>
      <w:r w:rsidRPr="00DA1A5B">
        <w:rPr>
          <w:rFonts w:cs="Times New Roman"/>
          <w:szCs w:val="22"/>
        </w:rPr>
        <w:tab/>
        <w:t>United States Dollar</w:t>
      </w:r>
    </w:p>
    <w:p w14:paraId="63E2414A" w14:textId="689BC6FD" w:rsidR="005C7150" w:rsidRPr="00DA1A5B" w:rsidRDefault="00FA3CCB" w:rsidP="009B42C7">
      <w:pPr>
        <w:tabs>
          <w:tab w:val="left" w:pos="1660"/>
        </w:tabs>
        <w:ind w:left="220" w:right="1701"/>
        <w:rPr>
          <w:rFonts w:cs="Times New Roman"/>
          <w:szCs w:val="22"/>
        </w:rPr>
      </w:pPr>
      <w:r w:rsidRPr="00DA1A5B">
        <w:rPr>
          <w:rFonts w:cs="Times New Roman"/>
          <w:szCs w:val="22"/>
        </w:rPr>
        <w:t>USP</w:t>
      </w:r>
      <w:r w:rsidRPr="00DA1A5B">
        <w:rPr>
          <w:rFonts w:cs="Times New Roman"/>
          <w:szCs w:val="22"/>
        </w:rPr>
        <w:tab/>
        <w:t>University of São Paulo</w:t>
      </w:r>
    </w:p>
    <w:p w14:paraId="531FEAC0" w14:textId="09BB7F30" w:rsidR="00FA3CCB" w:rsidRPr="00A9288D" w:rsidRDefault="00FA3CCB" w:rsidP="009B42C7">
      <w:pPr>
        <w:tabs>
          <w:tab w:val="left" w:pos="1660"/>
        </w:tabs>
        <w:ind w:left="220" w:right="1701"/>
        <w:rPr>
          <w:rFonts w:cs="Times New Roman"/>
          <w:szCs w:val="22"/>
        </w:rPr>
      </w:pPr>
      <w:r w:rsidRPr="00DA1A5B">
        <w:rPr>
          <w:rFonts w:cs="Times New Roman"/>
          <w:szCs w:val="22"/>
        </w:rPr>
        <w:t>V&amp;A</w:t>
      </w:r>
      <w:r w:rsidRPr="00DA1A5B">
        <w:rPr>
          <w:rFonts w:cs="Times New Roman"/>
          <w:szCs w:val="22"/>
        </w:rPr>
        <w:tab/>
        <w:t>Vulnerability and Assessment</w:t>
      </w:r>
    </w:p>
    <w:p w14:paraId="0A7D9BAC" w14:textId="77777777" w:rsidR="00FA3CCB" w:rsidRPr="00A9288D" w:rsidRDefault="00FA3CCB" w:rsidP="00A9288D">
      <w:pPr>
        <w:rPr>
          <w:rFonts w:cs="Times New Roman"/>
          <w:szCs w:val="22"/>
        </w:rPr>
        <w:sectPr w:rsidR="00FA3CCB" w:rsidRPr="00A9288D" w:rsidSect="0012707A">
          <w:pgSz w:w="12240" w:h="15840"/>
          <w:pgMar w:top="1060" w:right="1180" w:bottom="1020" w:left="1220" w:header="709" w:footer="826" w:gutter="0"/>
          <w:pgNumType w:fmt="lowerRoman"/>
          <w:cols w:space="720"/>
          <w:docGrid w:linePitch="326"/>
        </w:sectPr>
      </w:pPr>
    </w:p>
    <w:p w14:paraId="698607C8" w14:textId="3117DF6D" w:rsidR="005C3074" w:rsidRPr="00EC617F" w:rsidRDefault="005C3074" w:rsidP="009C142A">
      <w:pPr>
        <w:pStyle w:val="Heading1"/>
        <w:spacing w:before="0" w:after="120"/>
        <w:jc w:val="left"/>
        <w:rPr>
          <w:szCs w:val="22"/>
        </w:rPr>
      </w:pPr>
      <w:bookmarkStart w:id="2" w:name="_Toc5984082"/>
      <w:r w:rsidRPr="000B1E9E">
        <w:t>Executive Summary</w:t>
      </w:r>
      <w:bookmarkEnd w:id="2"/>
    </w:p>
    <w:p w14:paraId="6118CFE7" w14:textId="4A5EE43A" w:rsidR="009C142A" w:rsidRPr="003E0C63" w:rsidRDefault="005C3074" w:rsidP="009C142A">
      <w:pPr>
        <w:spacing w:after="120"/>
        <w:jc w:val="both"/>
        <w:rPr>
          <w:rFonts w:cs="Times New Roman"/>
          <w:szCs w:val="22"/>
          <w:u w:val="single"/>
        </w:rPr>
      </w:pPr>
      <w:r w:rsidRPr="003E0C63">
        <w:rPr>
          <w:rFonts w:cs="Times New Roman"/>
          <w:szCs w:val="22"/>
          <w:u w:val="single"/>
        </w:rPr>
        <w:t>Project Information Table</w:t>
      </w:r>
    </w:p>
    <w:tbl>
      <w:tblPr>
        <w:tblStyle w:val="TableGrid"/>
        <w:tblW w:w="0" w:type="auto"/>
        <w:tblLook w:val="04A0" w:firstRow="1" w:lastRow="0" w:firstColumn="1" w:lastColumn="0" w:noHBand="0" w:noVBand="1"/>
      </w:tblPr>
      <w:tblGrid>
        <w:gridCol w:w="2689"/>
        <w:gridCol w:w="6804"/>
      </w:tblGrid>
      <w:tr w:rsidR="009C142A" w:rsidRPr="008E14A1" w14:paraId="624772B5" w14:textId="77777777" w:rsidTr="009C142A">
        <w:tc>
          <w:tcPr>
            <w:tcW w:w="2689" w:type="dxa"/>
          </w:tcPr>
          <w:p w14:paraId="0FECC523" w14:textId="77777777" w:rsidR="009C142A" w:rsidRPr="00CC2E64" w:rsidRDefault="009C142A" w:rsidP="009C142A">
            <w:pPr>
              <w:jc w:val="center"/>
              <w:rPr>
                <w:szCs w:val="22"/>
              </w:rPr>
            </w:pPr>
            <w:r w:rsidRPr="00CC2E64">
              <w:rPr>
                <w:szCs w:val="22"/>
              </w:rPr>
              <w:t>Project Title</w:t>
            </w:r>
          </w:p>
        </w:tc>
        <w:tc>
          <w:tcPr>
            <w:tcW w:w="6804" w:type="dxa"/>
          </w:tcPr>
          <w:p w14:paraId="095378A1" w14:textId="77777777" w:rsidR="009C142A" w:rsidRPr="00CC2E64" w:rsidRDefault="009C142A" w:rsidP="009C142A">
            <w:pPr>
              <w:jc w:val="center"/>
              <w:rPr>
                <w:szCs w:val="22"/>
              </w:rPr>
            </w:pPr>
            <w:r w:rsidRPr="00CC2E64">
              <w:rPr>
                <w:rFonts w:cs="Times New Roman"/>
                <w:szCs w:val="22"/>
              </w:rPr>
              <w:t>Fourth National Communication and Biennial Update Reports to the United Nations Framework Convention on Climate Change (UNFCCC)</w:t>
            </w:r>
          </w:p>
        </w:tc>
      </w:tr>
      <w:tr w:rsidR="009C142A" w:rsidRPr="008E14A1" w14:paraId="475481AC" w14:textId="77777777" w:rsidTr="009C142A">
        <w:tc>
          <w:tcPr>
            <w:tcW w:w="2689" w:type="dxa"/>
          </w:tcPr>
          <w:p w14:paraId="6A0868C3" w14:textId="77777777" w:rsidR="009C142A" w:rsidRPr="00CC2E64" w:rsidRDefault="009C142A" w:rsidP="009C142A">
            <w:pPr>
              <w:jc w:val="center"/>
              <w:rPr>
                <w:szCs w:val="22"/>
              </w:rPr>
            </w:pPr>
            <w:r w:rsidRPr="00CC2E64">
              <w:rPr>
                <w:szCs w:val="22"/>
              </w:rPr>
              <w:t>GEF Project ID</w:t>
            </w:r>
          </w:p>
        </w:tc>
        <w:tc>
          <w:tcPr>
            <w:tcW w:w="6804" w:type="dxa"/>
          </w:tcPr>
          <w:p w14:paraId="5FA7E6F7" w14:textId="77777777" w:rsidR="009C142A" w:rsidRPr="00CC2E64" w:rsidRDefault="009C142A" w:rsidP="009C142A">
            <w:pPr>
              <w:jc w:val="center"/>
              <w:rPr>
                <w:szCs w:val="22"/>
              </w:rPr>
            </w:pPr>
            <w:r w:rsidRPr="00CC2E64">
              <w:rPr>
                <w:szCs w:val="22"/>
              </w:rPr>
              <w:t>5378</w:t>
            </w:r>
          </w:p>
        </w:tc>
      </w:tr>
      <w:tr w:rsidR="009C142A" w:rsidRPr="008E14A1" w14:paraId="7D23D144" w14:textId="77777777" w:rsidTr="009C142A">
        <w:tc>
          <w:tcPr>
            <w:tcW w:w="2689" w:type="dxa"/>
          </w:tcPr>
          <w:p w14:paraId="0FFF8B90" w14:textId="77777777" w:rsidR="009C142A" w:rsidRPr="00CC2E64" w:rsidRDefault="009C142A" w:rsidP="009C142A">
            <w:pPr>
              <w:jc w:val="center"/>
              <w:rPr>
                <w:szCs w:val="22"/>
              </w:rPr>
            </w:pPr>
            <w:r w:rsidRPr="00CC2E64">
              <w:rPr>
                <w:szCs w:val="22"/>
              </w:rPr>
              <w:t xml:space="preserve">UNDP PIMS# </w:t>
            </w:r>
          </w:p>
        </w:tc>
        <w:tc>
          <w:tcPr>
            <w:tcW w:w="6804" w:type="dxa"/>
          </w:tcPr>
          <w:p w14:paraId="5999D240" w14:textId="77777777" w:rsidR="009C142A" w:rsidRPr="00CC2E64" w:rsidRDefault="009C142A" w:rsidP="009C142A">
            <w:pPr>
              <w:jc w:val="center"/>
              <w:rPr>
                <w:szCs w:val="22"/>
              </w:rPr>
            </w:pPr>
            <w:r w:rsidRPr="00CC2E64">
              <w:rPr>
                <w:szCs w:val="22"/>
              </w:rPr>
              <w:t>5187</w:t>
            </w:r>
          </w:p>
        </w:tc>
      </w:tr>
      <w:tr w:rsidR="009C142A" w:rsidRPr="008E14A1" w14:paraId="4A4156CF" w14:textId="77777777" w:rsidTr="009C142A">
        <w:tc>
          <w:tcPr>
            <w:tcW w:w="2689" w:type="dxa"/>
          </w:tcPr>
          <w:p w14:paraId="62200CBF" w14:textId="77777777" w:rsidR="009C142A" w:rsidRPr="00CC2E64" w:rsidRDefault="009C142A" w:rsidP="009C142A">
            <w:pPr>
              <w:jc w:val="center"/>
              <w:rPr>
                <w:szCs w:val="22"/>
              </w:rPr>
            </w:pPr>
            <w:r w:rsidRPr="00CC2E64">
              <w:rPr>
                <w:szCs w:val="22"/>
              </w:rPr>
              <w:t>Country</w:t>
            </w:r>
          </w:p>
        </w:tc>
        <w:tc>
          <w:tcPr>
            <w:tcW w:w="6804" w:type="dxa"/>
          </w:tcPr>
          <w:p w14:paraId="0295DCB9" w14:textId="77777777" w:rsidR="009C142A" w:rsidRPr="00CC2E64" w:rsidRDefault="009C142A" w:rsidP="009C142A">
            <w:pPr>
              <w:jc w:val="center"/>
              <w:rPr>
                <w:szCs w:val="22"/>
              </w:rPr>
            </w:pPr>
            <w:r w:rsidRPr="00CC2E64">
              <w:rPr>
                <w:rFonts w:cs="Times New Roman"/>
                <w:szCs w:val="22"/>
              </w:rPr>
              <w:t>Federative Republic of Brazil</w:t>
            </w:r>
          </w:p>
        </w:tc>
      </w:tr>
      <w:tr w:rsidR="009C142A" w:rsidRPr="008E14A1" w14:paraId="53F8523F" w14:textId="77777777" w:rsidTr="009C142A">
        <w:tc>
          <w:tcPr>
            <w:tcW w:w="2689" w:type="dxa"/>
          </w:tcPr>
          <w:p w14:paraId="47AC267B" w14:textId="77777777" w:rsidR="009C142A" w:rsidRPr="00CC2E64" w:rsidRDefault="009C142A" w:rsidP="009C142A">
            <w:pPr>
              <w:jc w:val="center"/>
              <w:rPr>
                <w:szCs w:val="22"/>
              </w:rPr>
            </w:pPr>
            <w:r w:rsidRPr="00CC2E64">
              <w:rPr>
                <w:szCs w:val="22"/>
              </w:rPr>
              <w:t>Implementing Agencies</w:t>
            </w:r>
          </w:p>
        </w:tc>
        <w:tc>
          <w:tcPr>
            <w:tcW w:w="6804" w:type="dxa"/>
          </w:tcPr>
          <w:p w14:paraId="324D2104" w14:textId="77777777" w:rsidR="009C142A" w:rsidRPr="00CC2E64" w:rsidRDefault="009C142A" w:rsidP="009C142A">
            <w:pPr>
              <w:jc w:val="center"/>
              <w:rPr>
                <w:szCs w:val="22"/>
              </w:rPr>
            </w:pPr>
            <w:r w:rsidRPr="00CC2E64">
              <w:rPr>
                <w:rFonts w:cs="Times New Roman"/>
                <w:szCs w:val="22"/>
              </w:rPr>
              <w:t>United Nations Development Programme</w:t>
            </w:r>
            <w:r w:rsidRPr="00CC2E64">
              <w:rPr>
                <w:szCs w:val="22"/>
              </w:rPr>
              <w:t xml:space="preserve"> (UNDP)</w:t>
            </w:r>
          </w:p>
        </w:tc>
      </w:tr>
      <w:tr w:rsidR="009C142A" w:rsidRPr="008E14A1" w14:paraId="790963C1" w14:textId="77777777" w:rsidTr="009C142A">
        <w:tc>
          <w:tcPr>
            <w:tcW w:w="2689" w:type="dxa"/>
          </w:tcPr>
          <w:p w14:paraId="787812C6" w14:textId="77777777" w:rsidR="009C142A" w:rsidRPr="00CC2E64" w:rsidRDefault="009C142A" w:rsidP="009C142A">
            <w:pPr>
              <w:jc w:val="center"/>
              <w:rPr>
                <w:szCs w:val="22"/>
              </w:rPr>
            </w:pPr>
            <w:r w:rsidRPr="00CC2E64">
              <w:rPr>
                <w:szCs w:val="22"/>
              </w:rPr>
              <w:t>Executing Agencies</w:t>
            </w:r>
          </w:p>
        </w:tc>
        <w:tc>
          <w:tcPr>
            <w:tcW w:w="6804" w:type="dxa"/>
          </w:tcPr>
          <w:p w14:paraId="3175389B" w14:textId="0BDD7CFC" w:rsidR="009C142A" w:rsidRPr="00CC2E64" w:rsidRDefault="009C142A" w:rsidP="009C142A">
            <w:pPr>
              <w:jc w:val="center"/>
              <w:rPr>
                <w:szCs w:val="22"/>
              </w:rPr>
            </w:pPr>
            <w:r w:rsidRPr="00CC2E64">
              <w:rPr>
                <w:rFonts w:cs="Times New Roman"/>
                <w:szCs w:val="22"/>
              </w:rPr>
              <w:t>Ministry of Science, Technology</w:t>
            </w:r>
            <w:r w:rsidR="008C7DA6">
              <w:rPr>
                <w:rFonts w:cs="Times New Roman"/>
                <w:szCs w:val="22"/>
              </w:rPr>
              <w:t xml:space="preserve">, </w:t>
            </w:r>
            <w:r w:rsidRPr="00CC2E64">
              <w:rPr>
                <w:rFonts w:cs="Times New Roman"/>
                <w:szCs w:val="22"/>
              </w:rPr>
              <w:t>Innovation</w:t>
            </w:r>
            <w:r w:rsidR="008C7DA6">
              <w:rPr>
                <w:rFonts w:cs="Times New Roman"/>
                <w:szCs w:val="22"/>
              </w:rPr>
              <w:t>s and Communications</w:t>
            </w:r>
            <w:r w:rsidRPr="00CC2E64">
              <w:rPr>
                <w:rFonts w:cs="Times New Roman"/>
                <w:szCs w:val="22"/>
              </w:rPr>
              <w:t xml:space="preserve"> (MCTIC</w:t>
            </w:r>
            <w:r w:rsidR="008C7DA6">
              <w:rPr>
                <w:rFonts w:cs="Times New Roman"/>
                <w:szCs w:val="22"/>
              </w:rPr>
              <w:t>)</w:t>
            </w:r>
          </w:p>
        </w:tc>
      </w:tr>
      <w:tr w:rsidR="009C142A" w:rsidRPr="008E14A1" w14:paraId="09CEB174" w14:textId="77777777" w:rsidTr="009C142A">
        <w:tc>
          <w:tcPr>
            <w:tcW w:w="2689" w:type="dxa"/>
          </w:tcPr>
          <w:p w14:paraId="7844CDF5" w14:textId="77777777" w:rsidR="009C142A" w:rsidRPr="00CC2E64" w:rsidRDefault="009C142A" w:rsidP="009C142A">
            <w:pPr>
              <w:jc w:val="center"/>
              <w:rPr>
                <w:szCs w:val="22"/>
              </w:rPr>
            </w:pPr>
            <w:r w:rsidRPr="00CC2E64">
              <w:rPr>
                <w:szCs w:val="22"/>
              </w:rPr>
              <w:t>PRODOC Signature Date</w:t>
            </w:r>
          </w:p>
        </w:tc>
        <w:tc>
          <w:tcPr>
            <w:tcW w:w="6804" w:type="dxa"/>
          </w:tcPr>
          <w:p w14:paraId="029E311C" w14:textId="77777777" w:rsidR="009C142A" w:rsidRPr="00CC2E64" w:rsidRDefault="009C142A" w:rsidP="009C142A">
            <w:pPr>
              <w:jc w:val="center"/>
              <w:rPr>
                <w:szCs w:val="22"/>
              </w:rPr>
            </w:pPr>
            <w:r w:rsidRPr="00CC2E64">
              <w:rPr>
                <w:szCs w:val="22"/>
              </w:rPr>
              <w:t>11 Aug 2016</w:t>
            </w:r>
          </w:p>
        </w:tc>
      </w:tr>
      <w:tr w:rsidR="009C142A" w:rsidRPr="008E14A1" w14:paraId="584781E2" w14:textId="77777777" w:rsidTr="009C142A">
        <w:tc>
          <w:tcPr>
            <w:tcW w:w="2689" w:type="dxa"/>
          </w:tcPr>
          <w:p w14:paraId="597A5E0C" w14:textId="77777777" w:rsidR="009C142A" w:rsidRPr="00CC2E64" w:rsidRDefault="009C142A" w:rsidP="009C142A">
            <w:pPr>
              <w:jc w:val="center"/>
              <w:rPr>
                <w:szCs w:val="22"/>
              </w:rPr>
            </w:pPr>
            <w:r w:rsidRPr="00CC2E64">
              <w:rPr>
                <w:szCs w:val="22"/>
              </w:rPr>
              <w:t>PRODOC MTR Date</w:t>
            </w:r>
          </w:p>
        </w:tc>
        <w:tc>
          <w:tcPr>
            <w:tcW w:w="6804" w:type="dxa"/>
          </w:tcPr>
          <w:p w14:paraId="4676D7F4" w14:textId="0AD33944" w:rsidR="009C142A" w:rsidRPr="00CC2E64" w:rsidRDefault="009C142A" w:rsidP="009C142A">
            <w:pPr>
              <w:jc w:val="center"/>
              <w:rPr>
                <w:szCs w:val="22"/>
              </w:rPr>
            </w:pPr>
            <w:r w:rsidRPr="00CC2E64">
              <w:rPr>
                <w:szCs w:val="22"/>
              </w:rPr>
              <w:t>11 A</w:t>
            </w:r>
            <w:r>
              <w:rPr>
                <w:szCs w:val="22"/>
              </w:rPr>
              <w:t>ug</w:t>
            </w:r>
            <w:r w:rsidRPr="00CC2E64">
              <w:rPr>
                <w:szCs w:val="22"/>
              </w:rPr>
              <w:t xml:space="preserve"> 2018</w:t>
            </w:r>
          </w:p>
        </w:tc>
      </w:tr>
      <w:tr w:rsidR="009C142A" w:rsidRPr="008E14A1" w14:paraId="19ECE546" w14:textId="77777777" w:rsidTr="009C142A">
        <w:tc>
          <w:tcPr>
            <w:tcW w:w="2689" w:type="dxa"/>
          </w:tcPr>
          <w:p w14:paraId="4A4E9790" w14:textId="77777777" w:rsidR="009C142A" w:rsidRPr="00CC2E64" w:rsidRDefault="009C142A" w:rsidP="009C142A">
            <w:pPr>
              <w:jc w:val="center"/>
              <w:rPr>
                <w:szCs w:val="22"/>
              </w:rPr>
            </w:pPr>
            <w:r w:rsidRPr="00CC2E64">
              <w:rPr>
                <w:szCs w:val="22"/>
              </w:rPr>
              <w:t xml:space="preserve">PRODOC TE </w:t>
            </w:r>
          </w:p>
        </w:tc>
        <w:tc>
          <w:tcPr>
            <w:tcW w:w="6804" w:type="dxa"/>
          </w:tcPr>
          <w:p w14:paraId="44194EB2" w14:textId="77777777" w:rsidR="009C142A" w:rsidRPr="00CC2E64" w:rsidRDefault="009C142A" w:rsidP="009C142A">
            <w:pPr>
              <w:jc w:val="center"/>
              <w:rPr>
                <w:szCs w:val="22"/>
              </w:rPr>
            </w:pPr>
            <w:r w:rsidRPr="00CC2E64">
              <w:rPr>
                <w:szCs w:val="22"/>
              </w:rPr>
              <w:t xml:space="preserve">11 May 2020 </w:t>
            </w:r>
          </w:p>
        </w:tc>
      </w:tr>
      <w:tr w:rsidR="009C142A" w:rsidRPr="008E14A1" w14:paraId="3045F9D8" w14:textId="77777777" w:rsidTr="009C142A">
        <w:tc>
          <w:tcPr>
            <w:tcW w:w="2689" w:type="dxa"/>
          </w:tcPr>
          <w:p w14:paraId="30246368" w14:textId="77777777" w:rsidR="009C142A" w:rsidRPr="00CC2E64" w:rsidRDefault="009C142A" w:rsidP="009C142A">
            <w:pPr>
              <w:jc w:val="center"/>
              <w:rPr>
                <w:szCs w:val="22"/>
              </w:rPr>
            </w:pPr>
            <w:r w:rsidRPr="00CC2E64">
              <w:rPr>
                <w:szCs w:val="22"/>
              </w:rPr>
              <w:t>PRODOC Closing Date</w:t>
            </w:r>
          </w:p>
        </w:tc>
        <w:tc>
          <w:tcPr>
            <w:tcW w:w="6804" w:type="dxa"/>
          </w:tcPr>
          <w:p w14:paraId="7F06505D" w14:textId="77777777" w:rsidR="009C142A" w:rsidRPr="00CC2E64" w:rsidRDefault="009C142A" w:rsidP="009C142A">
            <w:pPr>
              <w:jc w:val="center"/>
              <w:rPr>
                <w:szCs w:val="22"/>
              </w:rPr>
            </w:pPr>
            <w:r w:rsidRPr="00CC2E64">
              <w:rPr>
                <w:szCs w:val="22"/>
              </w:rPr>
              <w:t>11 Aug 2020</w:t>
            </w:r>
          </w:p>
        </w:tc>
      </w:tr>
      <w:tr w:rsidR="009C142A" w:rsidRPr="008E14A1" w14:paraId="4D606B31" w14:textId="77777777" w:rsidTr="009C142A">
        <w:tc>
          <w:tcPr>
            <w:tcW w:w="2689" w:type="dxa"/>
          </w:tcPr>
          <w:p w14:paraId="078EA944" w14:textId="77777777" w:rsidR="009C142A" w:rsidRPr="00CC2E64" w:rsidRDefault="009C142A" w:rsidP="009C142A">
            <w:pPr>
              <w:jc w:val="center"/>
              <w:rPr>
                <w:szCs w:val="22"/>
              </w:rPr>
            </w:pPr>
            <w:r w:rsidRPr="00CC2E64">
              <w:rPr>
                <w:szCs w:val="22"/>
              </w:rPr>
              <w:t>Budget</w:t>
            </w:r>
          </w:p>
        </w:tc>
        <w:tc>
          <w:tcPr>
            <w:tcW w:w="6804" w:type="dxa"/>
          </w:tcPr>
          <w:p w14:paraId="30E49CCE" w14:textId="23A38D13" w:rsidR="009C142A" w:rsidRPr="00CC2E64" w:rsidRDefault="009C142A" w:rsidP="00031623">
            <w:pPr>
              <w:pStyle w:val="TableParagraph"/>
              <w:ind w:left="81"/>
              <w:jc w:val="center"/>
            </w:pPr>
            <w:r>
              <w:t>US$ 7,528,500</w:t>
            </w:r>
          </w:p>
        </w:tc>
      </w:tr>
    </w:tbl>
    <w:p w14:paraId="60DDE225" w14:textId="64CE556C" w:rsidR="005C3074" w:rsidRPr="003E0C63" w:rsidRDefault="005C3074" w:rsidP="009C142A">
      <w:pPr>
        <w:spacing w:before="120" w:after="120"/>
        <w:jc w:val="both"/>
        <w:rPr>
          <w:rFonts w:cs="Times New Roman"/>
          <w:szCs w:val="22"/>
          <w:u w:val="single"/>
        </w:rPr>
      </w:pPr>
      <w:r w:rsidRPr="003E0C63">
        <w:rPr>
          <w:rFonts w:cs="Times New Roman"/>
          <w:szCs w:val="22"/>
          <w:u w:val="single"/>
        </w:rPr>
        <w:t>Project Description</w:t>
      </w:r>
    </w:p>
    <w:p w14:paraId="20556C79" w14:textId="2AD9B1E7" w:rsidR="00B13800" w:rsidRPr="00B13800" w:rsidRDefault="00B13800" w:rsidP="002B3F4F">
      <w:pPr>
        <w:pStyle w:val="TableParagraph"/>
        <w:spacing w:before="62" w:after="120"/>
        <w:ind w:right="102"/>
        <w:jc w:val="both"/>
      </w:pPr>
      <w:r w:rsidRPr="00185102">
        <w:t xml:space="preserve">This Enabling Activity project will assist Brazil to prepare the Fourth National Communication (4NC) and Biennial Update Reports (BUR) required to meet obligations under the UNFCCC. The objective is to extend coverage of the annual Brazilian Inventory of Anthropogenic GHGs to period 1990 – 2014 </w:t>
      </w:r>
      <w:r w:rsidR="0050310C">
        <w:t>f</w:t>
      </w:r>
      <w:r w:rsidRPr="00185102">
        <w:t>ocusing on the sectors/gases that have a significant share of GHG emissions and/or present a large degree of data uncertainty.  The Brazilian Earth System Model (BESM) and downscaling with the Regional Earth System Model, developed to reduce the uncertainties in V&amp;A assessments for different sectors, will be used to document climate scenarios. Furthermore, Brazil’s description of national circumstances will be updated, as well as the steps to be taken or envisaged to implement the Convention. Finally, the project will continue to build institutional capacity for implementing the Convention in Brazil including undertaking activities related to climate change education and awareness.</w:t>
      </w:r>
    </w:p>
    <w:p w14:paraId="3B3989EC" w14:textId="29410DFA" w:rsidR="005C3074" w:rsidRPr="003E0C63" w:rsidRDefault="005C3074" w:rsidP="00EC617F">
      <w:pPr>
        <w:spacing w:after="120"/>
        <w:jc w:val="both"/>
        <w:rPr>
          <w:rFonts w:cs="Times New Roman"/>
          <w:szCs w:val="22"/>
          <w:u w:val="single"/>
        </w:rPr>
      </w:pPr>
      <w:r w:rsidRPr="003E0C63">
        <w:rPr>
          <w:rFonts w:cs="Times New Roman"/>
          <w:szCs w:val="22"/>
          <w:u w:val="single"/>
        </w:rPr>
        <w:t>Project Progress Summary</w:t>
      </w:r>
    </w:p>
    <w:p w14:paraId="6E4DCCEC" w14:textId="77777777" w:rsidR="00E178D3" w:rsidRPr="00D04667" w:rsidRDefault="00E178D3" w:rsidP="00E178D3">
      <w:pPr>
        <w:pStyle w:val="ListParagraph"/>
        <w:ind w:left="0"/>
        <w:jc w:val="both"/>
        <w:rPr>
          <w:szCs w:val="22"/>
        </w:rPr>
      </w:pPr>
      <w:r w:rsidRPr="003E0C63">
        <w:rPr>
          <w:b/>
          <w:szCs w:val="22"/>
        </w:rPr>
        <w:t>Progress towards Project Objective</w:t>
      </w:r>
      <w:r w:rsidRPr="00D04667">
        <w:rPr>
          <w:szCs w:val="22"/>
        </w:rPr>
        <w:t xml:space="preserve">.  </w:t>
      </w:r>
      <w:r>
        <w:rPr>
          <w:szCs w:val="22"/>
        </w:rPr>
        <w:t xml:space="preserve">Substantial progress towards the PO has been made since project initiation.  This includes: </w:t>
      </w:r>
      <w:r w:rsidRPr="00D04667">
        <w:rPr>
          <w:szCs w:val="22"/>
        </w:rPr>
        <w:t xml:space="preserve">(i) status of the national GHG inventories based on progress against specified requirements in on-going sector-based LOAs </w:t>
      </w:r>
      <w:r>
        <w:rPr>
          <w:szCs w:val="22"/>
        </w:rPr>
        <w:t>(</w:t>
      </w:r>
      <w:r w:rsidRPr="00D04667">
        <w:rPr>
          <w:szCs w:val="22"/>
        </w:rPr>
        <w:t xml:space="preserve">LULUCF </w:t>
      </w:r>
      <w:r>
        <w:rPr>
          <w:szCs w:val="22"/>
        </w:rPr>
        <w:t>[</w:t>
      </w:r>
      <w:r w:rsidRPr="00D04667">
        <w:rPr>
          <w:szCs w:val="22"/>
        </w:rPr>
        <w:t>58%</w:t>
      </w:r>
      <w:r>
        <w:rPr>
          <w:szCs w:val="22"/>
        </w:rPr>
        <w:t>]</w:t>
      </w:r>
      <w:r w:rsidRPr="00D04667">
        <w:rPr>
          <w:szCs w:val="22"/>
        </w:rPr>
        <w:t xml:space="preserve">, Energy </w:t>
      </w:r>
      <w:r>
        <w:rPr>
          <w:szCs w:val="22"/>
        </w:rPr>
        <w:t>[</w:t>
      </w:r>
      <w:r w:rsidRPr="00D04667">
        <w:rPr>
          <w:szCs w:val="22"/>
        </w:rPr>
        <w:t>50%</w:t>
      </w:r>
      <w:r>
        <w:rPr>
          <w:szCs w:val="22"/>
        </w:rPr>
        <w:t>]</w:t>
      </w:r>
      <w:r w:rsidRPr="00D04667">
        <w:rPr>
          <w:szCs w:val="22"/>
        </w:rPr>
        <w:t xml:space="preserve">, and Waste and Agriculture </w:t>
      </w:r>
      <w:r>
        <w:rPr>
          <w:szCs w:val="22"/>
        </w:rPr>
        <w:t>[</w:t>
      </w:r>
      <w:r w:rsidRPr="00D04667">
        <w:rPr>
          <w:szCs w:val="22"/>
        </w:rPr>
        <w:t>33 %</w:t>
      </w:r>
      <w:r>
        <w:rPr>
          <w:szCs w:val="22"/>
        </w:rPr>
        <w:t>])</w:t>
      </w:r>
      <w:r w:rsidRPr="00D04667">
        <w:rPr>
          <w:szCs w:val="22"/>
        </w:rPr>
        <w:t xml:space="preserve">, respectively; (ii) contributions to the Status of Assessment National Circumstances </w:t>
      </w:r>
      <w:r>
        <w:rPr>
          <w:szCs w:val="22"/>
        </w:rPr>
        <w:t xml:space="preserve">(of the </w:t>
      </w:r>
      <w:r w:rsidRPr="00D04667">
        <w:rPr>
          <w:szCs w:val="22"/>
        </w:rPr>
        <w:t>20 products defined to support the NC Nat Cir chapter</w:t>
      </w:r>
      <w:r>
        <w:rPr>
          <w:szCs w:val="22"/>
        </w:rPr>
        <w:t xml:space="preserve"> </w:t>
      </w:r>
      <w:r w:rsidRPr="00D04667">
        <w:rPr>
          <w:szCs w:val="22"/>
        </w:rPr>
        <w:t xml:space="preserve">9 have been submitted and validated </w:t>
      </w:r>
      <w:r>
        <w:rPr>
          <w:szCs w:val="22"/>
        </w:rPr>
        <w:t>[</w:t>
      </w:r>
      <w:r w:rsidRPr="00D04667">
        <w:rPr>
          <w:szCs w:val="22"/>
        </w:rPr>
        <w:t>45%</w:t>
      </w:r>
      <w:r>
        <w:rPr>
          <w:szCs w:val="22"/>
        </w:rPr>
        <w:t>])</w:t>
      </w:r>
      <w:r w:rsidRPr="00D04667">
        <w:rPr>
          <w:szCs w:val="22"/>
        </w:rPr>
        <w:t>; (iii) level of institutional capacity (increased) in Brazil for education, training and public awareness related to climate change a number of outputs have been achieved to date which include preparation of a communication plan, MCTIC publications, development of infographics (10), translation of IPPC reports into Portuguese for distribution to Lusophone countries; and (</w:t>
      </w:r>
      <w:r>
        <w:rPr>
          <w:szCs w:val="22"/>
        </w:rPr>
        <w:t>i</w:t>
      </w:r>
      <w:r w:rsidRPr="00D04667">
        <w:rPr>
          <w:szCs w:val="22"/>
        </w:rPr>
        <w:t>v) BUR 2 and BUR 3 have been prepared, approved and submitted and the outcome achieved.</w:t>
      </w:r>
      <w:r>
        <w:rPr>
          <w:szCs w:val="22"/>
        </w:rPr>
        <w:t xml:space="preserve">  </w:t>
      </w:r>
      <w:r w:rsidRPr="00D04667">
        <w:rPr>
          <w:szCs w:val="22"/>
        </w:rPr>
        <w:t xml:space="preserve">Given that the PMU has staffed up, LOAs are now in place, most work is near or above 50 % completion at the time of the MTR the Mission believes that progress towards the project objective is satisfactory based on the results of three of the five outcomes.  One outcome, the preparation of the 4NC itself will not occur until 2020 but given satisfactory progress on the main inputs to the NC this should not be an issue.  </w:t>
      </w:r>
      <w:r w:rsidRPr="007A009E">
        <w:rPr>
          <w:szCs w:val="22"/>
        </w:rPr>
        <w:t>For the remaining outcome, it is not clear how the reparation and distribution of knowledge products will lead to increasing level of institutional capacity in Brazil for education, training and public awareness related to climate change</w:t>
      </w:r>
      <w:r>
        <w:rPr>
          <w:szCs w:val="22"/>
        </w:rPr>
        <w:t xml:space="preserve"> and should be reconciled either in modification of the indicator/target or in the monitoring and reporting.</w:t>
      </w:r>
    </w:p>
    <w:p w14:paraId="39BB78E3" w14:textId="77777777" w:rsidR="00E178D3" w:rsidRDefault="00E178D3" w:rsidP="00E178D3"/>
    <w:p w14:paraId="5FA14705" w14:textId="30758295" w:rsidR="00E178D3" w:rsidRDefault="00E178D3" w:rsidP="002B3F4F">
      <w:pPr>
        <w:pStyle w:val="ListParagraph"/>
        <w:spacing w:after="120"/>
        <w:ind w:left="0"/>
        <w:jc w:val="both"/>
        <w:rPr>
          <w:szCs w:val="22"/>
        </w:rPr>
      </w:pPr>
      <w:r w:rsidRPr="003E0C63">
        <w:rPr>
          <w:b/>
          <w:szCs w:val="22"/>
        </w:rPr>
        <w:t>Progress Towards Outcomes.</w:t>
      </w:r>
      <w:r w:rsidRPr="00D04667">
        <w:rPr>
          <w:szCs w:val="22"/>
        </w:rPr>
        <w:t xml:space="preserve">  </w:t>
      </w:r>
      <w:r>
        <w:rPr>
          <w:szCs w:val="22"/>
        </w:rPr>
        <w:t>T</w:t>
      </w:r>
      <w:r w:rsidRPr="00D04667">
        <w:rPr>
          <w:szCs w:val="22"/>
        </w:rPr>
        <w:t xml:space="preserve">here is also substantial evidence of progress at the outcome level.  </w:t>
      </w:r>
      <w:r>
        <w:rPr>
          <w:szCs w:val="22"/>
        </w:rPr>
        <w:t>T</w:t>
      </w:r>
      <w:r w:rsidRPr="00D04667">
        <w:rPr>
          <w:szCs w:val="22"/>
        </w:rPr>
        <w:t xml:space="preserve">he difficulty is quantifying what point progress has reached at the time of the MTR with respect to EOP targets.  It is clear that outcome 6 has been achieved (BUR2 and BUR3) and inputs are still being finalized before Outcome 5 can be initiated (4NC).  Reports are being completed in anticipation for review and comment in April 2019 under Outcome 2 (National Circumstances) so this appears to be on the verge of completion.  Progress towards achieving an improved and updated National GHG Inventory (Outcome 1) ranges from 30 to 58 percent based on delivery of sector-specific products through their respective LOAs.  Under Outcome 3 (Vulnerability assessment and adaptation measures) the scenarios using the BESM have been developed and provided to the international ESGF-INPE platform and are available for researchers contracted under this component to complete their work.  Progress has </w:t>
      </w:r>
      <w:r>
        <w:rPr>
          <w:szCs w:val="22"/>
        </w:rPr>
        <w:t xml:space="preserve">also </w:t>
      </w:r>
      <w:r w:rsidRPr="00D04667">
        <w:rPr>
          <w:szCs w:val="22"/>
        </w:rPr>
        <w:t>been documented for other non-model related activities under this outcome</w:t>
      </w:r>
      <w:r>
        <w:rPr>
          <w:szCs w:val="22"/>
        </w:rPr>
        <w:t xml:space="preserve">.  However, </w:t>
      </w:r>
      <w:r w:rsidRPr="007A009E">
        <w:rPr>
          <w:szCs w:val="22"/>
        </w:rPr>
        <w:t>the establishment of a network of low cost data collection devices for the assessment of the human perception of climate variability (extreme events) and change, to be used as a metric for adaptation policies may be dropped from the Project</w:t>
      </w:r>
      <w:r w:rsidR="00A94590">
        <w:rPr>
          <w:szCs w:val="22"/>
        </w:rPr>
        <w:t xml:space="preserve"> though the survey to assess human perception of climate variability and change will be retained.</w:t>
      </w:r>
      <w:r w:rsidRPr="007A009E">
        <w:rPr>
          <w:szCs w:val="22"/>
        </w:rPr>
        <w:t>.</w:t>
      </w:r>
      <w:r w:rsidRPr="00D04667">
        <w:rPr>
          <w:szCs w:val="22"/>
        </w:rPr>
        <w:t xml:space="preserve"> </w:t>
      </w:r>
    </w:p>
    <w:p w14:paraId="7AD46718" w14:textId="0CF2F4AD" w:rsidR="00B709F1" w:rsidRPr="003E0C63" w:rsidRDefault="005C3074" w:rsidP="009C142A">
      <w:pPr>
        <w:spacing w:after="120"/>
        <w:jc w:val="both"/>
        <w:rPr>
          <w:rFonts w:cs="Times New Roman"/>
          <w:szCs w:val="22"/>
          <w:u w:val="single"/>
        </w:rPr>
      </w:pPr>
      <w:r w:rsidRPr="003E0C63">
        <w:rPr>
          <w:rFonts w:cs="Times New Roman"/>
          <w:szCs w:val="22"/>
          <w:u w:val="single"/>
        </w:rPr>
        <w:t>MTR Ratings &amp; Achievement Summary Table</w:t>
      </w:r>
    </w:p>
    <w:tbl>
      <w:tblPr>
        <w:tblpPr w:leftFromText="180" w:rightFromText="180" w:vertAnchor="text" w:horzAnchor="margin" w:tblpY="9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2248"/>
        <w:gridCol w:w="5486"/>
      </w:tblGrid>
      <w:tr w:rsidR="00B709F1" w:rsidRPr="00103063" w14:paraId="4A1E7A2A" w14:textId="77777777" w:rsidTr="00E54A8D">
        <w:trPr>
          <w:cantSplit/>
          <w:trHeight w:val="104"/>
        </w:trPr>
        <w:tc>
          <w:tcPr>
            <w:tcW w:w="1716" w:type="dxa"/>
            <w:tcBorders>
              <w:top w:val="single" w:sz="4" w:space="0" w:color="auto"/>
              <w:left w:val="single" w:sz="4" w:space="0" w:color="auto"/>
              <w:bottom w:val="single" w:sz="4" w:space="0" w:color="auto"/>
              <w:right w:val="single" w:sz="4" w:space="0" w:color="auto"/>
            </w:tcBorders>
            <w:shd w:val="clear" w:color="auto" w:fill="000000"/>
          </w:tcPr>
          <w:p w14:paraId="4183EEDE" w14:textId="77777777" w:rsidR="00B709F1" w:rsidRPr="00103063" w:rsidRDefault="00B709F1" w:rsidP="00826858">
            <w:pPr>
              <w:rPr>
                <w:b/>
                <w:color w:val="FFFFFF"/>
                <w:szCs w:val="22"/>
              </w:rPr>
            </w:pPr>
            <w:r w:rsidRPr="00103063">
              <w:rPr>
                <w:b/>
                <w:color w:val="FFFFFF"/>
                <w:szCs w:val="22"/>
              </w:rPr>
              <w:t>Measure</w:t>
            </w:r>
          </w:p>
        </w:tc>
        <w:tc>
          <w:tcPr>
            <w:tcW w:w="2248" w:type="dxa"/>
            <w:tcBorders>
              <w:top w:val="single" w:sz="4" w:space="0" w:color="auto"/>
              <w:left w:val="single" w:sz="4" w:space="0" w:color="auto"/>
              <w:bottom w:val="single" w:sz="4" w:space="0" w:color="auto"/>
              <w:right w:val="single" w:sz="4" w:space="0" w:color="auto"/>
            </w:tcBorders>
            <w:shd w:val="clear" w:color="auto" w:fill="000000"/>
          </w:tcPr>
          <w:p w14:paraId="7D6F8AE5" w14:textId="77777777" w:rsidR="00B709F1" w:rsidRPr="00103063" w:rsidRDefault="00B709F1" w:rsidP="00826858">
            <w:pPr>
              <w:rPr>
                <w:b/>
                <w:color w:val="FFFFFF"/>
                <w:szCs w:val="22"/>
              </w:rPr>
            </w:pPr>
            <w:r w:rsidRPr="00103063">
              <w:rPr>
                <w:b/>
                <w:color w:val="FFFFFF"/>
                <w:szCs w:val="22"/>
              </w:rPr>
              <w:t>MTR Rating</w:t>
            </w:r>
          </w:p>
        </w:tc>
        <w:tc>
          <w:tcPr>
            <w:tcW w:w="5486" w:type="dxa"/>
            <w:tcBorders>
              <w:top w:val="single" w:sz="4" w:space="0" w:color="auto"/>
              <w:left w:val="single" w:sz="4" w:space="0" w:color="auto"/>
              <w:bottom w:val="single" w:sz="4" w:space="0" w:color="auto"/>
              <w:right w:val="single" w:sz="4" w:space="0" w:color="auto"/>
            </w:tcBorders>
            <w:shd w:val="clear" w:color="auto" w:fill="000000"/>
          </w:tcPr>
          <w:p w14:paraId="3B3061A3" w14:textId="77777777" w:rsidR="00B709F1" w:rsidRPr="00103063" w:rsidRDefault="00B709F1" w:rsidP="00826858">
            <w:pPr>
              <w:rPr>
                <w:b/>
                <w:color w:val="FFFFFF"/>
                <w:szCs w:val="22"/>
              </w:rPr>
            </w:pPr>
            <w:r w:rsidRPr="00103063">
              <w:rPr>
                <w:b/>
                <w:color w:val="FFFFFF"/>
                <w:szCs w:val="22"/>
              </w:rPr>
              <w:t>Achievement Description</w:t>
            </w:r>
          </w:p>
        </w:tc>
      </w:tr>
      <w:tr w:rsidR="00B709F1" w:rsidRPr="00E2531E" w14:paraId="5830B36B" w14:textId="77777777" w:rsidTr="00E54A8D">
        <w:trPr>
          <w:cantSplit/>
          <w:trHeight w:val="104"/>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0E416FD5" w14:textId="77777777" w:rsidR="00B709F1" w:rsidRPr="00E2531E" w:rsidRDefault="00B709F1" w:rsidP="00826858">
            <w:pPr>
              <w:rPr>
                <w:b/>
                <w:sz w:val="18"/>
                <w:szCs w:val="18"/>
              </w:rPr>
            </w:pPr>
            <w:r w:rsidRPr="00E2531E">
              <w:rPr>
                <w:b/>
                <w:sz w:val="18"/>
                <w:szCs w:val="18"/>
              </w:rPr>
              <w:t>Project Strategy</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7F6BF84C" w14:textId="77777777" w:rsidR="00B709F1" w:rsidRPr="00E2531E" w:rsidRDefault="00B709F1" w:rsidP="00826858">
            <w:pPr>
              <w:rPr>
                <w:sz w:val="18"/>
                <w:szCs w:val="18"/>
              </w:rPr>
            </w:pPr>
            <w:r w:rsidRPr="00E2531E">
              <w:rPr>
                <w:sz w:val="18"/>
                <w:szCs w:val="18"/>
              </w:rPr>
              <w:t>N/A</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6C21651B" w14:textId="77777777" w:rsidR="00B709F1" w:rsidRPr="00E2531E" w:rsidRDefault="00B709F1" w:rsidP="00826858">
            <w:pPr>
              <w:rPr>
                <w:sz w:val="18"/>
                <w:szCs w:val="18"/>
              </w:rPr>
            </w:pPr>
          </w:p>
        </w:tc>
      </w:tr>
      <w:tr w:rsidR="00396270" w:rsidRPr="00E2531E" w14:paraId="5BD29397" w14:textId="77777777" w:rsidTr="00E54A8D">
        <w:trPr>
          <w:cantSplit/>
          <w:trHeight w:val="104"/>
        </w:trPr>
        <w:tc>
          <w:tcPr>
            <w:tcW w:w="1716" w:type="dxa"/>
            <w:vMerge w:val="restart"/>
            <w:tcBorders>
              <w:top w:val="single" w:sz="4" w:space="0" w:color="auto"/>
              <w:left w:val="single" w:sz="4" w:space="0" w:color="auto"/>
              <w:right w:val="single" w:sz="4" w:space="0" w:color="auto"/>
            </w:tcBorders>
            <w:shd w:val="clear" w:color="auto" w:fill="auto"/>
            <w:vAlign w:val="center"/>
          </w:tcPr>
          <w:p w14:paraId="5F5FFE64" w14:textId="77777777" w:rsidR="00396270" w:rsidRPr="00E2531E" w:rsidRDefault="00396270" w:rsidP="00826858">
            <w:pPr>
              <w:rPr>
                <w:b/>
                <w:sz w:val="18"/>
                <w:szCs w:val="18"/>
              </w:rPr>
            </w:pPr>
            <w:r w:rsidRPr="00E2531E">
              <w:rPr>
                <w:b/>
                <w:sz w:val="18"/>
                <w:szCs w:val="18"/>
              </w:rPr>
              <w:t>Progress Towards Results</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00AF1919" w14:textId="11DDFAD7" w:rsidR="00396270" w:rsidRPr="00E2531E" w:rsidRDefault="00396270" w:rsidP="0092013C">
            <w:pPr>
              <w:pStyle w:val="TableParagraph"/>
              <w:rPr>
                <w:sz w:val="18"/>
                <w:szCs w:val="18"/>
              </w:rPr>
            </w:pPr>
            <w:r w:rsidRPr="00E2531E">
              <w:rPr>
                <w:b/>
                <w:sz w:val="18"/>
                <w:szCs w:val="18"/>
              </w:rPr>
              <w:t>Objective Achievement</w:t>
            </w:r>
            <w:r w:rsidRPr="00E2531E">
              <w:rPr>
                <w:sz w:val="18"/>
                <w:szCs w:val="18"/>
              </w:rPr>
              <w:t>:</w:t>
            </w:r>
            <w:r w:rsidR="00A61CB5">
              <w:rPr>
                <w:sz w:val="18"/>
                <w:szCs w:val="18"/>
              </w:rPr>
              <w:t xml:space="preserve"> To assist the GoB to perform the activities necessary to prepare the 4NC and BUR in accordance with the UNFCCC.</w:t>
            </w:r>
            <w:r w:rsidRPr="00E2531E">
              <w:rPr>
                <w:b/>
                <w:sz w:val="18"/>
                <w:szCs w:val="18"/>
              </w:rPr>
              <w:t xml:space="preserve">  </w:t>
            </w:r>
          </w:p>
          <w:p w14:paraId="58629498" w14:textId="6A3792DA" w:rsidR="00396270" w:rsidRPr="00E2531E" w:rsidRDefault="008D7775" w:rsidP="00826858">
            <w:pPr>
              <w:rPr>
                <w:sz w:val="18"/>
                <w:szCs w:val="18"/>
              </w:rPr>
            </w:pPr>
            <w:r>
              <w:rPr>
                <w:sz w:val="18"/>
                <w:szCs w:val="18"/>
              </w:rPr>
              <w:t xml:space="preserve">Achievement </w:t>
            </w:r>
            <w:r w:rsidR="00396270" w:rsidRPr="00E2531E">
              <w:rPr>
                <w:sz w:val="18"/>
                <w:szCs w:val="18"/>
              </w:rPr>
              <w:t xml:space="preserve">Rating: </w:t>
            </w:r>
            <w:r>
              <w:rPr>
                <w:sz w:val="18"/>
                <w:szCs w:val="18"/>
              </w:rPr>
              <w:t>5 (S)</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58EB741E" w14:textId="0D22ABFB" w:rsidR="00396270" w:rsidRPr="00E2531E" w:rsidRDefault="00550826" w:rsidP="0092013C">
            <w:pPr>
              <w:pStyle w:val="TableParagraph"/>
              <w:rPr>
                <w:sz w:val="18"/>
                <w:szCs w:val="18"/>
              </w:rPr>
            </w:pPr>
            <w:r w:rsidRPr="00550826">
              <w:rPr>
                <w:sz w:val="18"/>
                <w:szCs w:val="18"/>
              </w:rPr>
              <w:t>See outcome achievement descriptions below.</w:t>
            </w:r>
          </w:p>
        </w:tc>
      </w:tr>
      <w:tr w:rsidR="00396270" w:rsidRPr="00E2531E" w14:paraId="5B1CC79E" w14:textId="77777777" w:rsidTr="00E54A8D">
        <w:trPr>
          <w:cantSplit/>
          <w:trHeight w:val="104"/>
        </w:trPr>
        <w:tc>
          <w:tcPr>
            <w:tcW w:w="1716" w:type="dxa"/>
            <w:vMerge/>
            <w:tcBorders>
              <w:left w:val="single" w:sz="4" w:space="0" w:color="auto"/>
              <w:right w:val="single" w:sz="4" w:space="0" w:color="auto"/>
            </w:tcBorders>
            <w:shd w:val="clear" w:color="auto" w:fill="auto"/>
            <w:vAlign w:val="center"/>
          </w:tcPr>
          <w:p w14:paraId="3874E8E3" w14:textId="77777777" w:rsidR="00396270" w:rsidRPr="00E2531E" w:rsidRDefault="00396270" w:rsidP="00A64494">
            <w:pPr>
              <w:rPr>
                <w:b/>
                <w:sz w:val="18"/>
                <w:szCs w:val="18"/>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78172EEB" w14:textId="71A8A016" w:rsidR="00396270" w:rsidRPr="00E2531E" w:rsidRDefault="00396270" w:rsidP="00A64494">
            <w:pPr>
              <w:rPr>
                <w:sz w:val="18"/>
                <w:szCs w:val="18"/>
              </w:rPr>
            </w:pPr>
            <w:r w:rsidRPr="00E2531E">
              <w:rPr>
                <w:b/>
                <w:sz w:val="18"/>
                <w:szCs w:val="18"/>
              </w:rPr>
              <w:t xml:space="preserve">Outcome 1: </w:t>
            </w:r>
            <w:r w:rsidRPr="00826858">
              <w:rPr>
                <w:sz w:val="18"/>
                <w:szCs w:val="18"/>
              </w:rPr>
              <w:t>National GHG inventory is improved and updated</w:t>
            </w:r>
            <w:r w:rsidRPr="00E2531E">
              <w:rPr>
                <w:sz w:val="18"/>
                <w:szCs w:val="18"/>
              </w:rPr>
              <w:t xml:space="preserve"> Achievement Rating: </w:t>
            </w:r>
            <w:r w:rsidR="00747E9A">
              <w:rPr>
                <w:sz w:val="18"/>
                <w:szCs w:val="18"/>
              </w:rPr>
              <w:t xml:space="preserve">5 </w:t>
            </w:r>
            <w:r w:rsidR="008D7775">
              <w:rPr>
                <w:sz w:val="18"/>
                <w:szCs w:val="18"/>
              </w:rPr>
              <w:t>(S)</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18232D12" w14:textId="53A859C0" w:rsidR="00396270" w:rsidRPr="00A70892" w:rsidRDefault="00356DC8" w:rsidP="00925C65">
            <w:pPr>
              <w:jc w:val="both"/>
              <w:rPr>
                <w:rFonts w:cs="Times New Roman"/>
                <w:sz w:val="16"/>
                <w:szCs w:val="16"/>
                <w:lang w:val="en-US"/>
              </w:rPr>
            </w:pPr>
            <w:r>
              <w:rPr>
                <w:rFonts w:cs="Times New Roman"/>
                <w:sz w:val="16"/>
                <w:szCs w:val="16"/>
                <w:lang w:val="en-US"/>
              </w:rPr>
              <w:t>- t</w:t>
            </w:r>
            <w:r w:rsidR="00396270" w:rsidRPr="00A70892">
              <w:rPr>
                <w:rFonts w:cs="Times New Roman"/>
                <w:sz w:val="16"/>
                <w:szCs w:val="16"/>
                <w:lang w:val="en-US"/>
              </w:rPr>
              <w:t>echnical meetings</w:t>
            </w:r>
            <w:r w:rsidR="00396270" w:rsidRPr="00A70892">
              <w:rPr>
                <w:sz w:val="16"/>
                <w:szCs w:val="16"/>
                <w:lang w:val="en-US"/>
              </w:rPr>
              <w:t>: (i)</w:t>
            </w:r>
            <w:r w:rsidR="00396270">
              <w:rPr>
                <w:sz w:val="16"/>
                <w:szCs w:val="16"/>
              </w:rPr>
              <w:t xml:space="preserve"> </w:t>
            </w:r>
            <w:r w:rsidR="00396270" w:rsidRPr="00A70892">
              <w:rPr>
                <w:rFonts w:cs="Times New Roman"/>
                <w:sz w:val="16"/>
                <w:szCs w:val="16"/>
                <w:lang w:val="en-US"/>
              </w:rPr>
              <w:t>methodological approach to inventory</w:t>
            </w:r>
            <w:r w:rsidR="00396270">
              <w:rPr>
                <w:sz w:val="16"/>
                <w:szCs w:val="16"/>
              </w:rPr>
              <w:t xml:space="preserve">, (ii) </w:t>
            </w:r>
            <w:r w:rsidR="00396270" w:rsidRPr="00A70892">
              <w:rPr>
                <w:rFonts w:cs="Times New Roman"/>
                <w:sz w:val="16"/>
                <w:szCs w:val="16"/>
                <w:lang w:val="en-US"/>
              </w:rPr>
              <w:t xml:space="preserve">w/ </w:t>
            </w:r>
            <w:r w:rsidR="00396270">
              <w:rPr>
                <w:rFonts w:cs="Times New Roman"/>
                <w:sz w:val="16"/>
                <w:szCs w:val="16"/>
                <w:lang w:val="en-US"/>
              </w:rPr>
              <w:t>MCTIC</w:t>
            </w:r>
            <w:r w:rsidR="00396270" w:rsidRPr="00A70892">
              <w:rPr>
                <w:rFonts w:cs="Times New Roman"/>
                <w:sz w:val="16"/>
                <w:szCs w:val="16"/>
                <w:lang w:val="en-US"/>
              </w:rPr>
              <w:t xml:space="preserve"> staff (SIRENE improvements)</w:t>
            </w:r>
            <w:r w:rsidR="00396270">
              <w:rPr>
                <w:sz w:val="16"/>
                <w:szCs w:val="16"/>
              </w:rPr>
              <w:t xml:space="preserve">, (iii) </w:t>
            </w:r>
            <w:r w:rsidR="00396270" w:rsidRPr="00A70892">
              <w:rPr>
                <w:rFonts w:cs="Times New Roman"/>
                <w:sz w:val="16"/>
                <w:szCs w:val="16"/>
                <w:lang w:val="en-US"/>
              </w:rPr>
              <w:t>w/partners in support of inventory</w:t>
            </w:r>
          </w:p>
          <w:p w14:paraId="1884C204" w14:textId="4B108F03" w:rsidR="00396270" w:rsidRDefault="00356DC8" w:rsidP="00925C65">
            <w:pPr>
              <w:jc w:val="both"/>
              <w:rPr>
                <w:rFonts w:cs="Times New Roman"/>
                <w:sz w:val="16"/>
                <w:szCs w:val="16"/>
                <w:lang w:val="en-US"/>
              </w:rPr>
            </w:pPr>
            <w:r w:rsidRPr="00356DC8">
              <w:rPr>
                <w:rFonts w:cs="Times New Roman"/>
                <w:sz w:val="16"/>
                <w:szCs w:val="16"/>
                <w:lang w:val="en-US"/>
              </w:rPr>
              <w:t>- f</w:t>
            </w:r>
            <w:r w:rsidR="008464DC">
              <w:rPr>
                <w:rFonts w:cs="Times New Roman"/>
                <w:sz w:val="16"/>
                <w:szCs w:val="16"/>
                <w:lang w:val="en-US"/>
              </w:rPr>
              <w:t>i</w:t>
            </w:r>
            <w:r w:rsidR="00396270" w:rsidRPr="00356DC8">
              <w:rPr>
                <w:rFonts w:cs="Times New Roman"/>
                <w:sz w:val="16"/>
                <w:szCs w:val="16"/>
                <w:lang w:val="en-US"/>
              </w:rPr>
              <w:t>nalize</w:t>
            </w:r>
            <w:r w:rsidRPr="00356DC8">
              <w:rPr>
                <w:rFonts w:cs="Times New Roman"/>
                <w:sz w:val="16"/>
                <w:szCs w:val="16"/>
                <w:lang w:val="en-US"/>
              </w:rPr>
              <w:t>d</w:t>
            </w:r>
            <w:r w:rsidR="00396270" w:rsidRPr="00356DC8">
              <w:rPr>
                <w:rFonts w:cs="Times New Roman"/>
                <w:sz w:val="16"/>
                <w:szCs w:val="16"/>
                <w:lang w:val="en-US"/>
              </w:rPr>
              <w:t xml:space="preserve"> </w:t>
            </w:r>
            <w:r w:rsidRPr="00356DC8">
              <w:rPr>
                <w:rFonts w:cs="Times New Roman"/>
                <w:sz w:val="16"/>
                <w:szCs w:val="16"/>
                <w:lang w:val="en-US"/>
              </w:rPr>
              <w:t xml:space="preserve">LOAs </w:t>
            </w:r>
            <w:r w:rsidR="00396270" w:rsidRPr="00356DC8">
              <w:rPr>
                <w:rFonts w:cs="Times New Roman"/>
                <w:sz w:val="16"/>
                <w:szCs w:val="16"/>
                <w:lang w:val="en-US"/>
              </w:rPr>
              <w:t>w/ partners</w:t>
            </w:r>
            <w:r w:rsidRPr="00356DC8">
              <w:rPr>
                <w:rFonts w:cs="Times New Roman"/>
                <w:sz w:val="16"/>
                <w:szCs w:val="16"/>
                <w:lang w:val="en-US"/>
              </w:rPr>
              <w:t>;</w:t>
            </w:r>
          </w:p>
          <w:p w14:paraId="2ED2604A" w14:textId="3500D573" w:rsidR="000F40FA" w:rsidRPr="00356DC8" w:rsidRDefault="000F40FA" w:rsidP="00B632E8">
            <w:pPr>
              <w:jc w:val="both"/>
              <w:rPr>
                <w:rFonts w:cs="Times New Roman"/>
                <w:sz w:val="16"/>
                <w:szCs w:val="16"/>
                <w:lang w:val="en-US"/>
              </w:rPr>
            </w:pPr>
            <w:r>
              <w:rPr>
                <w:rFonts w:cs="Times New Roman"/>
                <w:sz w:val="16"/>
                <w:szCs w:val="16"/>
                <w:lang w:val="en-US"/>
              </w:rPr>
              <w:t>- time serie extension to 2016;</w:t>
            </w:r>
          </w:p>
          <w:p w14:paraId="7411E6AA" w14:textId="512B5D11" w:rsidR="00356DC8" w:rsidRDefault="00356DC8" w:rsidP="00925C65">
            <w:pPr>
              <w:jc w:val="both"/>
              <w:rPr>
                <w:rFonts w:cs="Times New Roman"/>
                <w:sz w:val="16"/>
                <w:szCs w:val="16"/>
                <w:lang w:val="en-US"/>
              </w:rPr>
            </w:pPr>
            <w:r>
              <w:rPr>
                <w:rFonts w:cs="Times New Roman"/>
                <w:sz w:val="16"/>
                <w:szCs w:val="16"/>
                <w:lang w:val="en-US"/>
              </w:rPr>
              <w:t>- s</w:t>
            </w:r>
            <w:r w:rsidR="00396270" w:rsidRPr="00A70892">
              <w:rPr>
                <w:rFonts w:cs="Times New Roman"/>
                <w:sz w:val="16"/>
                <w:szCs w:val="16"/>
                <w:lang w:val="en-US"/>
              </w:rPr>
              <w:t>ecure</w:t>
            </w:r>
            <w:r>
              <w:rPr>
                <w:rFonts w:cs="Times New Roman"/>
                <w:sz w:val="16"/>
                <w:szCs w:val="16"/>
                <w:lang w:val="en-US"/>
              </w:rPr>
              <w:t>d</w:t>
            </w:r>
            <w:r w:rsidR="00396270" w:rsidRPr="00A70892">
              <w:rPr>
                <w:rFonts w:cs="Times New Roman"/>
                <w:sz w:val="16"/>
                <w:szCs w:val="16"/>
                <w:lang w:val="en-US"/>
              </w:rPr>
              <w:t xml:space="preserve"> arrangements with public/private sectors to gain access to data</w:t>
            </w:r>
            <w:r>
              <w:rPr>
                <w:rFonts w:cs="Times New Roman"/>
                <w:sz w:val="16"/>
                <w:szCs w:val="16"/>
                <w:lang w:val="en-US"/>
              </w:rPr>
              <w:t>;</w:t>
            </w:r>
          </w:p>
          <w:p w14:paraId="620146CC" w14:textId="317B090C" w:rsidR="00356DC8" w:rsidRDefault="00356DC8" w:rsidP="00925C65">
            <w:pPr>
              <w:jc w:val="both"/>
              <w:rPr>
                <w:rFonts w:cs="Times New Roman"/>
                <w:sz w:val="16"/>
                <w:szCs w:val="16"/>
              </w:rPr>
            </w:pPr>
            <w:r>
              <w:rPr>
                <w:rFonts w:cs="Times New Roman"/>
                <w:sz w:val="16"/>
                <w:szCs w:val="16"/>
              </w:rPr>
              <w:t xml:space="preserve">- </w:t>
            </w:r>
            <w:r w:rsidRPr="0018134F">
              <w:rPr>
                <w:rFonts w:cs="Times New Roman"/>
                <w:sz w:val="16"/>
                <w:szCs w:val="16"/>
              </w:rPr>
              <w:t xml:space="preserve">Rede CLIMA  mobilized a network of </w:t>
            </w:r>
            <w:r>
              <w:rPr>
                <w:rFonts w:cs="Times New Roman"/>
                <w:sz w:val="16"/>
                <w:szCs w:val="16"/>
              </w:rPr>
              <w:t xml:space="preserve">experts </w:t>
            </w:r>
            <w:r w:rsidRPr="0018134F">
              <w:rPr>
                <w:rFonts w:cs="Times New Roman"/>
                <w:sz w:val="16"/>
                <w:szCs w:val="16"/>
              </w:rPr>
              <w:t>responsible for the evaluation and analysis of methodological applications related to GHG emissions</w:t>
            </w:r>
            <w:r>
              <w:rPr>
                <w:rFonts w:cs="Times New Roman"/>
                <w:sz w:val="16"/>
                <w:szCs w:val="16"/>
              </w:rPr>
              <w:t>.</w:t>
            </w:r>
            <w:r w:rsidRPr="0018134F">
              <w:rPr>
                <w:rFonts w:cs="Times New Roman"/>
                <w:sz w:val="16"/>
                <w:szCs w:val="16"/>
              </w:rPr>
              <w:t xml:space="preserve"> </w:t>
            </w:r>
            <w:r>
              <w:rPr>
                <w:rFonts w:cs="Times New Roman"/>
                <w:sz w:val="16"/>
                <w:szCs w:val="16"/>
              </w:rPr>
              <w:t xml:space="preserve">Workshops conducted to </w:t>
            </w:r>
            <w:r w:rsidRPr="0018134F">
              <w:rPr>
                <w:rFonts w:cs="Times New Roman"/>
                <w:sz w:val="16"/>
                <w:szCs w:val="16"/>
              </w:rPr>
              <w:t xml:space="preserve">evaluate the </w:t>
            </w:r>
            <w:r>
              <w:rPr>
                <w:rFonts w:cs="Times New Roman"/>
                <w:sz w:val="16"/>
                <w:szCs w:val="16"/>
              </w:rPr>
              <w:t xml:space="preserve">data </w:t>
            </w:r>
            <w:r w:rsidRPr="0018134F">
              <w:rPr>
                <w:rFonts w:cs="Times New Roman"/>
                <w:sz w:val="16"/>
                <w:szCs w:val="16"/>
              </w:rPr>
              <w:t>quality and methodological aspects</w:t>
            </w:r>
            <w:r>
              <w:rPr>
                <w:rFonts w:cs="Times New Roman"/>
                <w:sz w:val="16"/>
                <w:szCs w:val="16"/>
              </w:rPr>
              <w:t xml:space="preserve"> with government and sector specialists t</w:t>
            </w:r>
            <w:r w:rsidRPr="00312B3E">
              <w:rPr>
                <w:rFonts w:cs="Times New Roman"/>
                <w:sz w:val="16"/>
                <w:szCs w:val="16"/>
              </w:rPr>
              <w:t>o discuss improvements for the next inventory</w:t>
            </w:r>
            <w:r>
              <w:rPr>
                <w:rFonts w:cs="Times New Roman"/>
                <w:sz w:val="16"/>
                <w:szCs w:val="16"/>
              </w:rPr>
              <w:t>;</w:t>
            </w:r>
            <w:r w:rsidRPr="0018134F">
              <w:rPr>
                <w:rFonts w:cs="Times New Roman"/>
                <w:sz w:val="16"/>
                <w:szCs w:val="16"/>
              </w:rPr>
              <w:t xml:space="preserve"> </w:t>
            </w:r>
            <w:r>
              <w:rPr>
                <w:rFonts w:cs="Times New Roman"/>
                <w:sz w:val="16"/>
                <w:szCs w:val="16"/>
              </w:rPr>
              <w:t>and</w:t>
            </w:r>
          </w:p>
          <w:p w14:paraId="2A389ECA" w14:textId="6A22FC1D" w:rsidR="00396270" w:rsidRPr="00A70892" w:rsidRDefault="00356DC8" w:rsidP="00925C65">
            <w:pPr>
              <w:jc w:val="both"/>
              <w:rPr>
                <w:rFonts w:cs="Times New Roman"/>
                <w:sz w:val="16"/>
                <w:szCs w:val="16"/>
                <w:lang w:val="en-US"/>
              </w:rPr>
            </w:pPr>
            <w:r>
              <w:rPr>
                <w:rFonts w:cs="Times New Roman"/>
                <w:sz w:val="16"/>
                <w:szCs w:val="16"/>
              </w:rPr>
              <w:t xml:space="preserve">- </w:t>
            </w:r>
            <w:r w:rsidRPr="0018134F">
              <w:rPr>
                <w:rFonts w:cs="Times New Roman"/>
                <w:sz w:val="16"/>
                <w:szCs w:val="16"/>
              </w:rPr>
              <w:t xml:space="preserve">SIRENE in the process of </w:t>
            </w:r>
            <w:r>
              <w:rPr>
                <w:rFonts w:cs="Times New Roman"/>
                <w:sz w:val="16"/>
                <w:szCs w:val="16"/>
              </w:rPr>
              <w:t xml:space="preserve">being </w:t>
            </w:r>
            <w:r w:rsidRPr="0018134F">
              <w:rPr>
                <w:rFonts w:cs="Times New Roman"/>
                <w:sz w:val="16"/>
                <w:szCs w:val="16"/>
              </w:rPr>
              <w:t>improv</w:t>
            </w:r>
            <w:r>
              <w:rPr>
                <w:rFonts w:cs="Times New Roman"/>
                <w:sz w:val="16"/>
                <w:szCs w:val="16"/>
              </w:rPr>
              <w:t xml:space="preserve">ed that includes requirement assessments (Step 1) completed for </w:t>
            </w:r>
            <w:r w:rsidRPr="00312B3E">
              <w:rPr>
                <w:rFonts w:cs="Times New Roman"/>
                <w:sz w:val="16"/>
                <w:szCs w:val="16"/>
              </w:rPr>
              <w:t xml:space="preserve">Energy, Industrial Processes and Waste Treatment sectors and </w:t>
            </w:r>
            <w:r>
              <w:rPr>
                <w:rFonts w:cs="Times New Roman"/>
                <w:sz w:val="16"/>
                <w:szCs w:val="16"/>
              </w:rPr>
              <w:t>are</w:t>
            </w:r>
            <w:r w:rsidRPr="00312B3E">
              <w:rPr>
                <w:rFonts w:cs="Times New Roman"/>
                <w:sz w:val="16"/>
                <w:szCs w:val="16"/>
              </w:rPr>
              <w:t xml:space="preserve"> under development for the LULUCF and Agriculture sectors.</w:t>
            </w:r>
            <w:r>
              <w:rPr>
                <w:rFonts w:cs="Times New Roman"/>
                <w:sz w:val="16"/>
                <w:szCs w:val="16"/>
              </w:rPr>
              <w:t xml:space="preserve"> </w:t>
            </w:r>
            <w:r w:rsidR="00396270" w:rsidRPr="00A70892">
              <w:rPr>
                <w:rFonts w:cs="Times New Roman"/>
                <w:sz w:val="16"/>
                <w:szCs w:val="16"/>
                <w:lang w:val="en-US"/>
              </w:rPr>
              <w:t xml:space="preserve"> </w:t>
            </w:r>
          </w:p>
          <w:p w14:paraId="2C6FE123" w14:textId="554B3A29" w:rsidR="00396270" w:rsidRPr="00E2531E" w:rsidRDefault="00396270" w:rsidP="00925C65">
            <w:pPr>
              <w:jc w:val="both"/>
              <w:rPr>
                <w:sz w:val="18"/>
                <w:szCs w:val="18"/>
              </w:rPr>
            </w:pPr>
            <w:r w:rsidRPr="00A70892">
              <w:rPr>
                <w:rFonts w:cs="Times New Roman"/>
                <w:sz w:val="16"/>
                <w:szCs w:val="16"/>
                <w:u w:val="single"/>
                <w:lang w:val="en-US"/>
              </w:rPr>
              <w:t>Delivery:</w:t>
            </w:r>
            <w:r w:rsidRPr="00A70892">
              <w:rPr>
                <w:rFonts w:cs="Times New Roman"/>
                <w:sz w:val="16"/>
                <w:szCs w:val="16"/>
                <w:lang w:val="en-US"/>
              </w:rPr>
              <w:t xml:space="preserve"> By sector (based on </w:t>
            </w:r>
            <w:r w:rsidR="000F40FA">
              <w:rPr>
                <w:rFonts w:cs="Times New Roman"/>
                <w:sz w:val="16"/>
                <w:szCs w:val="16"/>
                <w:lang w:val="en-US"/>
              </w:rPr>
              <w:t>letters of agreements</w:t>
            </w:r>
            <w:r w:rsidRPr="00A70892">
              <w:rPr>
                <w:rFonts w:cs="Times New Roman"/>
                <w:sz w:val="16"/>
                <w:szCs w:val="16"/>
                <w:lang w:val="en-US"/>
              </w:rPr>
              <w:t>): LULUCF (58%); Energy (50%); Waste and Ag</w:t>
            </w:r>
            <w:r w:rsidR="000F40FA">
              <w:rPr>
                <w:rFonts w:cs="Times New Roman"/>
                <w:sz w:val="16"/>
                <w:szCs w:val="16"/>
                <w:lang w:val="en-US"/>
              </w:rPr>
              <w:t>riculture</w:t>
            </w:r>
            <w:r w:rsidRPr="00A70892">
              <w:rPr>
                <w:rFonts w:cs="Times New Roman"/>
                <w:sz w:val="16"/>
                <w:szCs w:val="16"/>
                <w:lang w:val="en-US"/>
              </w:rPr>
              <w:t xml:space="preserve"> (33 %).</w:t>
            </w:r>
          </w:p>
        </w:tc>
      </w:tr>
      <w:tr w:rsidR="00396270" w:rsidRPr="00E2531E" w14:paraId="14B12EDE" w14:textId="77777777" w:rsidTr="00E54A8D">
        <w:trPr>
          <w:cantSplit/>
          <w:trHeight w:val="103"/>
        </w:trPr>
        <w:tc>
          <w:tcPr>
            <w:tcW w:w="1716" w:type="dxa"/>
            <w:vMerge/>
            <w:tcBorders>
              <w:left w:val="single" w:sz="4" w:space="0" w:color="auto"/>
              <w:right w:val="single" w:sz="4" w:space="0" w:color="auto"/>
            </w:tcBorders>
            <w:shd w:val="clear" w:color="auto" w:fill="auto"/>
            <w:vAlign w:val="center"/>
          </w:tcPr>
          <w:p w14:paraId="7A22D24F" w14:textId="77777777" w:rsidR="00396270" w:rsidRPr="00E2531E" w:rsidRDefault="00396270" w:rsidP="00A64494">
            <w:pPr>
              <w:rPr>
                <w:b/>
                <w:sz w:val="18"/>
                <w:szCs w:val="18"/>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24EB1FB4" w14:textId="10D39FCA" w:rsidR="00396270" w:rsidRPr="00E2531E" w:rsidRDefault="00396270" w:rsidP="00A64494">
            <w:pPr>
              <w:rPr>
                <w:sz w:val="18"/>
                <w:szCs w:val="18"/>
              </w:rPr>
            </w:pPr>
            <w:r w:rsidRPr="00E2531E">
              <w:rPr>
                <w:b/>
                <w:sz w:val="18"/>
                <w:szCs w:val="18"/>
              </w:rPr>
              <w:t xml:space="preserve">Outcome 2: </w:t>
            </w:r>
            <w:r w:rsidRPr="00826858">
              <w:rPr>
                <w:sz w:val="18"/>
                <w:szCs w:val="18"/>
              </w:rPr>
              <w:t>National circumstances, envisaged steps for the Convention implementation, and other relevant information</w:t>
            </w:r>
            <w:r w:rsidRPr="00E2531E">
              <w:rPr>
                <w:b/>
                <w:sz w:val="18"/>
                <w:szCs w:val="18"/>
              </w:rPr>
              <w:t>.</w:t>
            </w:r>
            <w:r>
              <w:rPr>
                <w:b/>
                <w:sz w:val="18"/>
                <w:szCs w:val="18"/>
              </w:rPr>
              <w:t xml:space="preserve"> </w:t>
            </w:r>
            <w:r w:rsidRPr="00E2531E">
              <w:rPr>
                <w:sz w:val="18"/>
                <w:szCs w:val="18"/>
              </w:rPr>
              <w:t>Achievement Rating:</w:t>
            </w:r>
            <w:r w:rsidR="00747E9A">
              <w:rPr>
                <w:sz w:val="18"/>
                <w:szCs w:val="18"/>
              </w:rPr>
              <w:t xml:space="preserve"> 5</w:t>
            </w:r>
            <w:r w:rsidRPr="00E2531E">
              <w:rPr>
                <w:sz w:val="18"/>
                <w:szCs w:val="18"/>
              </w:rPr>
              <w:t xml:space="preserve"> </w:t>
            </w:r>
            <w:r w:rsidR="008D7775">
              <w:rPr>
                <w:sz w:val="18"/>
                <w:szCs w:val="18"/>
              </w:rPr>
              <w:t>(S)</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144EF5D1" w14:textId="717452BC" w:rsidR="00396270" w:rsidRPr="00A70892" w:rsidRDefault="00356DC8" w:rsidP="00925C65">
            <w:pPr>
              <w:jc w:val="both"/>
              <w:rPr>
                <w:rFonts w:cs="Times New Roman"/>
                <w:sz w:val="16"/>
                <w:szCs w:val="16"/>
                <w:lang w:val="en-US"/>
              </w:rPr>
            </w:pPr>
            <w:r>
              <w:rPr>
                <w:rFonts w:cs="Times New Roman"/>
                <w:sz w:val="16"/>
                <w:szCs w:val="16"/>
                <w:lang w:val="en-US"/>
              </w:rPr>
              <w:t>- o</w:t>
            </w:r>
            <w:r w:rsidR="00396270" w:rsidRPr="00A70892">
              <w:rPr>
                <w:rFonts w:cs="Times New Roman"/>
                <w:sz w:val="16"/>
                <w:szCs w:val="16"/>
                <w:lang w:val="en-US"/>
              </w:rPr>
              <w:t>rganized a number of meetings to facilitate Rede</w:t>
            </w:r>
            <w:r w:rsidR="00F33523">
              <w:rPr>
                <w:rFonts w:cs="Times New Roman"/>
                <w:sz w:val="16"/>
                <w:szCs w:val="16"/>
                <w:lang w:val="en-US"/>
              </w:rPr>
              <w:t xml:space="preserve"> </w:t>
            </w:r>
            <w:r w:rsidR="00396270" w:rsidRPr="00A70892">
              <w:rPr>
                <w:rFonts w:cs="Times New Roman"/>
                <w:sz w:val="16"/>
                <w:szCs w:val="16"/>
                <w:lang w:val="en-US"/>
              </w:rPr>
              <w:t>CLIMA support to the 4NC as well as secure assistance of other partner to provide inputs/support to the process</w:t>
            </w:r>
            <w:r w:rsidR="0016477D">
              <w:rPr>
                <w:rFonts w:cs="Times New Roman"/>
                <w:sz w:val="16"/>
                <w:szCs w:val="16"/>
                <w:lang w:val="en-US"/>
              </w:rPr>
              <w:t xml:space="preserve">; </w:t>
            </w:r>
          </w:p>
          <w:p w14:paraId="343919A9" w14:textId="3A99A946" w:rsidR="00396270" w:rsidRDefault="00356DC8" w:rsidP="00925C65">
            <w:pPr>
              <w:jc w:val="both"/>
              <w:rPr>
                <w:rFonts w:cs="Times New Roman"/>
                <w:sz w:val="16"/>
                <w:szCs w:val="16"/>
                <w:lang w:val="en-US"/>
              </w:rPr>
            </w:pPr>
            <w:r>
              <w:rPr>
                <w:rFonts w:cs="Times New Roman"/>
                <w:sz w:val="16"/>
                <w:szCs w:val="16"/>
                <w:lang w:val="en-US"/>
              </w:rPr>
              <w:t>- h</w:t>
            </w:r>
            <w:r w:rsidR="00396270" w:rsidRPr="00A70892">
              <w:rPr>
                <w:rFonts w:cs="Times New Roman"/>
                <w:sz w:val="16"/>
                <w:szCs w:val="16"/>
                <w:lang w:val="en-US"/>
              </w:rPr>
              <w:t>ired consultants to assist with preparation of documents</w:t>
            </w:r>
            <w:r>
              <w:rPr>
                <w:rFonts w:cs="Times New Roman"/>
                <w:sz w:val="16"/>
                <w:szCs w:val="16"/>
                <w:lang w:val="en-US"/>
              </w:rPr>
              <w:t>; and</w:t>
            </w:r>
          </w:p>
          <w:p w14:paraId="33FFA498" w14:textId="6A4C9A73" w:rsidR="00356DC8" w:rsidRPr="00A70892" w:rsidRDefault="00356DC8" w:rsidP="00925C65">
            <w:pPr>
              <w:jc w:val="both"/>
              <w:rPr>
                <w:rFonts w:cs="Times New Roman"/>
                <w:sz w:val="16"/>
                <w:szCs w:val="16"/>
                <w:lang w:val="en-US"/>
              </w:rPr>
            </w:pPr>
            <w:r>
              <w:rPr>
                <w:rFonts w:cs="Times New Roman"/>
                <w:sz w:val="16"/>
                <w:szCs w:val="16"/>
                <w:lang w:val="en-US"/>
              </w:rPr>
              <w:t xml:space="preserve">- </w:t>
            </w:r>
            <w:r w:rsidRPr="00302DAB">
              <w:rPr>
                <w:rFonts w:cs="Times New Roman"/>
                <w:sz w:val="16"/>
                <w:szCs w:val="16"/>
              </w:rPr>
              <w:t xml:space="preserve"> </w:t>
            </w:r>
            <w:r>
              <w:rPr>
                <w:rFonts w:cs="Times New Roman"/>
                <w:sz w:val="16"/>
                <w:szCs w:val="16"/>
              </w:rPr>
              <w:t>c</w:t>
            </w:r>
            <w:r w:rsidRPr="00302DAB">
              <w:rPr>
                <w:rFonts w:cs="Times New Roman"/>
                <w:sz w:val="16"/>
                <w:szCs w:val="16"/>
              </w:rPr>
              <w:t>ollection of information on needs and gaps carried out to prepare BUR3 was used to update this 4CN and will be discussed with the government to obtain additional inputs in April.</w:t>
            </w:r>
          </w:p>
          <w:p w14:paraId="6B2C11BB" w14:textId="0D9A2DDB" w:rsidR="00396270" w:rsidRPr="00E2531E" w:rsidRDefault="00396270" w:rsidP="00925C65">
            <w:pPr>
              <w:jc w:val="both"/>
              <w:rPr>
                <w:sz w:val="18"/>
                <w:szCs w:val="18"/>
              </w:rPr>
            </w:pPr>
            <w:r w:rsidRPr="00A70892">
              <w:rPr>
                <w:rFonts w:cs="Times New Roman"/>
                <w:sz w:val="16"/>
                <w:szCs w:val="16"/>
                <w:u w:val="single"/>
                <w:lang w:val="en-US"/>
              </w:rPr>
              <w:t>Delivery</w:t>
            </w:r>
            <w:r w:rsidRPr="00A70892">
              <w:rPr>
                <w:rFonts w:cs="Times New Roman"/>
                <w:sz w:val="16"/>
                <w:szCs w:val="16"/>
                <w:lang w:val="en-US"/>
              </w:rPr>
              <w:t>: of 20 products defined to support Nat Cir chapter, 9 have been submitted and validated (45%)</w:t>
            </w:r>
          </w:p>
        </w:tc>
      </w:tr>
      <w:tr w:rsidR="00A61CB5" w:rsidRPr="00E2531E" w14:paraId="49BD300C" w14:textId="77777777" w:rsidTr="00E54A8D">
        <w:trPr>
          <w:cantSplit/>
          <w:trHeight w:val="103"/>
        </w:trPr>
        <w:tc>
          <w:tcPr>
            <w:tcW w:w="1716" w:type="dxa"/>
            <w:vMerge/>
            <w:tcBorders>
              <w:left w:val="single" w:sz="4" w:space="0" w:color="auto"/>
              <w:right w:val="single" w:sz="4" w:space="0" w:color="auto"/>
            </w:tcBorders>
            <w:shd w:val="clear" w:color="auto" w:fill="auto"/>
            <w:vAlign w:val="center"/>
          </w:tcPr>
          <w:p w14:paraId="748D1012" w14:textId="77777777" w:rsidR="00A61CB5" w:rsidRPr="00E2531E" w:rsidRDefault="00A61CB5" w:rsidP="00A64494">
            <w:pPr>
              <w:rPr>
                <w:b/>
                <w:sz w:val="18"/>
                <w:szCs w:val="18"/>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62AE7E8B" w14:textId="611E94EF" w:rsidR="00A61CB5" w:rsidRPr="00E2531E" w:rsidRDefault="00A61CB5" w:rsidP="00A64494">
            <w:pPr>
              <w:rPr>
                <w:b/>
                <w:sz w:val="18"/>
                <w:szCs w:val="18"/>
              </w:rPr>
            </w:pPr>
            <w:r>
              <w:rPr>
                <w:b/>
                <w:sz w:val="18"/>
                <w:szCs w:val="18"/>
              </w:rPr>
              <w:t>Outcome 3:</w:t>
            </w:r>
            <w:r w:rsidRPr="00A61CB5">
              <w:rPr>
                <w:sz w:val="18"/>
                <w:szCs w:val="18"/>
              </w:rPr>
              <w:t xml:space="preserve"> Vulnerability assessment and adaptation measures.</w:t>
            </w:r>
            <w:r>
              <w:rPr>
                <w:sz w:val="18"/>
                <w:szCs w:val="18"/>
              </w:rPr>
              <w:t xml:space="preserve"> </w:t>
            </w:r>
            <w:r w:rsidRPr="00E2531E">
              <w:rPr>
                <w:sz w:val="18"/>
                <w:szCs w:val="18"/>
              </w:rPr>
              <w:t xml:space="preserve"> Achievement Rating: </w:t>
            </w:r>
            <w:r w:rsidR="00747E9A">
              <w:rPr>
                <w:sz w:val="18"/>
                <w:szCs w:val="18"/>
              </w:rPr>
              <w:t>5</w:t>
            </w:r>
            <w:r>
              <w:rPr>
                <w:b/>
                <w:sz w:val="18"/>
                <w:szCs w:val="18"/>
              </w:rPr>
              <w:t xml:space="preserve"> </w:t>
            </w:r>
            <w:r w:rsidR="008D7775" w:rsidRPr="008D7775">
              <w:rPr>
                <w:sz w:val="18"/>
                <w:szCs w:val="18"/>
              </w:rPr>
              <w:t xml:space="preserve"> (S)</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4C5C12CE" w14:textId="77777777" w:rsidR="00A61CB5" w:rsidRDefault="0016477D" w:rsidP="00925C65">
            <w:pPr>
              <w:jc w:val="both"/>
              <w:rPr>
                <w:rFonts w:cs="Times New Roman"/>
                <w:sz w:val="16"/>
                <w:szCs w:val="16"/>
              </w:rPr>
            </w:pPr>
            <w:r>
              <w:rPr>
                <w:rFonts w:cs="Times New Roman"/>
                <w:sz w:val="16"/>
                <w:szCs w:val="16"/>
              </w:rPr>
              <w:t xml:space="preserve">- </w:t>
            </w:r>
            <w:r w:rsidR="00EA5528" w:rsidRPr="0018134F">
              <w:rPr>
                <w:rFonts w:cs="Times New Roman"/>
                <w:sz w:val="16"/>
                <w:szCs w:val="16"/>
              </w:rPr>
              <w:t>BESM scenarios generated since the TNC were submitted to the CMIP5 project</w:t>
            </w:r>
            <w:r w:rsidR="00EA5528">
              <w:rPr>
                <w:rFonts w:cs="Times New Roman"/>
                <w:sz w:val="16"/>
                <w:szCs w:val="16"/>
              </w:rPr>
              <w:t xml:space="preserve"> and are </w:t>
            </w:r>
            <w:r w:rsidR="00EA5528" w:rsidRPr="0018134F">
              <w:rPr>
                <w:rFonts w:cs="Times New Roman"/>
                <w:sz w:val="16"/>
                <w:szCs w:val="16"/>
              </w:rPr>
              <w:t>availab</w:t>
            </w:r>
            <w:r w:rsidR="00EA5528">
              <w:rPr>
                <w:rFonts w:cs="Times New Roman"/>
                <w:sz w:val="16"/>
                <w:szCs w:val="16"/>
              </w:rPr>
              <w:t>le</w:t>
            </w:r>
            <w:r w:rsidR="00EA5528" w:rsidRPr="0018134F">
              <w:rPr>
                <w:rFonts w:cs="Times New Roman"/>
                <w:sz w:val="16"/>
                <w:szCs w:val="16"/>
              </w:rPr>
              <w:t xml:space="preserve"> through the ESGF-INPE platform</w:t>
            </w:r>
            <w:r w:rsidR="00EA5528">
              <w:rPr>
                <w:rFonts w:cs="Times New Roman"/>
                <w:sz w:val="16"/>
                <w:szCs w:val="16"/>
              </w:rPr>
              <w:t xml:space="preserve">.  Project team is in discussions with INPE to assess if possible to </w:t>
            </w:r>
            <w:r w:rsidR="00EA5528" w:rsidRPr="00DE6C49">
              <w:rPr>
                <w:rFonts w:cs="Times New Roman"/>
                <w:sz w:val="16"/>
                <w:szCs w:val="16"/>
              </w:rPr>
              <w:t>incorporate BESM data into 4CN</w:t>
            </w:r>
            <w:r>
              <w:rPr>
                <w:rFonts w:cs="Times New Roman"/>
                <w:sz w:val="16"/>
                <w:szCs w:val="16"/>
              </w:rPr>
              <w:t>;</w:t>
            </w:r>
          </w:p>
          <w:p w14:paraId="479EE510" w14:textId="42030917" w:rsidR="0016477D" w:rsidRDefault="0016477D" w:rsidP="00925C65">
            <w:pPr>
              <w:jc w:val="both"/>
              <w:rPr>
                <w:rFonts w:cs="Times New Roman"/>
                <w:sz w:val="16"/>
                <w:szCs w:val="16"/>
              </w:rPr>
            </w:pPr>
            <w:r>
              <w:rPr>
                <w:rFonts w:cs="Times New Roman"/>
                <w:sz w:val="16"/>
                <w:szCs w:val="16"/>
                <w:lang w:val="en-US"/>
              </w:rPr>
              <w:t xml:space="preserve">- </w:t>
            </w:r>
            <w:r>
              <w:rPr>
                <w:rFonts w:cs="Times New Roman"/>
                <w:sz w:val="16"/>
                <w:szCs w:val="16"/>
              </w:rPr>
              <w:t xml:space="preserve"> following technical meetings in 2016/2017 it was agreed approach to sub-component would be based on “transversal” topics (e.g., </w:t>
            </w:r>
            <w:r w:rsidRPr="00DE6C49">
              <w:rPr>
                <w:rFonts w:cs="Times New Roman"/>
                <w:sz w:val="16"/>
                <w:szCs w:val="16"/>
              </w:rPr>
              <w:t xml:space="preserve">Food Safety, Energy Security, Water Safety and Socio-environmental </w:t>
            </w:r>
            <w:r w:rsidR="000F40FA">
              <w:rPr>
                <w:rFonts w:cs="Times New Roman"/>
                <w:sz w:val="16"/>
                <w:szCs w:val="16"/>
              </w:rPr>
              <w:t>Safety</w:t>
            </w:r>
            <w:r>
              <w:rPr>
                <w:rFonts w:cs="Times New Roman"/>
                <w:sz w:val="16"/>
                <w:szCs w:val="16"/>
              </w:rPr>
              <w:t xml:space="preserve">) .  These studies are </w:t>
            </w:r>
            <w:r w:rsidRPr="00B507B6">
              <w:rPr>
                <w:rFonts w:cs="Times New Roman"/>
                <w:sz w:val="16"/>
                <w:szCs w:val="16"/>
              </w:rPr>
              <w:t>in the final phase and will be delivered shortly and be used to discuss options in support of adaptation in a workshop in later April / early May</w:t>
            </w:r>
            <w:r>
              <w:rPr>
                <w:rFonts w:cs="Times New Roman"/>
                <w:sz w:val="16"/>
                <w:szCs w:val="16"/>
              </w:rPr>
              <w:t>, 2019; and</w:t>
            </w:r>
          </w:p>
          <w:p w14:paraId="5B398C03" w14:textId="1FBD6D97" w:rsidR="0016477D" w:rsidRPr="0016477D" w:rsidRDefault="0016477D" w:rsidP="00925C65">
            <w:pPr>
              <w:jc w:val="both"/>
              <w:rPr>
                <w:rFonts w:cs="Times New Roman"/>
                <w:sz w:val="16"/>
                <w:szCs w:val="16"/>
              </w:rPr>
            </w:pPr>
            <w:r>
              <w:rPr>
                <w:rFonts w:cs="Times New Roman"/>
                <w:sz w:val="16"/>
                <w:szCs w:val="16"/>
              </w:rPr>
              <w:t>- i</w:t>
            </w:r>
            <w:r w:rsidRPr="007B5468">
              <w:rPr>
                <w:rFonts w:cs="Times New Roman"/>
                <w:sz w:val="16"/>
                <w:szCs w:val="16"/>
              </w:rPr>
              <w:t>mpact and vulnerability studies are in process of being completed for the subcomponent and assessing the use of biomes as an approach to regional impact analysis</w:t>
            </w:r>
          </w:p>
        </w:tc>
      </w:tr>
      <w:tr w:rsidR="00396270" w:rsidRPr="00E2531E" w14:paraId="33092A9F" w14:textId="77777777" w:rsidTr="00E54A8D">
        <w:trPr>
          <w:cantSplit/>
          <w:trHeight w:val="103"/>
        </w:trPr>
        <w:tc>
          <w:tcPr>
            <w:tcW w:w="1716" w:type="dxa"/>
            <w:vMerge/>
            <w:tcBorders>
              <w:left w:val="single" w:sz="4" w:space="0" w:color="auto"/>
              <w:right w:val="single" w:sz="4" w:space="0" w:color="auto"/>
            </w:tcBorders>
            <w:shd w:val="clear" w:color="auto" w:fill="auto"/>
            <w:vAlign w:val="center"/>
          </w:tcPr>
          <w:p w14:paraId="16C99D43" w14:textId="77777777" w:rsidR="00396270" w:rsidRPr="00E2531E" w:rsidRDefault="00396270" w:rsidP="00A64494">
            <w:pPr>
              <w:rPr>
                <w:b/>
                <w:sz w:val="18"/>
                <w:szCs w:val="18"/>
              </w:rPr>
            </w:pP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4FA2D414" w14:textId="51A378F4" w:rsidR="00396270" w:rsidRPr="00E2531E" w:rsidRDefault="00396270" w:rsidP="00A64494">
            <w:pPr>
              <w:rPr>
                <w:sz w:val="18"/>
                <w:szCs w:val="18"/>
              </w:rPr>
            </w:pPr>
            <w:r w:rsidRPr="00E2531E">
              <w:rPr>
                <w:b/>
                <w:sz w:val="18"/>
                <w:szCs w:val="18"/>
              </w:rPr>
              <w:t xml:space="preserve">Outcome 4: </w:t>
            </w:r>
            <w:r w:rsidRPr="00826858">
              <w:rPr>
                <w:sz w:val="18"/>
                <w:szCs w:val="18"/>
              </w:rPr>
              <w:t>Public Awareness and Education Strategy in Place</w:t>
            </w:r>
            <w:r w:rsidRPr="00E2531E">
              <w:rPr>
                <w:sz w:val="18"/>
                <w:szCs w:val="18"/>
              </w:rPr>
              <w:t xml:space="preserve">. </w:t>
            </w:r>
            <w:r w:rsidR="003E0C63" w:rsidRPr="00E2531E">
              <w:rPr>
                <w:sz w:val="18"/>
                <w:szCs w:val="18"/>
              </w:rPr>
              <w:t xml:space="preserve"> Achievement Rating:</w:t>
            </w:r>
            <w:r w:rsidR="0016477D">
              <w:rPr>
                <w:sz w:val="18"/>
                <w:szCs w:val="18"/>
              </w:rPr>
              <w:t xml:space="preserve"> 5 (S)</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3D0D5E1F" w14:textId="1020968F" w:rsidR="00396270" w:rsidRPr="00A70892" w:rsidRDefault="00356DC8" w:rsidP="00925C65">
            <w:pPr>
              <w:jc w:val="both"/>
              <w:rPr>
                <w:rFonts w:cs="Times New Roman"/>
                <w:sz w:val="16"/>
                <w:szCs w:val="16"/>
                <w:lang w:val="en-US"/>
              </w:rPr>
            </w:pPr>
            <w:r>
              <w:rPr>
                <w:rFonts w:cs="Times New Roman"/>
                <w:sz w:val="16"/>
                <w:szCs w:val="16"/>
                <w:lang w:val="en-US"/>
              </w:rPr>
              <w:t xml:space="preserve">- </w:t>
            </w:r>
            <w:r w:rsidR="00396270" w:rsidRPr="00A70892">
              <w:rPr>
                <w:rFonts w:cs="Times New Roman"/>
                <w:sz w:val="16"/>
                <w:szCs w:val="16"/>
                <w:lang w:val="en-US"/>
              </w:rPr>
              <w:t>meetings in support of preparation of a communications strategy</w:t>
            </w:r>
          </w:p>
          <w:p w14:paraId="44E09704" w14:textId="4D35096E" w:rsidR="00396270" w:rsidRPr="00A70892" w:rsidRDefault="00396270" w:rsidP="00925C65">
            <w:pPr>
              <w:jc w:val="both"/>
              <w:rPr>
                <w:rFonts w:cs="Times New Roman"/>
                <w:sz w:val="16"/>
                <w:szCs w:val="16"/>
                <w:lang w:val="en-US"/>
              </w:rPr>
            </w:pPr>
            <w:r w:rsidRPr="00A70892">
              <w:rPr>
                <w:rFonts w:cs="Times New Roman"/>
                <w:sz w:val="16"/>
                <w:szCs w:val="16"/>
                <w:lang w:val="en-US"/>
              </w:rPr>
              <w:t>definition of a CC-based communication strategy</w:t>
            </w:r>
            <w:r w:rsidR="00356DC8">
              <w:rPr>
                <w:rFonts w:cs="Times New Roman"/>
                <w:sz w:val="16"/>
                <w:szCs w:val="16"/>
                <w:lang w:val="en-US"/>
              </w:rPr>
              <w:t>;</w:t>
            </w:r>
            <w:r w:rsidRPr="00A70892">
              <w:rPr>
                <w:rFonts w:cs="Times New Roman"/>
                <w:sz w:val="16"/>
                <w:szCs w:val="16"/>
                <w:lang w:val="en-US"/>
              </w:rPr>
              <w:t xml:space="preserve"> </w:t>
            </w:r>
          </w:p>
          <w:p w14:paraId="1F132442" w14:textId="06B79BEE" w:rsidR="00356DC8" w:rsidRPr="0018134F" w:rsidRDefault="00356DC8" w:rsidP="00925C65">
            <w:pPr>
              <w:jc w:val="both"/>
              <w:rPr>
                <w:rFonts w:cs="Times New Roman"/>
                <w:sz w:val="16"/>
                <w:szCs w:val="16"/>
              </w:rPr>
            </w:pPr>
            <w:r>
              <w:rPr>
                <w:rFonts w:cs="Times New Roman"/>
                <w:sz w:val="16"/>
                <w:szCs w:val="16"/>
              </w:rPr>
              <w:t xml:space="preserve">- MCTIC publications to increase public awareness of </w:t>
            </w:r>
            <w:r w:rsidRPr="0018134F">
              <w:rPr>
                <w:rFonts w:cs="Times New Roman"/>
                <w:sz w:val="16"/>
                <w:szCs w:val="16"/>
              </w:rPr>
              <w:t>national emissions and Policy of Climate Change (PNMC)</w:t>
            </w:r>
            <w:r>
              <w:rPr>
                <w:rFonts w:cs="Times New Roman"/>
                <w:sz w:val="16"/>
                <w:szCs w:val="16"/>
              </w:rPr>
              <w:t xml:space="preserve"> completed for years 2016 and 2017 and currently in preparation for 2019;</w:t>
            </w:r>
          </w:p>
          <w:p w14:paraId="78CA9CD7" w14:textId="09809B2A" w:rsidR="00396270" w:rsidRDefault="00356DC8" w:rsidP="00925C65">
            <w:pPr>
              <w:jc w:val="both"/>
              <w:rPr>
                <w:rFonts w:cs="Times New Roman"/>
                <w:sz w:val="16"/>
                <w:szCs w:val="16"/>
                <w:lang w:val="en-US"/>
              </w:rPr>
            </w:pPr>
            <w:r>
              <w:rPr>
                <w:rFonts w:cs="Times New Roman"/>
                <w:sz w:val="16"/>
                <w:szCs w:val="16"/>
                <w:lang w:val="en-US"/>
              </w:rPr>
              <w:t xml:space="preserve">- </w:t>
            </w:r>
            <w:r w:rsidR="00396270">
              <w:rPr>
                <w:rFonts w:cs="Times New Roman"/>
                <w:sz w:val="16"/>
                <w:szCs w:val="16"/>
                <w:lang w:val="en-US"/>
              </w:rPr>
              <w:t>MCTIC</w:t>
            </w:r>
            <w:r w:rsidR="00396270" w:rsidRPr="00A70892">
              <w:rPr>
                <w:rFonts w:cs="Times New Roman"/>
                <w:sz w:val="16"/>
                <w:szCs w:val="16"/>
                <w:lang w:val="en-US"/>
              </w:rPr>
              <w:t xml:space="preserve"> contracting of specialized company to develop infographics to be made available on the </w:t>
            </w:r>
            <w:r w:rsidR="00396270">
              <w:rPr>
                <w:rFonts w:cs="Times New Roman"/>
                <w:sz w:val="16"/>
                <w:szCs w:val="16"/>
                <w:lang w:val="en-US"/>
              </w:rPr>
              <w:t>MCTIC</w:t>
            </w:r>
            <w:r w:rsidR="00396270" w:rsidRPr="00A70892">
              <w:rPr>
                <w:rFonts w:cs="Times New Roman"/>
                <w:sz w:val="16"/>
                <w:szCs w:val="16"/>
                <w:lang w:val="en-US"/>
              </w:rPr>
              <w:t xml:space="preserve"> and SIRENE websites (10 developed to date)</w:t>
            </w:r>
            <w:r>
              <w:rPr>
                <w:rFonts w:cs="Times New Roman"/>
                <w:sz w:val="16"/>
                <w:szCs w:val="16"/>
                <w:lang w:val="en-US"/>
              </w:rPr>
              <w:t>;</w:t>
            </w:r>
          </w:p>
          <w:p w14:paraId="07A69259" w14:textId="0B941915" w:rsidR="00356DC8" w:rsidRDefault="00356DC8" w:rsidP="00925C65">
            <w:pPr>
              <w:jc w:val="both"/>
              <w:rPr>
                <w:rFonts w:cs="Times New Roman"/>
                <w:sz w:val="16"/>
                <w:szCs w:val="16"/>
              </w:rPr>
            </w:pPr>
            <w:r>
              <w:rPr>
                <w:rFonts w:cs="Times New Roman"/>
                <w:sz w:val="16"/>
                <w:szCs w:val="16"/>
              </w:rPr>
              <w:t>- n</w:t>
            </w:r>
            <w:r w:rsidRPr="00EB60CA">
              <w:rPr>
                <w:rFonts w:cs="Times New Roman"/>
                <w:sz w:val="16"/>
                <w:szCs w:val="16"/>
              </w:rPr>
              <w:t>ew SIRENE web site was launched in December.  2018 with a new structure and ease of access to information by the general public</w:t>
            </w:r>
            <w:r>
              <w:rPr>
                <w:rFonts w:cs="Times New Roman"/>
                <w:sz w:val="16"/>
                <w:szCs w:val="16"/>
              </w:rPr>
              <w:t xml:space="preserve">;  </w:t>
            </w:r>
          </w:p>
          <w:p w14:paraId="2FECA28D" w14:textId="308631D7" w:rsidR="00356DC8" w:rsidRPr="00A70892" w:rsidRDefault="00356DC8" w:rsidP="00925C65">
            <w:pPr>
              <w:jc w:val="both"/>
              <w:rPr>
                <w:rFonts w:cs="Times New Roman"/>
                <w:sz w:val="16"/>
                <w:szCs w:val="16"/>
                <w:lang w:val="en-US"/>
              </w:rPr>
            </w:pPr>
            <w:r>
              <w:rPr>
                <w:rFonts w:cs="Times New Roman"/>
                <w:sz w:val="16"/>
                <w:szCs w:val="16"/>
              </w:rPr>
              <w:t>- p</w:t>
            </w:r>
            <w:r w:rsidRPr="007B5468">
              <w:rPr>
                <w:rFonts w:cs="Times New Roman"/>
                <w:sz w:val="16"/>
                <w:szCs w:val="16"/>
              </w:rPr>
              <w:t>articipation of representatives of 4NC project management and technical team in workshops / events to share experiences and promote knowledge dissemination and capacity building</w:t>
            </w:r>
            <w:r>
              <w:rPr>
                <w:rFonts w:cs="Times New Roman"/>
                <w:sz w:val="16"/>
                <w:szCs w:val="16"/>
              </w:rPr>
              <w:t xml:space="preserve"> </w:t>
            </w:r>
            <w:r w:rsidRPr="007B5468">
              <w:rPr>
                <w:rFonts w:cs="Times New Roman"/>
                <w:sz w:val="16"/>
                <w:szCs w:val="16"/>
              </w:rPr>
              <w:t>(</w:t>
            </w:r>
            <w:r>
              <w:rPr>
                <w:rFonts w:cs="Times New Roman"/>
                <w:sz w:val="16"/>
                <w:szCs w:val="16"/>
              </w:rPr>
              <w:t xml:space="preserve">e.g., </w:t>
            </w:r>
            <w:r w:rsidRPr="007B5468">
              <w:rPr>
                <w:rFonts w:cs="Times New Roman"/>
                <w:sz w:val="16"/>
                <w:szCs w:val="16"/>
              </w:rPr>
              <w:t xml:space="preserve">Government of Pernambuco, </w:t>
            </w:r>
            <w:r>
              <w:rPr>
                <w:rFonts w:cs="Times New Roman"/>
                <w:sz w:val="16"/>
                <w:szCs w:val="16"/>
              </w:rPr>
              <w:t xml:space="preserve"> </w:t>
            </w:r>
            <w:r w:rsidRPr="007B5468">
              <w:rPr>
                <w:rFonts w:cs="Times New Roman"/>
                <w:sz w:val="16"/>
                <w:szCs w:val="16"/>
              </w:rPr>
              <w:t>Climate Observatory NGO, GIZ/ Ministry of Cities, MMA/REDD+  among others)</w:t>
            </w:r>
            <w:r>
              <w:rPr>
                <w:rFonts w:cs="Times New Roman"/>
                <w:sz w:val="16"/>
                <w:szCs w:val="16"/>
              </w:rPr>
              <w:t>; and</w:t>
            </w:r>
          </w:p>
          <w:p w14:paraId="34AEDAB5" w14:textId="02929A45" w:rsidR="00396270" w:rsidRPr="00E2531E" w:rsidRDefault="00356DC8" w:rsidP="00925C65">
            <w:pPr>
              <w:jc w:val="both"/>
              <w:rPr>
                <w:sz w:val="18"/>
                <w:szCs w:val="18"/>
              </w:rPr>
            </w:pPr>
            <w:r>
              <w:rPr>
                <w:rFonts w:cs="Times New Roman"/>
                <w:sz w:val="16"/>
                <w:szCs w:val="16"/>
                <w:lang w:val="en-US"/>
              </w:rPr>
              <w:t xml:space="preserve">- </w:t>
            </w:r>
            <w:r w:rsidR="00396270" w:rsidRPr="00A70892">
              <w:rPr>
                <w:rFonts w:cs="Times New Roman"/>
                <w:sz w:val="16"/>
                <w:szCs w:val="16"/>
                <w:lang w:val="en-US"/>
              </w:rPr>
              <w:t>IPPC report on impacts/significance of CC-related increases in temperatures translated into Portuguese and made available to lusophone countries</w:t>
            </w:r>
          </w:p>
        </w:tc>
      </w:tr>
      <w:tr w:rsidR="00396270" w:rsidRPr="00E2531E" w14:paraId="099A09EE" w14:textId="77777777" w:rsidTr="00E54A8D">
        <w:trPr>
          <w:cantSplit/>
          <w:trHeight w:val="731"/>
        </w:trPr>
        <w:tc>
          <w:tcPr>
            <w:tcW w:w="1716" w:type="dxa"/>
            <w:vMerge/>
            <w:tcBorders>
              <w:left w:val="single" w:sz="4" w:space="0" w:color="auto"/>
              <w:right w:val="single" w:sz="4" w:space="0" w:color="auto"/>
            </w:tcBorders>
            <w:shd w:val="clear" w:color="auto" w:fill="auto"/>
            <w:vAlign w:val="center"/>
          </w:tcPr>
          <w:p w14:paraId="686E033C" w14:textId="77777777" w:rsidR="00396270" w:rsidRPr="00E2531E" w:rsidRDefault="00396270" w:rsidP="00826858">
            <w:pPr>
              <w:rPr>
                <w:b/>
                <w:sz w:val="18"/>
                <w:szCs w:val="18"/>
              </w:rPr>
            </w:pPr>
          </w:p>
        </w:tc>
        <w:tc>
          <w:tcPr>
            <w:tcW w:w="2248" w:type="dxa"/>
            <w:tcBorders>
              <w:top w:val="single" w:sz="4" w:space="0" w:color="auto"/>
              <w:left w:val="single" w:sz="4" w:space="0" w:color="auto"/>
              <w:right w:val="single" w:sz="4" w:space="0" w:color="auto"/>
            </w:tcBorders>
            <w:shd w:val="clear" w:color="auto" w:fill="auto"/>
            <w:vAlign w:val="center"/>
          </w:tcPr>
          <w:p w14:paraId="5F7F0483" w14:textId="31989745" w:rsidR="00396270" w:rsidRPr="00E2531E" w:rsidRDefault="00396270" w:rsidP="00826858">
            <w:pPr>
              <w:rPr>
                <w:sz w:val="18"/>
                <w:szCs w:val="18"/>
              </w:rPr>
            </w:pPr>
            <w:r w:rsidRPr="00E2531E">
              <w:rPr>
                <w:b/>
                <w:sz w:val="18"/>
                <w:szCs w:val="18"/>
              </w:rPr>
              <w:t xml:space="preserve">Outcome </w:t>
            </w:r>
            <w:r>
              <w:rPr>
                <w:b/>
                <w:sz w:val="18"/>
                <w:szCs w:val="18"/>
              </w:rPr>
              <w:t>5</w:t>
            </w:r>
            <w:r w:rsidRPr="00E2531E">
              <w:rPr>
                <w:b/>
                <w:sz w:val="18"/>
                <w:szCs w:val="18"/>
              </w:rPr>
              <w:t>:</w:t>
            </w:r>
            <w:r w:rsidR="00A61CB5">
              <w:rPr>
                <w:b/>
                <w:sz w:val="18"/>
                <w:szCs w:val="18"/>
              </w:rPr>
              <w:t xml:space="preserve"> </w:t>
            </w:r>
            <w:r w:rsidR="00A61CB5" w:rsidRPr="00EA5528">
              <w:rPr>
                <w:sz w:val="18"/>
                <w:szCs w:val="18"/>
              </w:rPr>
              <w:t>Publication and submission of the 4NC</w:t>
            </w:r>
            <w:r w:rsidR="003E0C63">
              <w:rPr>
                <w:sz w:val="18"/>
                <w:szCs w:val="18"/>
              </w:rPr>
              <w:t xml:space="preserve">. </w:t>
            </w:r>
            <w:r w:rsidR="003E0C63" w:rsidRPr="00E2531E">
              <w:rPr>
                <w:sz w:val="18"/>
                <w:szCs w:val="18"/>
              </w:rPr>
              <w:t xml:space="preserve"> Achievement Rating:</w:t>
            </w:r>
            <w:r w:rsidR="0016477D">
              <w:rPr>
                <w:sz w:val="18"/>
                <w:szCs w:val="18"/>
              </w:rPr>
              <w:t xml:space="preserve"> 5 (S)</w:t>
            </w:r>
            <w:r w:rsidR="003E0C63" w:rsidRPr="00E2531E">
              <w:rPr>
                <w:sz w:val="18"/>
                <w:szCs w:val="18"/>
              </w:rPr>
              <w:t xml:space="preserve"> </w:t>
            </w:r>
          </w:p>
        </w:tc>
        <w:tc>
          <w:tcPr>
            <w:tcW w:w="5486" w:type="dxa"/>
            <w:tcBorders>
              <w:top w:val="single" w:sz="4" w:space="0" w:color="auto"/>
              <w:left w:val="single" w:sz="4" w:space="0" w:color="auto"/>
              <w:right w:val="single" w:sz="4" w:space="0" w:color="auto"/>
            </w:tcBorders>
            <w:shd w:val="clear" w:color="auto" w:fill="auto"/>
          </w:tcPr>
          <w:p w14:paraId="6CF5C708" w14:textId="502FC9CE" w:rsidR="008D7775" w:rsidRPr="0018134F" w:rsidRDefault="00356DC8" w:rsidP="00925C65">
            <w:pPr>
              <w:jc w:val="both"/>
              <w:rPr>
                <w:rFonts w:cs="Times New Roman"/>
                <w:sz w:val="16"/>
                <w:szCs w:val="16"/>
              </w:rPr>
            </w:pPr>
            <w:r>
              <w:rPr>
                <w:rFonts w:cs="Times New Roman"/>
                <w:sz w:val="16"/>
                <w:szCs w:val="16"/>
              </w:rPr>
              <w:t xml:space="preserve">- </w:t>
            </w:r>
            <w:r w:rsidR="0016477D">
              <w:rPr>
                <w:rFonts w:cs="Times New Roman"/>
                <w:sz w:val="16"/>
                <w:szCs w:val="16"/>
              </w:rPr>
              <w:t>h</w:t>
            </w:r>
            <w:r w:rsidR="008D7775">
              <w:rPr>
                <w:rFonts w:cs="Times New Roman"/>
                <w:sz w:val="16"/>
                <w:szCs w:val="16"/>
              </w:rPr>
              <w:t xml:space="preserve">iring of </w:t>
            </w:r>
            <w:r w:rsidR="008D7775" w:rsidRPr="0018134F">
              <w:rPr>
                <w:rFonts w:cs="Times New Roman"/>
                <w:sz w:val="16"/>
                <w:szCs w:val="16"/>
              </w:rPr>
              <w:t>English translator consultant</w:t>
            </w:r>
            <w:r w:rsidR="008D7775">
              <w:rPr>
                <w:rFonts w:cs="Times New Roman"/>
                <w:sz w:val="16"/>
                <w:szCs w:val="16"/>
              </w:rPr>
              <w:t xml:space="preserve">, definition of </w:t>
            </w:r>
          </w:p>
          <w:p w14:paraId="2A1D8ADD" w14:textId="1DCB5980" w:rsidR="00396270" w:rsidRDefault="008D7775" w:rsidP="00925C65">
            <w:pPr>
              <w:jc w:val="both"/>
              <w:rPr>
                <w:rFonts w:cs="Times New Roman"/>
                <w:sz w:val="16"/>
                <w:szCs w:val="16"/>
              </w:rPr>
            </w:pPr>
            <w:r w:rsidRPr="00F9674E">
              <w:rPr>
                <w:rFonts w:cs="Times New Roman"/>
                <w:sz w:val="16"/>
                <w:szCs w:val="16"/>
              </w:rPr>
              <w:t>4</w:t>
            </w:r>
            <w:r>
              <w:rPr>
                <w:rFonts w:cs="Times New Roman"/>
                <w:sz w:val="16"/>
                <w:szCs w:val="16"/>
              </w:rPr>
              <w:t>NC</w:t>
            </w:r>
            <w:r w:rsidRPr="00F9674E">
              <w:rPr>
                <w:rFonts w:cs="Times New Roman"/>
                <w:sz w:val="16"/>
                <w:szCs w:val="16"/>
              </w:rPr>
              <w:t>'s preliminary index and sharing of proposed index with government</w:t>
            </w:r>
            <w:r w:rsidR="00356DC8">
              <w:rPr>
                <w:rFonts w:cs="Times New Roman"/>
                <w:sz w:val="16"/>
                <w:szCs w:val="16"/>
              </w:rPr>
              <w:t>; and</w:t>
            </w:r>
          </w:p>
          <w:p w14:paraId="26DD0F20" w14:textId="2CE054E6" w:rsidR="00356DC8" w:rsidRPr="00E2531E" w:rsidRDefault="00356DC8" w:rsidP="00925C65">
            <w:pPr>
              <w:jc w:val="both"/>
              <w:rPr>
                <w:sz w:val="18"/>
                <w:szCs w:val="18"/>
              </w:rPr>
            </w:pPr>
            <w:r>
              <w:rPr>
                <w:rFonts w:cs="Times New Roman"/>
                <w:sz w:val="16"/>
                <w:szCs w:val="16"/>
              </w:rPr>
              <w:t xml:space="preserve">- </w:t>
            </w:r>
            <w:r w:rsidR="0016477D">
              <w:rPr>
                <w:rFonts w:cs="Times New Roman"/>
                <w:sz w:val="16"/>
                <w:szCs w:val="16"/>
              </w:rPr>
              <w:t>s</w:t>
            </w:r>
            <w:r>
              <w:rPr>
                <w:rFonts w:cs="Times New Roman"/>
                <w:sz w:val="16"/>
                <w:szCs w:val="16"/>
              </w:rPr>
              <w:t xml:space="preserve">cope and structure of Reference Reports defined </w:t>
            </w:r>
            <w:r w:rsidRPr="00F9674E">
              <w:rPr>
                <w:rFonts w:cs="Times New Roman"/>
                <w:sz w:val="16"/>
                <w:szCs w:val="16"/>
              </w:rPr>
              <w:t>and shared with the partners through letters of agreement</w:t>
            </w:r>
          </w:p>
        </w:tc>
      </w:tr>
      <w:tr w:rsidR="00396270" w:rsidRPr="00E2531E" w14:paraId="5DCE2578" w14:textId="77777777" w:rsidTr="00E54A8D">
        <w:trPr>
          <w:cantSplit/>
          <w:trHeight w:val="731"/>
        </w:trPr>
        <w:tc>
          <w:tcPr>
            <w:tcW w:w="1716" w:type="dxa"/>
            <w:vMerge/>
            <w:tcBorders>
              <w:left w:val="single" w:sz="4" w:space="0" w:color="auto"/>
              <w:right w:val="single" w:sz="4" w:space="0" w:color="auto"/>
            </w:tcBorders>
            <w:shd w:val="clear" w:color="auto" w:fill="auto"/>
            <w:vAlign w:val="center"/>
          </w:tcPr>
          <w:p w14:paraId="59A8DD4F" w14:textId="77777777" w:rsidR="00396270" w:rsidRPr="00E2531E" w:rsidRDefault="00396270" w:rsidP="00826858">
            <w:pPr>
              <w:rPr>
                <w:b/>
                <w:sz w:val="18"/>
                <w:szCs w:val="18"/>
              </w:rPr>
            </w:pPr>
          </w:p>
        </w:tc>
        <w:tc>
          <w:tcPr>
            <w:tcW w:w="2248" w:type="dxa"/>
            <w:tcBorders>
              <w:top w:val="single" w:sz="4" w:space="0" w:color="auto"/>
              <w:left w:val="single" w:sz="4" w:space="0" w:color="auto"/>
              <w:right w:val="single" w:sz="4" w:space="0" w:color="auto"/>
            </w:tcBorders>
            <w:shd w:val="clear" w:color="auto" w:fill="auto"/>
            <w:vAlign w:val="center"/>
          </w:tcPr>
          <w:p w14:paraId="3E3F0D3F" w14:textId="5A2A2359" w:rsidR="00396270" w:rsidRPr="00E2531E" w:rsidRDefault="00396270" w:rsidP="00826858">
            <w:pPr>
              <w:rPr>
                <w:b/>
                <w:sz w:val="18"/>
                <w:szCs w:val="18"/>
              </w:rPr>
            </w:pPr>
            <w:r w:rsidRPr="00E2531E">
              <w:rPr>
                <w:b/>
                <w:sz w:val="18"/>
                <w:szCs w:val="18"/>
              </w:rPr>
              <w:t xml:space="preserve">Outcome </w:t>
            </w:r>
            <w:r>
              <w:rPr>
                <w:b/>
                <w:sz w:val="18"/>
                <w:szCs w:val="18"/>
              </w:rPr>
              <w:t>6</w:t>
            </w:r>
            <w:r w:rsidRPr="00E2531E">
              <w:rPr>
                <w:b/>
                <w:sz w:val="18"/>
                <w:szCs w:val="18"/>
              </w:rPr>
              <w:t>:</w:t>
            </w:r>
            <w:r>
              <w:rPr>
                <w:b/>
                <w:sz w:val="18"/>
                <w:szCs w:val="18"/>
              </w:rPr>
              <w:t xml:space="preserve"> </w:t>
            </w:r>
            <w:r w:rsidRPr="00EA5528">
              <w:rPr>
                <w:sz w:val="18"/>
                <w:szCs w:val="18"/>
              </w:rPr>
              <w:t xml:space="preserve">Preparation and submission of Biennial </w:t>
            </w:r>
            <w:r w:rsidR="00A61CB5" w:rsidRPr="00EA5528">
              <w:rPr>
                <w:sz w:val="18"/>
                <w:szCs w:val="18"/>
              </w:rPr>
              <w:t>Update Reports (BUR) in 2016 and 2018</w:t>
            </w:r>
            <w:r w:rsidR="00747E9A">
              <w:rPr>
                <w:sz w:val="18"/>
                <w:szCs w:val="18"/>
              </w:rPr>
              <w:t xml:space="preserve">. </w:t>
            </w:r>
            <w:r w:rsidR="00747E9A" w:rsidRPr="00E2531E">
              <w:rPr>
                <w:sz w:val="18"/>
                <w:szCs w:val="18"/>
              </w:rPr>
              <w:t xml:space="preserve"> Achievement Rating:</w:t>
            </w:r>
            <w:r w:rsidR="00747E9A">
              <w:rPr>
                <w:sz w:val="18"/>
                <w:szCs w:val="18"/>
              </w:rPr>
              <w:t xml:space="preserve"> 6</w:t>
            </w:r>
            <w:r w:rsidR="008D7775">
              <w:rPr>
                <w:sz w:val="18"/>
                <w:szCs w:val="18"/>
              </w:rPr>
              <w:t xml:space="preserve"> (HS)</w:t>
            </w:r>
          </w:p>
        </w:tc>
        <w:tc>
          <w:tcPr>
            <w:tcW w:w="5486" w:type="dxa"/>
            <w:tcBorders>
              <w:top w:val="single" w:sz="4" w:space="0" w:color="auto"/>
              <w:left w:val="single" w:sz="4" w:space="0" w:color="auto"/>
              <w:right w:val="single" w:sz="4" w:space="0" w:color="auto"/>
            </w:tcBorders>
            <w:shd w:val="clear" w:color="auto" w:fill="auto"/>
          </w:tcPr>
          <w:p w14:paraId="3E431C64" w14:textId="57AD00C5" w:rsidR="00EA5528" w:rsidRPr="00A70892" w:rsidRDefault="00356DC8" w:rsidP="00925C65">
            <w:pPr>
              <w:jc w:val="both"/>
              <w:rPr>
                <w:rFonts w:cs="Times New Roman"/>
                <w:sz w:val="16"/>
                <w:szCs w:val="16"/>
                <w:lang w:val="en-US"/>
              </w:rPr>
            </w:pPr>
            <w:r>
              <w:rPr>
                <w:rFonts w:cs="Times New Roman"/>
                <w:sz w:val="16"/>
                <w:szCs w:val="16"/>
                <w:lang w:val="en-US"/>
              </w:rPr>
              <w:t xml:space="preserve">- </w:t>
            </w:r>
            <w:r w:rsidR="00EA5528" w:rsidRPr="00A70892">
              <w:rPr>
                <w:rFonts w:cs="Times New Roman"/>
                <w:sz w:val="16"/>
                <w:szCs w:val="16"/>
                <w:lang w:val="en-US"/>
              </w:rPr>
              <w:t>BUR 2 prepared and submitted to UNFCCC in March 2017</w:t>
            </w:r>
            <w:r>
              <w:rPr>
                <w:rFonts w:cs="Times New Roman"/>
                <w:sz w:val="16"/>
                <w:szCs w:val="16"/>
                <w:lang w:val="en-US"/>
              </w:rPr>
              <w:t>; and</w:t>
            </w:r>
          </w:p>
          <w:p w14:paraId="2FA50564" w14:textId="64DE652C" w:rsidR="00EA5528" w:rsidRPr="00A70892" w:rsidRDefault="00356DC8" w:rsidP="00925C65">
            <w:pPr>
              <w:jc w:val="both"/>
              <w:rPr>
                <w:rFonts w:cs="Times New Roman"/>
                <w:sz w:val="16"/>
                <w:szCs w:val="16"/>
                <w:lang w:val="en-US"/>
              </w:rPr>
            </w:pPr>
            <w:r>
              <w:rPr>
                <w:rFonts w:cs="Times New Roman"/>
                <w:sz w:val="16"/>
                <w:szCs w:val="16"/>
                <w:lang w:val="en-US"/>
              </w:rPr>
              <w:t xml:space="preserve">- </w:t>
            </w:r>
            <w:r w:rsidR="00EA5528" w:rsidRPr="00A70892">
              <w:rPr>
                <w:rFonts w:cs="Times New Roman"/>
                <w:sz w:val="16"/>
                <w:szCs w:val="16"/>
                <w:lang w:val="en-US"/>
              </w:rPr>
              <w:t>BUR 3 prepared and submitted to UNFCCC in March 2019</w:t>
            </w:r>
          </w:p>
          <w:p w14:paraId="70E1E1EB" w14:textId="77777777" w:rsidR="002B3F4F" w:rsidRDefault="002B3F4F" w:rsidP="00925C65">
            <w:pPr>
              <w:jc w:val="both"/>
              <w:rPr>
                <w:rFonts w:cs="Times New Roman"/>
                <w:sz w:val="16"/>
                <w:szCs w:val="16"/>
                <w:u w:val="single"/>
                <w:lang w:val="en-US"/>
              </w:rPr>
            </w:pPr>
          </w:p>
          <w:p w14:paraId="13EBF2CC" w14:textId="7E392232" w:rsidR="00396270" w:rsidRPr="00A70892" w:rsidRDefault="00EA5528" w:rsidP="00925C65">
            <w:pPr>
              <w:jc w:val="both"/>
              <w:rPr>
                <w:rFonts w:cs="Times New Roman"/>
                <w:sz w:val="16"/>
                <w:szCs w:val="16"/>
                <w:lang w:val="en-US"/>
              </w:rPr>
            </w:pPr>
            <w:r w:rsidRPr="00A70892">
              <w:rPr>
                <w:rFonts w:cs="Times New Roman"/>
                <w:sz w:val="16"/>
                <w:szCs w:val="16"/>
                <w:u w:val="single"/>
                <w:lang w:val="en-US"/>
              </w:rPr>
              <w:t>Outcome achieved</w:t>
            </w:r>
          </w:p>
        </w:tc>
      </w:tr>
      <w:tr w:rsidR="00B709F1" w:rsidRPr="00E2531E" w14:paraId="6379D322" w14:textId="77777777" w:rsidTr="00E54A8D">
        <w:trPr>
          <w:cantSplit/>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757BB7FD" w14:textId="77777777" w:rsidR="00B709F1" w:rsidRPr="00E2531E" w:rsidRDefault="00B709F1" w:rsidP="00826858">
            <w:pPr>
              <w:rPr>
                <w:b/>
                <w:sz w:val="18"/>
                <w:szCs w:val="18"/>
              </w:rPr>
            </w:pPr>
            <w:r w:rsidRPr="00E2531E">
              <w:rPr>
                <w:b/>
                <w:sz w:val="18"/>
                <w:szCs w:val="18"/>
              </w:rPr>
              <w:t>Project Implementation &amp; Adaptive Management</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264E5E85" w14:textId="2C49393D" w:rsidR="00B709F1" w:rsidRPr="00E2531E" w:rsidRDefault="00747E9A" w:rsidP="00826858">
            <w:pPr>
              <w:rPr>
                <w:sz w:val="18"/>
                <w:szCs w:val="18"/>
              </w:rPr>
            </w:pPr>
            <w:r w:rsidRPr="00E2531E">
              <w:rPr>
                <w:sz w:val="18"/>
                <w:szCs w:val="18"/>
              </w:rPr>
              <w:t>Achievement Rating:</w:t>
            </w:r>
            <w:r>
              <w:rPr>
                <w:sz w:val="18"/>
                <w:szCs w:val="18"/>
              </w:rPr>
              <w:t xml:space="preserve"> 5</w:t>
            </w:r>
            <w:r w:rsidR="008D7775">
              <w:rPr>
                <w:sz w:val="18"/>
                <w:szCs w:val="18"/>
              </w:rPr>
              <w:t xml:space="preserve"> (S)</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278CE6AA" w14:textId="604C6F70" w:rsidR="00B709F1" w:rsidRPr="00550826" w:rsidRDefault="0098622D" w:rsidP="00925C65">
            <w:pPr>
              <w:jc w:val="both"/>
              <w:rPr>
                <w:sz w:val="18"/>
                <w:szCs w:val="18"/>
              </w:rPr>
            </w:pPr>
            <w:r w:rsidRPr="00550826">
              <w:rPr>
                <w:sz w:val="18"/>
                <w:szCs w:val="18"/>
              </w:rPr>
              <w:t xml:space="preserve">Management arrangements were found to be sound having evolved from previous NCs. The TPC was to meet semi-annually but has only met once at the time of MTR. The PMU is </w:t>
            </w:r>
            <w:r w:rsidR="00550826" w:rsidRPr="00550826">
              <w:rPr>
                <w:sz w:val="18"/>
                <w:szCs w:val="18"/>
              </w:rPr>
              <w:t>efficient and respected by its partner institutions.  The AWP process is also sati</w:t>
            </w:r>
            <w:r w:rsidR="00550826">
              <w:rPr>
                <w:sz w:val="18"/>
                <w:szCs w:val="18"/>
              </w:rPr>
              <w:t>s</w:t>
            </w:r>
            <w:r w:rsidR="00550826" w:rsidRPr="00550826">
              <w:rPr>
                <w:sz w:val="18"/>
                <w:szCs w:val="18"/>
              </w:rPr>
              <w:t>factory</w:t>
            </w:r>
            <w:r w:rsidR="00550826">
              <w:rPr>
                <w:sz w:val="18"/>
                <w:szCs w:val="18"/>
              </w:rPr>
              <w:t xml:space="preserve"> with only minor budget reallocations made over the first half of the Project. </w:t>
            </w:r>
            <w:r w:rsidR="00550826" w:rsidRPr="00550826">
              <w:rPr>
                <w:sz w:val="18"/>
                <w:szCs w:val="18"/>
              </w:rPr>
              <w:t>.  The PRODOC and Results Framework had a number of weaknes</w:t>
            </w:r>
            <w:r w:rsidR="00550826">
              <w:rPr>
                <w:sz w:val="18"/>
                <w:szCs w:val="18"/>
              </w:rPr>
              <w:t>s</w:t>
            </w:r>
            <w:r w:rsidR="00550826" w:rsidRPr="00550826">
              <w:rPr>
                <w:sz w:val="18"/>
                <w:szCs w:val="18"/>
              </w:rPr>
              <w:t>e</w:t>
            </w:r>
            <w:r w:rsidR="00550826">
              <w:rPr>
                <w:sz w:val="18"/>
                <w:szCs w:val="18"/>
              </w:rPr>
              <w:t>s</w:t>
            </w:r>
            <w:r w:rsidR="00550826" w:rsidRPr="00550826">
              <w:rPr>
                <w:sz w:val="18"/>
                <w:szCs w:val="18"/>
              </w:rPr>
              <w:t>; the latter does not appear to be used as an M&amp;E tool.  Quality of execution, in particular following the signing of LOA is proce</w:t>
            </w:r>
            <w:r w:rsidR="00550826">
              <w:rPr>
                <w:sz w:val="18"/>
                <w:szCs w:val="18"/>
              </w:rPr>
              <w:t>e</w:t>
            </w:r>
            <w:r w:rsidR="00550826" w:rsidRPr="00550826">
              <w:rPr>
                <w:sz w:val="18"/>
                <w:szCs w:val="18"/>
              </w:rPr>
              <w:t>ding with few delays</w:t>
            </w:r>
            <w:r w:rsidR="00550826">
              <w:rPr>
                <w:sz w:val="18"/>
                <w:szCs w:val="18"/>
              </w:rPr>
              <w:t xml:space="preserve"> and the disbursement gap appears to be narrowing</w:t>
            </w:r>
            <w:r w:rsidR="00550826" w:rsidRPr="00550826">
              <w:rPr>
                <w:sz w:val="18"/>
                <w:szCs w:val="18"/>
              </w:rPr>
              <w:t>.  Supervision has been satisfactory.   Financial management, disbursement and audit all seemed to be in compliance at the time of the MTR</w:t>
            </w:r>
            <w:r w:rsidR="00550826">
              <w:rPr>
                <w:sz w:val="18"/>
                <w:szCs w:val="18"/>
              </w:rPr>
              <w:t>.</w:t>
            </w:r>
          </w:p>
        </w:tc>
      </w:tr>
      <w:tr w:rsidR="00B709F1" w:rsidRPr="00E2531E" w14:paraId="38F7AD64" w14:textId="77777777" w:rsidTr="00E54A8D">
        <w:trPr>
          <w:cantSplit/>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3A5B536" w14:textId="77777777" w:rsidR="00B709F1" w:rsidRPr="00E2531E" w:rsidRDefault="00B709F1" w:rsidP="00826858">
            <w:pPr>
              <w:rPr>
                <w:b/>
                <w:sz w:val="18"/>
                <w:szCs w:val="18"/>
              </w:rPr>
            </w:pPr>
            <w:r w:rsidRPr="00E2531E">
              <w:rPr>
                <w:b/>
                <w:sz w:val="18"/>
                <w:szCs w:val="18"/>
              </w:rPr>
              <w:t>Sustainability</w:t>
            </w:r>
          </w:p>
        </w:tc>
        <w:tc>
          <w:tcPr>
            <w:tcW w:w="2248" w:type="dxa"/>
            <w:tcBorders>
              <w:top w:val="single" w:sz="4" w:space="0" w:color="auto"/>
              <w:left w:val="single" w:sz="4" w:space="0" w:color="auto"/>
              <w:bottom w:val="single" w:sz="4" w:space="0" w:color="auto"/>
              <w:right w:val="single" w:sz="4" w:space="0" w:color="auto"/>
            </w:tcBorders>
            <w:shd w:val="clear" w:color="auto" w:fill="auto"/>
            <w:vAlign w:val="center"/>
          </w:tcPr>
          <w:p w14:paraId="1725CE1C" w14:textId="49933FED" w:rsidR="00B709F1" w:rsidRPr="00E2531E" w:rsidRDefault="00747E9A" w:rsidP="00826858">
            <w:pPr>
              <w:rPr>
                <w:sz w:val="18"/>
                <w:szCs w:val="18"/>
              </w:rPr>
            </w:pPr>
            <w:r w:rsidRPr="00E2531E">
              <w:rPr>
                <w:sz w:val="18"/>
                <w:szCs w:val="18"/>
              </w:rPr>
              <w:t>Achievement Rating:</w:t>
            </w:r>
            <w:r>
              <w:rPr>
                <w:sz w:val="18"/>
                <w:szCs w:val="18"/>
              </w:rPr>
              <w:t xml:space="preserve"> </w:t>
            </w:r>
            <w:r w:rsidR="00A94590">
              <w:rPr>
                <w:sz w:val="18"/>
                <w:szCs w:val="18"/>
              </w:rPr>
              <w:t>3</w:t>
            </w:r>
            <w:r w:rsidR="008D7775">
              <w:rPr>
                <w:sz w:val="18"/>
                <w:szCs w:val="18"/>
              </w:rPr>
              <w:t xml:space="preserve"> (</w:t>
            </w:r>
            <w:r w:rsidR="00A94590">
              <w:rPr>
                <w:sz w:val="18"/>
                <w:szCs w:val="18"/>
              </w:rPr>
              <w:t>ML</w:t>
            </w:r>
            <w:r w:rsidR="008D7775">
              <w:rPr>
                <w:sz w:val="18"/>
                <w:szCs w:val="18"/>
              </w:rPr>
              <w:t>)</w:t>
            </w:r>
          </w:p>
        </w:tc>
        <w:tc>
          <w:tcPr>
            <w:tcW w:w="5486" w:type="dxa"/>
            <w:tcBorders>
              <w:top w:val="single" w:sz="4" w:space="0" w:color="auto"/>
              <w:left w:val="single" w:sz="4" w:space="0" w:color="auto"/>
              <w:bottom w:val="single" w:sz="4" w:space="0" w:color="auto"/>
              <w:right w:val="single" w:sz="4" w:space="0" w:color="auto"/>
            </w:tcBorders>
            <w:shd w:val="clear" w:color="auto" w:fill="auto"/>
          </w:tcPr>
          <w:p w14:paraId="2060B475" w14:textId="6F0DDEC6" w:rsidR="00B709F1" w:rsidRPr="00912076" w:rsidRDefault="00912076" w:rsidP="00912076">
            <w:pPr>
              <w:jc w:val="both"/>
              <w:rPr>
                <w:sz w:val="16"/>
                <w:szCs w:val="16"/>
              </w:rPr>
            </w:pPr>
            <w:r w:rsidRPr="00912076">
              <w:rPr>
                <w:sz w:val="16"/>
                <w:szCs w:val="16"/>
              </w:rPr>
              <w:t>An analysis of risks from the time of the PRODOC indicated they are either no longer relevant (e.g., finding and contracting high quality individuals for the PMU) or continue to be categorized as low (e.g., financial and public support of the 4NC process).  It is the Mission’s view however that the Institutional Framework and Governance Risks to Sustainability, initially ranked as low at the time of project preparation, has increased due to the need for additional caution associated with any change of  government that could either directly or indirectly influence progress towards achieving a project objective</w:t>
            </w:r>
            <w:r w:rsidR="00A71511">
              <w:rPr>
                <w:sz w:val="16"/>
                <w:szCs w:val="16"/>
              </w:rPr>
              <w:t xml:space="preserve"> and has been </w:t>
            </w:r>
            <w:r w:rsidRPr="00912076">
              <w:rPr>
                <w:sz w:val="16"/>
                <w:szCs w:val="16"/>
              </w:rPr>
              <w:t>upgraded from “low” to “medium.</w:t>
            </w:r>
          </w:p>
        </w:tc>
      </w:tr>
    </w:tbl>
    <w:p w14:paraId="10C3BAB6" w14:textId="77777777" w:rsidR="00B709F1" w:rsidRDefault="00B709F1" w:rsidP="00B709F1"/>
    <w:p w14:paraId="52B860E1" w14:textId="25CD4BA3" w:rsidR="005C3074" w:rsidRPr="0099008D" w:rsidRDefault="0099008D" w:rsidP="00EC617F">
      <w:pPr>
        <w:spacing w:after="120"/>
        <w:jc w:val="both"/>
        <w:rPr>
          <w:rFonts w:cs="Times New Roman"/>
          <w:szCs w:val="22"/>
          <w:u w:val="single"/>
        </w:rPr>
      </w:pPr>
      <w:r w:rsidRPr="0099008D">
        <w:rPr>
          <w:rFonts w:cs="Times New Roman"/>
          <w:szCs w:val="22"/>
          <w:u w:val="single"/>
        </w:rPr>
        <w:t>S</w:t>
      </w:r>
      <w:r w:rsidR="005C3074" w:rsidRPr="0099008D">
        <w:rPr>
          <w:rFonts w:cs="Times New Roman"/>
          <w:szCs w:val="22"/>
          <w:u w:val="single"/>
        </w:rPr>
        <w:t xml:space="preserve">ummary of </w:t>
      </w:r>
      <w:r w:rsidRPr="0099008D">
        <w:rPr>
          <w:rFonts w:cs="Times New Roman"/>
          <w:szCs w:val="22"/>
          <w:u w:val="single"/>
        </w:rPr>
        <w:t>C</w:t>
      </w:r>
      <w:r w:rsidR="005C3074" w:rsidRPr="0099008D">
        <w:rPr>
          <w:rFonts w:cs="Times New Roman"/>
          <w:szCs w:val="22"/>
          <w:u w:val="single"/>
        </w:rPr>
        <w:t xml:space="preserve">onclusions </w:t>
      </w:r>
    </w:p>
    <w:p w14:paraId="729023FA" w14:textId="0C07735F" w:rsidR="00560858" w:rsidRDefault="00560858" w:rsidP="002B3F4F">
      <w:pPr>
        <w:pStyle w:val="ListParagraph"/>
        <w:spacing w:after="120"/>
        <w:ind w:left="0"/>
        <w:contextualSpacing w:val="0"/>
        <w:jc w:val="both"/>
      </w:pPr>
      <w:r w:rsidRPr="0011759A">
        <w:t xml:space="preserve">Despite an initial delay in project start-up reflected in lags in disbursement, the 4NC Project appears to be progressing satisfactory at the time of MTR.  Delays in </w:t>
      </w:r>
      <w:r>
        <w:t xml:space="preserve">implementation </w:t>
      </w:r>
      <w:r w:rsidRPr="0011759A">
        <w:t xml:space="preserve">appeared to be more due to the need to review draft </w:t>
      </w:r>
      <w:r>
        <w:t xml:space="preserve">Letters of Agreement </w:t>
      </w:r>
      <w:r w:rsidRPr="0011759A">
        <w:t>(</w:t>
      </w:r>
      <w:r w:rsidRPr="00474960">
        <w:rPr>
          <w:i/>
        </w:rPr>
        <w:t>cartas de acordo</w:t>
      </w:r>
      <w:r w:rsidRPr="0011759A">
        <w:t>) among the legal units of some of the project partners (either because they were new partners to the process and/or had a change o</w:t>
      </w:r>
      <w:r>
        <w:t>f</w:t>
      </w:r>
      <w:r w:rsidRPr="0011759A">
        <w:t xml:space="preserve"> staff) </w:t>
      </w:r>
      <w:r>
        <w:t xml:space="preserve">reflecting </w:t>
      </w:r>
      <w:r w:rsidRPr="0011759A">
        <w:t xml:space="preserve">due diligence regardless of whether these were </w:t>
      </w:r>
      <w:r>
        <w:t xml:space="preserve">new or </w:t>
      </w:r>
      <w:r w:rsidRPr="0011759A">
        <w:t xml:space="preserve">a continuation of previous agreements.  </w:t>
      </w:r>
      <w:r>
        <w:t>As a result t</w:t>
      </w:r>
      <w:r w:rsidRPr="0011759A">
        <w:t>he disbursement curve shows a gap in the first year</w:t>
      </w:r>
      <w:r>
        <w:t xml:space="preserve"> though this is also </w:t>
      </w:r>
      <w:r w:rsidRPr="0011759A">
        <w:t>due to UNDP</w:t>
      </w:r>
      <w:r>
        <w:t>’s</w:t>
      </w:r>
      <w:r w:rsidRPr="0011759A">
        <w:t xml:space="preserve"> structural approach to project disbursement over LOP, rather than a delay in the implementation of project activities. A review of PIR 1 and the partial PIR 2 shows progress though somewhat difficult to evaluate due to lack of targets and indicators included in the PRODOC for use at the time of the MTR per GEF policy at the time (GEF 4).  </w:t>
      </w:r>
      <w:r>
        <w:t>In d</w:t>
      </w:r>
      <w:r w:rsidRPr="005859D0">
        <w:t xml:space="preserve">iscussions with the PMU significant budget revisions appear </w:t>
      </w:r>
      <w:r w:rsidRPr="003D6CAF">
        <w:rPr>
          <w:u w:val="single"/>
        </w:rPr>
        <w:t>not to be</w:t>
      </w:r>
      <w:r w:rsidRPr="005859D0">
        <w:t xml:space="preserve"> needed at this time and/or can be addressed</w:t>
      </w:r>
      <w:r>
        <w:t xml:space="preserve"> </w:t>
      </w:r>
      <w:r w:rsidRPr="005859D0">
        <w:t>through the continuation of minor budget revisions</w:t>
      </w:r>
      <w:r>
        <w:t xml:space="preserve"> typical of those realized </w:t>
      </w:r>
      <w:r w:rsidRPr="005859D0">
        <w:t>during the implementation of the first half of the project.</w:t>
      </w:r>
      <w:r>
        <w:t xml:space="preserve">  </w:t>
      </w:r>
      <w:r w:rsidRPr="000C2386">
        <w:t>Finally, a review of the main outpu</w:t>
      </w:r>
      <w:r w:rsidRPr="00960DE2">
        <w:t>ts of a recent PMU Strategic Workshop held in February 2019 appears sound and projects the submission of an approved 4NC to UNFCCC on December 2020 assuming there are no delays in securing G</w:t>
      </w:r>
      <w:r w:rsidRPr="008D5219">
        <w:t>oB approval, some 4 months later than initially projected in the P</w:t>
      </w:r>
      <w:r w:rsidRPr="000C2386">
        <w:t>RODOC.</w:t>
      </w:r>
    </w:p>
    <w:p w14:paraId="75236182" w14:textId="4FDB7A97" w:rsidR="00560858" w:rsidRPr="00B81CA0" w:rsidRDefault="00560858" w:rsidP="002B3F4F">
      <w:pPr>
        <w:pStyle w:val="ListParagraph"/>
        <w:spacing w:after="120"/>
        <w:ind w:left="0"/>
        <w:contextualSpacing w:val="0"/>
        <w:jc w:val="both"/>
        <w:rPr>
          <w:szCs w:val="22"/>
        </w:rPr>
      </w:pPr>
      <w:r>
        <w:t xml:space="preserve">An analysis of risks from the time of the PRODOC indicated they are either no longer relevant (e.g., finding and contracting high quality individuals for the PMU) or continue to be categorized as low (e.g., financial and public support of the 4NC process).  It is the Mission’s view however that the </w:t>
      </w:r>
      <w:r w:rsidRPr="002F6BFD">
        <w:rPr>
          <w:szCs w:val="22"/>
        </w:rPr>
        <w:t>Institutional Framework and Governance Risks to Sustainability</w:t>
      </w:r>
      <w:r>
        <w:rPr>
          <w:szCs w:val="22"/>
        </w:rPr>
        <w:t xml:space="preserve">, </w:t>
      </w:r>
      <w:r w:rsidRPr="0011759A">
        <w:rPr>
          <w:szCs w:val="22"/>
        </w:rPr>
        <w:t>initially ranked as low at the time of project preparation</w:t>
      </w:r>
      <w:r>
        <w:rPr>
          <w:szCs w:val="22"/>
        </w:rPr>
        <w:t xml:space="preserve">, has increased </w:t>
      </w:r>
      <w:r w:rsidRPr="0011759A">
        <w:rPr>
          <w:szCs w:val="22"/>
        </w:rPr>
        <w:t xml:space="preserve">due to the need for additional caution associated with any change of  government that could either directly or </w:t>
      </w:r>
      <w:r>
        <w:rPr>
          <w:szCs w:val="22"/>
        </w:rPr>
        <w:t xml:space="preserve">indirectly </w:t>
      </w:r>
      <w:r w:rsidRPr="0011759A">
        <w:rPr>
          <w:szCs w:val="22"/>
        </w:rPr>
        <w:t xml:space="preserve">influence progress towards achieving a project objective.  </w:t>
      </w:r>
      <w:r>
        <w:rPr>
          <w:szCs w:val="22"/>
        </w:rPr>
        <w:t xml:space="preserve">Fortunately </w:t>
      </w:r>
      <w:r w:rsidRPr="0011759A">
        <w:rPr>
          <w:szCs w:val="22"/>
        </w:rPr>
        <w:t xml:space="preserve">support </w:t>
      </w:r>
      <w:r>
        <w:rPr>
          <w:szCs w:val="22"/>
        </w:rPr>
        <w:t xml:space="preserve">appears to </w:t>
      </w:r>
      <w:r w:rsidRPr="0011759A">
        <w:rPr>
          <w:szCs w:val="22"/>
        </w:rPr>
        <w:t xml:space="preserve">remain strong within MCTIC and several of its national collaborators (e.g., the Ministries of Agriculture, Livestock and Food, Mines and Energy and </w:t>
      </w:r>
      <w:r w:rsidR="00960DE2">
        <w:rPr>
          <w:szCs w:val="22"/>
        </w:rPr>
        <w:t>Foreign Affairs</w:t>
      </w:r>
      <w:r w:rsidRPr="0011759A">
        <w:rPr>
          <w:szCs w:val="22"/>
        </w:rPr>
        <w:t>)</w:t>
      </w:r>
      <w:r>
        <w:rPr>
          <w:szCs w:val="22"/>
        </w:rPr>
        <w:t xml:space="preserve">.  </w:t>
      </w:r>
      <w:r>
        <w:t xml:space="preserve">Nevertheless, in at least one case it is unclear to what degree future collaboration will occur with MCTIC.  For this reason the risk was upgraded from “low” to “medium.” </w:t>
      </w:r>
    </w:p>
    <w:p w14:paraId="3DBE4F39" w14:textId="00F09EF0" w:rsidR="00560858" w:rsidRPr="002B3F4F" w:rsidRDefault="00560858" w:rsidP="002B3F4F">
      <w:pPr>
        <w:pStyle w:val="ListParagraph"/>
        <w:spacing w:after="120"/>
        <w:ind w:left="0"/>
        <w:contextualSpacing w:val="0"/>
        <w:jc w:val="both"/>
        <w:rPr>
          <w:szCs w:val="22"/>
        </w:rPr>
      </w:pPr>
      <w:r w:rsidRPr="0011759A">
        <w:t xml:space="preserve">The NC process is really a program linked by a sequence of NC projects in which each current project is linked to the previous one </w:t>
      </w:r>
      <w:r w:rsidRPr="00B81CA0">
        <w:rPr>
          <w:szCs w:val="22"/>
        </w:rPr>
        <w:t>(</w:t>
      </w:r>
      <w:r w:rsidRPr="00B81CA0">
        <w:rPr>
          <w:rFonts w:eastAsiaTheme="minorEastAsia"/>
          <w:color w:val="000000" w:themeColor="text1"/>
          <w:szCs w:val="22"/>
        </w:rPr>
        <w:t>sequentially programmatic) dependent on the approval and submission of the previous NC by the non-Annex 1 country.  In the case of Brazil, in addition to the EA budget allocation to support the NC process, GoB has sought additional resources through its GEF STAR allocation for activities complementary to the NC process and in support of the country’s CC programme.  Given the size and significance of Brazil in terms of global CC this appears completely justified and certainty within GEF’s policies as STAR allocation is designed to allow countries to prioritize what are the among global issues to justify GEF support.  The issue however is the STAR allocation process is separate from the EA allocation process, the former being highly competitive requiring the submission of project concept (PIF) early to GEF in parallel to the still uncompleted NC process due to the need to “lock-in”  a project design and budget that has not benefited fully from the on-going NC process.  This is not efficient and can affect the smooth transition between NCs (e.g., through staff disruption, barriers to fully take advantage of lessons-learned from the previous NC into the design to the next NC and risk to maintaining continuity with partners).</w:t>
      </w:r>
    </w:p>
    <w:p w14:paraId="0D31B202" w14:textId="31FACC8C" w:rsidR="00B93ADD" w:rsidRDefault="00560858" w:rsidP="002B3F4F">
      <w:pPr>
        <w:pStyle w:val="ListParagraph"/>
        <w:spacing w:after="120"/>
        <w:ind w:left="0"/>
        <w:contextualSpacing w:val="0"/>
        <w:jc w:val="both"/>
      </w:pPr>
      <w:r w:rsidRPr="0011759A">
        <w:rPr>
          <w:szCs w:val="22"/>
        </w:rPr>
        <w:t xml:space="preserve">No NC </w:t>
      </w:r>
      <w:r>
        <w:rPr>
          <w:szCs w:val="22"/>
        </w:rPr>
        <w:t xml:space="preserve">in Brazil </w:t>
      </w:r>
      <w:r w:rsidRPr="0011759A">
        <w:rPr>
          <w:szCs w:val="22"/>
        </w:rPr>
        <w:t>has yet to be submitted and approved within the timeframe stated in the EA project design.  In the TNC this took 1</w:t>
      </w:r>
      <w:r>
        <w:rPr>
          <w:szCs w:val="22"/>
        </w:rPr>
        <w:t>5</w:t>
      </w:r>
      <w:r w:rsidRPr="0011759A">
        <w:rPr>
          <w:szCs w:val="22"/>
        </w:rPr>
        <w:t xml:space="preserve"> months. </w:t>
      </w:r>
      <w:r w:rsidRPr="0011759A">
        <w:t xml:space="preserve">While in practice, PMU/MCTIC represents the Brazilian government in fact it cannot guarantee that the document can be approved and delivered on a timely basis.  Delays, where they occur, may be due </w:t>
      </w:r>
      <w:r>
        <w:t xml:space="preserve">to </w:t>
      </w:r>
      <w:r w:rsidRPr="0011759A">
        <w:t xml:space="preserve">lack of consensus among two or more ministries and the need for their resolution.  Mitigating these differences is </w:t>
      </w:r>
      <w:r>
        <w:t>one of the key</w:t>
      </w:r>
      <w:r w:rsidRPr="0011759A">
        <w:t xml:space="preserve"> role</w:t>
      </w:r>
      <w:r>
        <w:t>s</w:t>
      </w:r>
      <w:r w:rsidRPr="0011759A">
        <w:t xml:space="preserve"> of M</w:t>
      </w:r>
      <w:r>
        <w:t>RE</w:t>
      </w:r>
      <w:r w:rsidRPr="0011759A">
        <w:t xml:space="preserve"> in the NC process.  The task of the PMU is to reduce </w:t>
      </w:r>
      <w:r>
        <w:t xml:space="preserve">the </w:t>
      </w:r>
      <w:r w:rsidRPr="0011759A">
        <w:t xml:space="preserve">risk of lack of consensus </w:t>
      </w:r>
      <w:r>
        <w:t>among counterpart ministries collaborating in the process before it reaches the end of the process</w:t>
      </w:r>
      <w:r w:rsidRPr="0011759A">
        <w:t>.  MCTIC is fully aware of the importance of continued outreach and engagement with other ministries during the NC process.</w:t>
      </w:r>
    </w:p>
    <w:p w14:paraId="1008FB5A" w14:textId="7D85DA97" w:rsidR="00560858" w:rsidRPr="002B3F4F" w:rsidRDefault="00B93ADD" w:rsidP="002B3F4F">
      <w:pPr>
        <w:pStyle w:val="ListParagraph"/>
        <w:spacing w:after="120"/>
        <w:ind w:left="0"/>
        <w:contextualSpacing w:val="0"/>
        <w:jc w:val="both"/>
      </w:pPr>
      <w:r w:rsidRPr="0011759A">
        <w:t xml:space="preserve"> </w:t>
      </w:r>
      <w:r w:rsidR="00560858" w:rsidRPr="0011759A">
        <w:t>Over the previous three NCs a series of inter-institutional relationships, facilitated by Rede</w:t>
      </w:r>
      <w:r w:rsidR="008D5219">
        <w:t xml:space="preserve"> </w:t>
      </w:r>
      <w:r w:rsidR="00560858" w:rsidRPr="0011759A">
        <w:t>CLIMA  and individual collegial relationships have built up that has proven critical to the NC process.  Other key factors include:</w:t>
      </w:r>
      <w:r w:rsidR="002B3F4F">
        <w:t xml:space="preserve"> (i)</w:t>
      </w:r>
      <w:r w:rsidR="00560858">
        <w:t xml:space="preserve"> </w:t>
      </w:r>
      <w:r w:rsidR="00560858" w:rsidRPr="00514793">
        <w:t xml:space="preserve">accumulated (and retained) experience </w:t>
      </w:r>
      <w:r w:rsidR="00560858">
        <w:t xml:space="preserve">derived </w:t>
      </w:r>
      <w:r w:rsidR="00560858" w:rsidRPr="00514793">
        <w:t>from earlier NCs</w:t>
      </w:r>
      <w:r w:rsidR="00560858">
        <w:t>;</w:t>
      </w:r>
      <w:r w:rsidR="002B3F4F">
        <w:t xml:space="preserve"> (ii) </w:t>
      </w:r>
      <w:r w:rsidR="00560858">
        <w:t xml:space="preserve">putting in place a </w:t>
      </w:r>
      <w:r w:rsidR="00560858" w:rsidRPr="00514793">
        <w:t xml:space="preserve">solid PMU team (many </w:t>
      </w:r>
      <w:r w:rsidR="00560858">
        <w:t xml:space="preserve">bringing </w:t>
      </w:r>
      <w:r w:rsidR="00560858" w:rsidRPr="00514793">
        <w:t xml:space="preserve">experience from earlier NCs) </w:t>
      </w:r>
      <w:r w:rsidR="00560858">
        <w:t>that based on the Mission’s discussions with partner institutions, is</w:t>
      </w:r>
      <w:r w:rsidR="00560858" w:rsidRPr="00514793">
        <w:t xml:space="preserve"> highly respected by their counterparts</w:t>
      </w:r>
      <w:r w:rsidR="00560858">
        <w:t>;</w:t>
      </w:r>
      <w:r w:rsidR="002B3F4F">
        <w:t xml:space="preserve"> (iii) </w:t>
      </w:r>
      <w:r w:rsidR="00560858" w:rsidRPr="00514793">
        <w:t xml:space="preserve">commitments from a range of individuals/partners to the </w:t>
      </w:r>
      <w:r w:rsidR="008D5219">
        <w:t>“</w:t>
      </w:r>
      <w:r w:rsidR="00560858" w:rsidRPr="00514793">
        <w:t>cause” (as evidence by working as volunteers or taking on supplementary duties)</w:t>
      </w:r>
      <w:r w:rsidR="00560858">
        <w:t>; and</w:t>
      </w:r>
      <w:r w:rsidR="002B3F4F">
        <w:t xml:space="preserve"> (iv) </w:t>
      </w:r>
      <w:r w:rsidR="00560858" w:rsidRPr="00514793">
        <w:t>support from UNDP</w:t>
      </w:r>
      <w:r w:rsidR="002B3F4F">
        <w:t>.</w:t>
      </w:r>
      <w:r w:rsidR="00560858" w:rsidRPr="00514793">
        <w:t xml:space="preserve"> </w:t>
      </w:r>
      <w:r w:rsidR="00560858" w:rsidRPr="0011759A">
        <w:t xml:space="preserve">Taken as a whole all the above factors </w:t>
      </w:r>
      <w:r w:rsidR="00560858">
        <w:t xml:space="preserve">appear to have combined to contribute to overcoming </w:t>
      </w:r>
      <w:r w:rsidR="00560858" w:rsidRPr="0011759A">
        <w:t xml:space="preserve">the shortcomings of </w:t>
      </w:r>
      <w:r w:rsidR="00560858">
        <w:t>the</w:t>
      </w:r>
      <w:r w:rsidR="00560858" w:rsidRPr="0011759A">
        <w:t xml:space="preserve"> PRODOC and</w:t>
      </w:r>
      <w:r w:rsidR="00560858">
        <w:t xml:space="preserve"> associated Results Framework/</w:t>
      </w:r>
      <w:r w:rsidR="00560858" w:rsidRPr="0011759A">
        <w:t xml:space="preserve">Logframe.  </w:t>
      </w:r>
    </w:p>
    <w:p w14:paraId="3A2C53E7" w14:textId="18228CF3" w:rsidR="00560858" w:rsidRDefault="00560858" w:rsidP="002B3F4F">
      <w:pPr>
        <w:pStyle w:val="ListParagraph"/>
        <w:spacing w:after="120"/>
        <w:ind w:left="0"/>
        <w:contextualSpacing w:val="0"/>
        <w:jc w:val="both"/>
      </w:pPr>
      <w:r w:rsidRPr="0011759A">
        <w:t>Many of the issues associated with PRODOC</w:t>
      </w:r>
      <w:r>
        <w:t xml:space="preserve"> and Results Framework</w:t>
      </w:r>
      <w:r w:rsidRPr="0011759A">
        <w:t xml:space="preserve">/Logframe could have been resolved with an Inception workshop.  This </w:t>
      </w:r>
      <w:r>
        <w:t xml:space="preserve">was recognized in the revised 2016 version of </w:t>
      </w:r>
      <w:r w:rsidRPr="0011759A">
        <w:t xml:space="preserve">the </w:t>
      </w:r>
      <w:r>
        <w:t xml:space="preserve">earlier </w:t>
      </w:r>
      <w:r w:rsidRPr="0011759A">
        <w:t xml:space="preserve">PRODOC </w:t>
      </w:r>
      <w:r>
        <w:t xml:space="preserve">in making a number of recommendations to be addressed in a proposed IW following approval.  </w:t>
      </w:r>
      <w:r w:rsidRPr="0011759A">
        <w:t>Nevertheless, the workshop never took place (though there was a meeting of partner institutions following project approval, but UNDP was not represented, and it did not address many of the weaknesses of the PRODOC and Results Framework).</w:t>
      </w:r>
    </w:p>
    <w:p w14:paraId="573D9DCE" w14:textId="0CF3C0D3" w:rsidR="002B3F4F" w:rsidRPr="002B3F4F" w:rsidRDefault="00560858" w:rsidP="002B3F4F">
      <w:pPr>
        <w:pStyle w:val="ListParagraph"/>
        <w:spacing w:after="120"/>
        <w:ind w:left="0"/>
        <w:contextualSpacing w:val="0"/>
        <w:jc w:val="both"/>
        <w:rPr>
          <w:szCs w:val="22"/>
          <w:u w:val="single"/>
        </w:rPr>
      </w:pPr>
      <w:r w:rsidRPr="0099008D">
        <w:rPr>
          <w:szCs w:val="22"/>
          <w:u w:val="single"/>
        </w:rPr>
        <w:t>Recommendation Summary Table</w:t>
      </w:r>
    </w:p>
    <w:tbl>
      <w:tblPr>
        <w:tblStyle w:val="TableGrid"/>
        <w:tblW w:w="0" w:type="auto"/>
        <w:tblLook w:val="04A0" w:firstRow="1" w:lastRow="0" w:firstColumn="1" w:lastColumn="0" w:noHBand="0" w:noVBand="1"/>
      </w:tblPr>
      <w:tblGrid>
        <w:gridCol w:w="2159"/>
        <w:gridCol w:w="7642"/>
      </w:tblGrid>
      <w:tr w:rsidR="002B3F4F" w:rsidRPr="009D13A1" w14:paraId="38477D18" w14:textId="77777777" w:rsidTr="00BD0541">
        <w:tc>
          <w:tcPr>
            <w:tcW w:w="1980" w:type="dxa"/>
          </w:tcPr>
          <w:p w14:paraId="71DBDCDF" w14:textId="77777777" w:rsidR="002B3F4F" w:rsidRPr="009D13A1" w:rsidRDefault="002B3F4F" w:rsidP="00BD0541">
            <w:pPr>
              <w:jc w:val="center"/>
              <w:rPr>
                <w:rFonts w:cs="Times New Roman"/>
                <w:b/>
                <w:szCs w:val="22"/>
              </w:rPr>
            </w:pPr>
            <w:r w:rsidRPr="009D13A1">
              <w:rPr>
                <w:rFonts w:cs="Times New Roman"/>
                <w:b/>
                <w:szCs w:val="22"/>
              </w:rPr>
              <w:t>Issue</w:t>
            </w:r>
          </w:p>
        </w:tc>
        <w:tc>
          <w:tcPr>
            <w:tcW w:w="7642" w:type="dxa"/>
          </w:tcPr>
          <w:p w14:paraId="1AB54C94" w14:textId="77777777" w:rsidR="002B3F4F" w:rsidRPr="009D13A1" w:rsidRDefault="002B3F4F" w:rsidP="00BD0541">
            <w:pPr>
              <w:jc w:val="center"/>
              <w:rPr>
                <w:rFonts w:cs="Times New Roman"/>
                <w:b/>
                <w:szCs w:val="22"/>
              </w:rPr>
            </w:pPr>
            <w:r w:rsidRPr="009D13A1">
              <w:rPr>
                <w:rFonts w:cs="Times New Roman"/>
                <w:b/>
                <w:szCs w:val="22"/>
              </w:rPr>
              <w:t>Recommendation</w:t>
            </w:r>
          </w:p>
        </w:tc>
      </w:tr>
      <w:tr w:rsidR="002B3F4F" w:rsidRPr="007C65BD" w14:paraId="7E543BA4" w14:textId="77777777" w:rsidTr="00BD0541">
        <w:tc>
          <w:tcPr>
            <w:tcW w:w="1980" w:type="dxa"/>
          </w:tcPr>
          <w:p w14:paraId="2996C575" w14:textId="77777777" w:rsidR="002B3F4F" w:rsidRPr="007C65BD" w:rsidRDefault="002B3F4F" w:rsidP="00BD0541">
            <w:pPr>
              <w:rPr>
                <w:rFonts w:cs="Times New Roman"/>
                <w:szCs w:val="22"/>
              </w:rPr>
            </w:pPr>
            <w:r w:rsidRPr="007C65BD">
              <w:rPr>
                <w:rFonts w:cs="Times New Roman"/>
                <w:szCs w:val="22"/>
              </w:rPr>
              <w:t>Revisions to PRODOC Results Framework/Logframe</w:t>
            </w:r>
          </w:p>
        </w:tc>
        <w:tc>
          <w:tcPr>
            <w:tcW w:w="7642" w:type="dxa"/>
          </w:tcPr>
          <w:p w14:paraId="1821D4C6" w14:textId="77777777" w:rsidR="002B3F4F" w:rsidRPr="007C65BD" w:rsidRDefault="002B3F4F" w:rsidP="00BD0541">
            <w:pPr>
              <w:pStyle w:val="ListParagraph"/>
              <w:spacing w:after="120"/>
              <w:ind w:left="0"/>
              <w:contextualSpacing w:val="0"/>
              <w:jc w:val="both"/>
              <w:rPr>
                <w:szCs w:val="22"/>
              </w:rPr>
            </w:pPr>
            <w:r w:rsidRPr="007C65BD">
              <w:rPr>
                <w:szCs w:val="22"/>
              </w:rPr>
              <w:t xml:space="preserve">Given that the </w:t>
            </w:r>
            <w:r>
              <w:rPr>
                <w:szCs w:val="22"/>
              </w:rPr>
              <w:t>P</w:t>
            </w:r>
            <w:r w:rsidRPr="007C65BD">
              <w:rPr>
                <w:szCs w:val="22"/>
              </w:rPr>
              <w:t xml:space="preserve">roject is at the midpoint of implementation and progress seems to be proceeding satisfactorily with no major issues found it is </w:t>
            </w:r>
            <w:r w:rsidRPr="007C65BD">
              <w:rPr>
                <w:szCs w:val="22"/>
                <w:u w:val="single"/>
              </w:rPr>
              <w:t>not recommended</w:t>
            </w:r>
            <w:r w:rsidRPr="007C65BD">
              <w:rPr>
                <w:szCs w:val="22"/>
              </w:rPr>
              <w:t xml:space="preserve"> to revise the Logframe (e.g., replacing existing indicators with SMART indicators and estimating new, quantifiable targets) at this time.  However</w:t>
            </w:r>
            <w:r>
              <w:rPr>
                <w:szCs w:val="22"/>
              </w:rPr>
              <w:t>,</w:t>
            </w:r>
            <w:r w:rsidRPr="007C65BD">
              <w:rPr>
                <w:szCs w:val="22"/>
              </w:rPr>
              <w:t xml:space="preserve"> in looking ahead to the Terminal Evaluation (TE) there are several issues that should be addressed at this time.  These are: </w:t>
            </w:r>
          </w:p>
          <w:p w14:paraId="64EC7D67" w14:textId="77777777" w:rsidR="002B3F4F" w:rsidRPr="007C65BD" w:rsidRDefault="002B3F4F" w:rsidP="00BD0541">
            <w:pPr>
              <w:pStyle w:val="ListParagraph"/>
              <w:snapToGrid w:val="0"/>
              <w:spacing w:after="120"/>
              <w:ind w:left="0"/>
              <w:contextualSpacing w:val="0"/>
              <w:jc w:val="both"/>
              <w:rPr>
                <w:szCs w:val="22"/>
              </w:rPr>
            </w:pPr>
            <w:r w:rsidRPr="007C65BD">
              <w:rPr>
                <w:szCs w:val="22"/>
              </w:rPr>
              <w:t xml:space="preserve">- </w:t>
            </w:r>
            <w:r w:rsidRPr="007C65BD">
              <w:rPr>
                <w:szCs w:val="22"/>
                <w:u w:val="single"/>
              </w:rPr>
              <w:t>project extension.</w:t>
            </w:r>
            <w:r w:rsidRPr="007C65BD">
              <w:rPr>
                <w:szCs w:val="22"/>
              </w:rPr>
              <w:t xml:space="preserve">  The existing PMU strategy for the remaining half of the Project calls for submission of an approved NC in December 2020, 4 months later than is called for in the PRODOC and additional 12 months </w:t>
            </w:r>
            <w:r>
              <w:rPr>
                <w:szCs w:val="22"/>
              </w:rPr>
              <w:t xml:space="preserve">for </w:t>
            </w:r>
            <w:r w:rsidRPr="007C65BD">
              <w:rPr>
                <w:szCs w:val="22"/>
              </w:rPr>
              <w:t xml:space="preserve">outreach, communication and information dissemination activities following </w:t>
            </w:r>
            <w:r>
              <w:rPr>
                <w:szCs w:val="22"/>
              </w:rPr>
              <w:t xml:space="preserve">the NC submission </w:t>
            </w:r>
            <w:r w:rsidRPr="007C65BD">
              <w:rPr>
                <w:szCs w:val="22"/>
              </w:rPr>
              <w:t>for a total of 16 months.  The Mission believes that a no-cost extension is warranted;</w:t>
            </w:r>
          </w:p>
          <w:p w14:paraId="5F93D193" w14:textId="77777777" w:rsidR="002B3F4F" w:rsidRPr="007C65BD" w:rsidRDefault="002B3F4F" w:rsidP="00BD0541">
            <w:pPr>
              <w:snapToGrid w:val="0"/>
              <w:spacing w:after="120"/>
              <w:jc w:val="both"/>
              <w:rPr>
                <w:rFonts w:cs="Times New Roman"/>
                <w:szCs w:val="22"/>
              </w:rPr>
            </w:pPr>
            <w:r w:rsidRPr="007C65BD">
              <w:rPr>
                <w:rFonts w:cs="Times New Roman"/>
                <w:szCs w:val="22"/>
                <w:u w:val="single"/>
              </w:rPr>
              <w:t>- elimination of a component activity</w:t>
            </w:r>
            <w:r w:rsidRPr="007C65BD">
              <w:rPr>
                <w:rFonts w:cs="Times New Roman"/>
                <w:szCs w:val="22"/>
              </w:rPr>
              <w:t xml:space="preserve">.  Under Component/Outcome 3, the PRODOC calls for the establishment of a network of low cost data collection devices for the assessment of the human perception of climate variability.  This appears to be an “orphan” activity </w:t>
            </w:r>
            <w:r>
              <w:rPr>
                <w:rFonts w:cs="Times New Roman"/>
                <w:szCs w:val="22"/>
              </w:rPr>
              <w:t xml:space="preserve">and </w:t>
            </w:r>
            <w:r w:rsidRPr="007C65BD">
              <w:rPr>
                <w:rFonts w:cs="Times New Roman"/>
                <w:szCs w:val="22"/>
              </w:rPr>
              <w:t xml:space="preserve">should be dropped (or modified) and the indicator/target eliminated (or revised); </w:t>
            </w:r>
            <w:r>
              <w:rPr>
                <w:rFonts w:cs="Times New Roman"/>
                <w:szCs w:val="22"/>
              </w:rPr>
              <w:t>and</w:t>
            </w:r>
          </w:p>
          <w:p w14:paraId="44DBE997" w14:textId="77777777" w:rsidR="002B3F4F" w:rsidRPr="007C65BD" w:rsidRDefault="002B3F4F" w:rsidP="00BD0541">
            <w:pPr>
              <w:snapToGrid w:val="0"/>
              <w:spacing w:after="120"/>
              <w:jc w:val="both"/>
              <w:rPr>
                <w:rFonts w:cs="Times New Roman"/>
                <w:szCs w:val="22"/>
              </w:rPr>
            </w:pPr>
            <w:r w:rsidRPr="007C65BD">
              <w:rPr>
                <w:rFonts w:cs="Times New Roman"/>
                <w:szCs w:val="22"/>
              </w:rPr>
              <w:t xml:space="preserve">- </w:t>
            </w:r>
            <w:r w:rsidRPr="007C65BD">
              <w:rPr>
                <w:rFonts w:cs="Times New Roman"/>
                <w:szCs w:val="22"/>
                <w:u w:val="single"/>
              </w:rPr>
              <w:t>revision of indicator (or revision of means of monitoring/reporting)</w:t>
            </w:r>
            <w:r w:rsidRPr="007C65BD">
              <w:rPr>
                <w:rFonts w:cs="Times New Roman"/>
                <w:szCs w:val="22"/>
              </w:rPr>
              <w:t>.  Under Component/Outcome 4 it is not clear how the preparation and distribution of knowledge products as reported in the PIR 1 and partial PIR 2 will lead to increasing level of institutional capacity in Brazil for education, training and public awareness related to climate change (the respective Results Framework/Logframe indicator). Either the indicator should be changed or provide a different means of monitoring and reporting progress against it.</w:t>
            </w:r>
          </w:p>
          <w:p w14:paraId="439D22FE" w14:textId="77777777" w:rsidR="002B3F4F" w:rsidRPr="007C65BD" w:rsidRDefault="002B3F4F" w:rsidP="002B3F4F">
            <w:pPr>
              <w:jc w:val="both"/>
              <w:rPr>
                <w:rFonts w:cs="Times New Roman"/>
                <w:szCs w:val="22"/>
              </w:rPr>
            </w:pPr>
            <w:r w:rsidRPr="007C65BD">
              <w:rPr>
                <w:rFonts w:cs="Times New Roman"/>
                <w:szCs w:val="22"/>
              </w:rPr>
              <w:t>It is further recommended that these changes and more generally, the main results and recommendations resulting from the PMU strategic planning workshop held in February 2019 should be put into a proposal including budget and calendar to cover the remainder period of project implementation (including the extension) to review and discus with UNDP.</w:t>
            </w:r>
          </w:p>
        </w:tc>
      </w:tr>
      <w:tr w:rsidR="002B3F4F" w:rsidRPr="007C65BD" w14:paraId="2E43B121" w14:textId="77777777" w:rsidTr="00BD0541">
        <w:tc>
          <w:tcPr>
            <w:tcW w:w="1980" w:type="dxa"/>
          </w:tcPr>
          <w:p w14:paraId="00810CD3" w14:textId="77777777" w:rsidR="002B3F4F" w:rsidRPr="007C65BD" w:rsidRDefault="002B3F4F" w:rsidP="00BD0541">
            <w:pPr>
              <w:rPr>
                <w:rFonts w:cs="Times New Roman"/>
                <w:szCs w:val="22"/>
              </w:rPr>
            </w:pPr>
            <w:r w:rsidRPr="007C65BD">
              <w:rPr>
                <w:rFonts w:cs="Times New Roman"/>
                <w:szCs w:val="22"/>
              </w:rPr>
              <w:t>Transition between 4NC and 5NC</w:t>
            </w:r>
          </w:p>
        </w:tc>
        <w:tc>
          <w:tcPr>
            <w:tcW w:w="7642" w:type="dxa"/>
          </w:tcPr>
          <w:p w14:paraId="71D5B312" w14:textId="77777777" w:rsidR="002B3F4F" w:rsidRPr="007C65BD" w:rsidRDefault="002B3F4F" w:rsidP="00BD0541">
            <w:pPr>
              <w:jc w:val="both"/>
              <w:rPr>
                <w:rFonts w:cs="Times New Roman"/>
                <w:szCs w:val="22"/>
              </w:rPr>
            </w:pPr>
            <w:r w:rsidRPr="007C65BD">
              <w:rPr>
                <w:rFonts w:cs="Times New Roman"/>
                <w:szCs w:val="22"/>
              </w:rPr>
              <w:t>The PMU/UNDP should avail of the opportunity to bring the lessons learned derived from the 4NC into the project design of the 5NC formerly and work for a more robust and clearer PRODOC and a Logframe that can be used as a useful M&amp;E and reporting tool.  The recommended “no cost” extension above would provide an ideal opportunity to do this in parallel to the other proposed activities following the submission of the 4NC.</w:t>
            </w:r>
          </w:p>
        </w:tc>
      </w:tr>
      <w:tr w:rsidR="002B3F4F" w:rsidRPr="007C65BD" w14:paraId="0149F829" w14:textId="77777777" w:rsidTr="00BD0541">
        <w:tc>
          <w:tcPr>
            <w:tcW w:w="1980" w:type="dxa"/>
          </w:tcPr>
          <w:p w14:paraId="75EEFA1B" w14:textId="77777777" w:rsidR="002B3F4F" w:rsidRPr="007C65BD" w:rsidRDefault="002B3F4F" w:rsidP="00BD0541">
            <w:pPr>
              <w:rPr>
                <w:rFonts w:cs="Times New Roman"/>
                <w:szCs w:val="22"/>
              </w:rPr>
            </w:pPr>
            <w:r w:rsidRPr="007C65BD">
              <w:rPr>
                <w:rFonts w:cs="Times New Roman"/>
                <w:szCs w:val="22"/>
              </w:rPr>
              <w:t>Consideration to expand/diversify 5NC initiatives</w:t>
            </w:r>
          </w:p>
        </w:tc>
        <w:tc>
          <w:tcPr>
            <w:tcW w:w="7642" w:type="dxa"/>
          </w:tcPr>
          <w:p w14:paraId="6BFDC3B5" w14:textId="77777777" w:rsidR="002B3F4F" w:rsidRPr="007C65BD" w:rsidRDefault="002B3F4F" w:rsidP="00BD0541">
            <w:pPr>
              <w:jc w:val="both"/>
              <w:rPr>
                <w:rFonts w:cs="Times New Roman"/>
                <w:szCs w:val="22"/>
              </w:rPr>
            </w:pPr>
            <w:r w:rsidRPr="007C65BD">
              <w:rPr>
                <w:rFonts w:cs="Times New Roman"/>
                <w:szCs w:val="22"/>
              </w:rPr>
              <w:t>The 5NC process provides the opportunity to continue to build on the strength of previous NCs.  It is suggested that the PMU, building on many of its own initiatives</w:t>
            </w:r>
            <w:r>
              <w:rPr>
                <w:rFonts w:cs="Times New Roman"/>
                <w:szCs w:val="22"/>
              </w:rPr>
              <w:t>,</w:t>
            </w:r>
            <w:r w:rsidRPr="007C65BD">
              <w:rPr>
                <w:rFonts w:cs="Times New Roman"/>
                <w:szCs w:val="22"/>
              </w:rPr>
              <w:t xml:space="preserve"> should consider supporting: (i) greater inter-ministerial outreach; (ii) broadening </w:t>
            </w:r>
            <w:r>
              <w:rPr>
                <w:rFonts w:cs="Times New Roman"/>
                <w:szCs w:val="22"/>
              </w:rPr>
              <w:t xml:space="preserve">the </w:t>
            </w:r>
            <w:r w:rsidRPr="007C65BD">
              <w:rPr>
                <w:rFonts w:cs="Times New Roman"/>
                <w:szCs w:val="22"/>
              </w:rPr>
              <w:t xml:space="preserve">circle of traditional partner institutions; (iii) increasing public awareness and communication; (iv) incorporating State and municipal governments into the process; (v) putting greater emphasis on broadening and diversifying the message of the NC to reach “the people;” and (vi) developing </w:t>
            </w:r>
            <w:r w:rsidRPr="007C65BD">
              <w:rPr>
                <w:rFonts w:cs="Times New Roman"/>
                <w:bCs/>
                <w:szCs w:val="22"/>
              </w:rPr>
              <w:t>a communication strategy and plan to be incorporated into project design of the 5NC</w:t>
            </w:r>
            <w:r w:rsidRPr="007C65BD">
              <w:rPr>
                <w:rFonts w:cs="Times New Roman"/>
                <w:szCs w:val="22"/>
              </w:rPr>
              <w:t>.</w:t>
            </w:r>
          </w:p>
        </w:tc>
      </w:tr>
      <w:tr w:rsidR="002B3F4F" w:rsidRPr="007C65BD" w14:paraId="5088EF05" w14:textId="77777777" w:rsidTr="00BD0541">
        <w:tc>
          <w:tcPr>
            <w:tcW w:w="1980" w:type="dxa"/>
          </w:tcPr>
          <w:p w14:paraId="0DC1E4AF" w14:textId="77777777" w:rsidR="002B3F4F" w:rsidRPr="007C65BD" w:rsidRDefault="002B3F4F" w:rsidP="00BD0541">
            <w:pPr>
              <w:rPr>
                <w:rFonts w:cs="Times New Roman"/>
                <w:szCs w:val="22"/>
              </w:rPr>
            </w:pPr>
            <w:r w:rsidRPr="007C65BD">
              <w:rPr>
                <w:rFonts w:cs="Times New Roman"/>
                <w:szCs w:val="22"/>
              </w:rPr>
              <w:t>Use of process indicators</w:t>
            </w:r>
          </w:p>
        </w:tc>
        <w:tc>
          <w:tcPr>
            <w:tcW w:w="7642" w:type="dxa"/>
          </w:tcPr>
          <w:p w14:paraId="626ED25C" w14:textId="77777777" w:rsidR="002B3F4F" w:rsidRPr="007C65BD" w:rsidRDefault="002B3F4F" w:rsidP="00BD0541">
            <w:pPr>
              <w:pStyle w:val="ListParagraph"/>
              <w:ind w:left="0"/>
              <w:jc w:val="both"/>
              <w:rPr>
                <w:szCs w:val="22"/>
              </w:rPr>
            </w:pPr>
            <w:r w:rsidRPr="007C65BD">
              <w:rPr>
                <w:szCs w:val="22"/>
              </w:rPr>
              <w:t>Simple process indicators should be developed and included in the 5NC results framework to facilitate tracking and evaluating project progress perhaps using the LOAs as a basis to identify indicators and targets per component/sub-component.</w:t>
            </w:r>
          </w:p>
        </w:tc>
      </w:tr>
      <w:tr w:rsidR="002B3F4F" w:rsidRPr="007C65BD" w14:paraId="5913C79E" w14:textId="77777777" w:rsidTr="00BD0541">
        <w:tc>
          <w:tcPr>
            <w:tcW w:w="1980" w:type="dxa"/>
          </w:tcPr>
          <w:p w14:paraId="30468203" w14:textId="77777777" w:rsidR="002B3F4F" w:rsidRPr="007C65BD" w:rsidRDefault="002B3F4F" w:rsidP="00BD0541">
            <w:pPr>
              <w:rPr>
                <w:rFonts w:cs="Times New Roman"/>
                <w:szCs w:val="22"/>
              </w:rPr>
            </w:pPr>
            <w:r w:rsidRPr="007C65BD">
              <w:rPr>
                <w:rFonts w:cs="Times New Roman"/>
                <w:szCs w:val="22"/>
              </w:rPr>
              <w:t>Inception workshops</w:t>
            </w:r>
          </w:p>
        </w:tc>
        <w:tc>
          <w:tcPr>
            <w:tcW w:w="7642" w:type="dxa"/>
          </w:tcPr>
          <w:p w14:paraId="1BF675D9" w14:textId="77777777" w:rsidR="002B3F4F" w:rsidRPr="007C65BD" w:rsidRDefault="002B3F4F" w:rsidP="002B3F4F">
            <w:pPr>
              <w:jc w:val="both"/>
              <w:rPr>
                <w:rFonts w:cs="Times New Roman"/>
                <w:szCs w:val="22"/>
              </w:rPr>
            </w:pPr>
            <w:r w:rsidRPr="007C65BD">
              <w:rPr>
                <w:rFonts w:cs="Times New Roman"/>
                <w:szCs w:val="22"/>
              </w:rPr>
              <w:t>For the 5NC it is recommended that an inception workshop, scheduled for the first trimester following project initiation, be built into project design with accompanying indicator and budget</w:t>
            </w:r>
          </w:p>
        </w:tc>
      </w:tr>
      <w:tr w:rsidR="002B3F4F" w:rsidRPr="007C65BD" w14:paraId="626268DF" w14:textId="77777777" w:rsidTr="00BD0541">
        <w:tc>
          <w:tcPr>
            <w:tcW w:w="1980" w:type="dxa"/>
          </w:tcPr>
          <w:p w14:paraId="66DDE4AB" w14:textId="77777777" w:rsidR="002B3F4F" w:rsidRPr="007C65BD" w:rsidRDefault="002B3F4F" w:rsidP="00BD0541">
            <w:pPr>
              <w:rPr>
                <w:rFonts w:cs="Times New Roman"/>
                <w:szCs w:val="22"/>
              </w:rPr>
            </w:pPr>
            <w:r w:rsidRPr="007C65BD">
              <w:rPr>
                <w:rFonts w:cs="Times New Roman"/>
                <w:szCs w:val="22"/>
              </w:rPr>
              <w:t>UNDP project support</w:t>
            </w:r>
          </w:p>
        </w:tc>
        <w:tc>
          <w:tcPr>
            <w:tcW w:w="7642" w:type="dxa"/>
          </w:tcPr>
          <w:p w14:paraId="699A6004" w14:textId="77777777" w:rsidR="002B3F4F" w:rsidRPr="007C65BD" w:rsidRDefault="002B3F4F" w:rsidP="00BD0541">
            <w:pPr>
              <w:pStyle w:val="ListParagraph"/>
              <w:ind w:left="0"/>
              <w:jc w:val="both"/>
              <w:rPr>
                <w:szCs w:val="22"/>
              </w:rPr>
            </w:pPr>
            <w:r w:rsidRPr="007C65BD">
              <w:rPr>
                <w:szCs w:val="22"/>
              </w:rPr>
              <w:t>In the coming 5NC, dependent on staff changeover in the PMU and broadening and inclusion of new partners, UNDP may want to consider supporting additional workshops early during the implementation of the project in particular in explaining administrative, budgeting and reporting requirements.</w:t>
            </w:r>
          </w:p>
        </w:tc>
      </w:tr>
      <w:tr w:rsidR="002B3F4F" w:rsidRPr="007C65BD" w14:paraId="73D6AE89" w14:textId="77777777" w:rsidTr="00BD0541">
        <w:tc>
          <w:tcPr>
            <w:tcW w:w="1980" w:type="dxa"/>
          </w:tcPr>
          <w:p w14:paraId="745E10AB" w14:textId="77777777" w:rsidR="002B3F4F" w:rsidRPr="007C65BD" w:rsidRDefault="002B3F4F" w:rsidP="00BD0541">
            <w:pPr>
              <w:rPr>
                <w:rFonts w:cs="Times New Roman"/>
                <w:szCs w:val="22"/>
              </w:rPr>
            </w:pPr>
            <w:r w:rsidRPr="007C65BD">
              <w:rPr>
                <w:rFonts w:cs="Times New Roman"/>
                <w:szCs w:val="22"/>
              </w:rPr>
              <w:t>Strategic workshops</w:t>
            </w:r>
          </w:p>
        </w:tc>
        <w:tc>
          <w:tcPr>
            <w:tcW w:w="7642" w:type="dxa"/>
          </w:tcPr>
          <w:p w14:paraId="57B27245" w14:textId="77777777" w:rsidR="002B3F4F" w:rsidRPr="007C65BD" w:rsidRDefault="002B3F4F" w:rsidP="00BD0541">
            <w:pPr>
              <w:jc w:val="both"/>
              <w:rPr>
                <w:rFonts w:cs="Times New Roman"/>
                <w:szCs w:val="22"/>
              </w:rPr>
            </w:pPr>
            <w:r w:rsidRPr="007C65BD">
              <w:rPr>
                <w:rFonts w:cs="Times New Roman"/>
                <w:szCs w:val="22"/>
              </w:rPr>
              <w:t>The Mission recommends that the PMU consider the increased use of strategic workshops (e.g., similar to the February 2019 workshop) perhaps on an annual basis starting during the PRODOC design process of 5NC and followed in anticipation of AWP preparation.</w:t>
            </w:r>
          </w:p>
        </w:tc>
      </w:tr>
      <w:tr w:rsidR="002B3F4F" w:rsidRPr="007C65BD" w14:paraId="2FB59742" w14:textId="77777777" w:rsidTr="00BD0541">
        <w:tc>
          <w:tcPr>
            <w:tcW w:w="1980" w:type="dxa"/>
          </w:tcPr>
          <w:p w14:paraId="0DF2A613" w14:textId="77777777" w:rsidR="002B3F4F" w:rsidRPr="007C65BD" w:rsidRDefault="002B3F4F" w:rsidP="00BD0541">
            <w:pPr>
              <w:rPr>
                <w:rFonts w:cs="Times New Roman"/>
                <w:szCs w:val="22"/>
              </w:rPr>
            </w:pPr>
            <w:r w:rsidRPr="007C65BD">
              <w:rPr>
                <w:rFonts w:cs="Times New Roman"/>
                <w:szCs w:val="22"/>
              </w:rPr>
              <w:t>Tripartite Committee</w:t>
            </w:r>
          </w:p>
        </w:tc>
        <w:tc>
          <w:tcPr>
            <w:tcW w:w="7642" w:type="dxa"/>
          </w:tcPr>
          <w:p w14:paraId="30D9D463" w14:textId="77777777" w:rsidR="002B3F4F" w:rsidRPr="007C65BD" w:rsidRDefault="002B3F4F" w:rsidP="002B3F4F">
            <w:pPr>
              <w:jc w:val="both"/>
              <w:rPr>
                <w:rFonts w:cs="Times New Roman"/>
                <w:szCs w:val="22"/>
              </w:rPr>
            </w:pPr>
            <w:r w:rsidRPr="007C65BD">
              <w:rPr>
                <w:rFonts w:cs="Times New Roman"/>
                <w:bCs/>
                <w:szCs w:val="22"/>
              </w:rPr>
              <w:t>The Mission recommends that the Tripartite Committee TPC should meet on a “when and as needed” basis</w:t>
            </w:r>
          </w:p>
        </w:tc>
      </w:tr>
      <w:tr w:rsidR="002B3F4F" w:rsidRPr="007C65BD" w14:paraId="2B69515F" w14:textId="77777777" w:rsidTr="00BD0541">
        <w:tc>
          <w:tcPr>
            <w:tcW w:w="1980" w:type="dxa"/>
          </w:tcPr>
          <w:p w14:paraId="647888C7" w14:textId="77777777" w:rsidR="002B3F4F" w:rsidRPr="007C65BD" w:rsidRDefault="002B3F4F" w:rsidP="00BD0541">
            <w:pPr>
              <w:rPr>
                <w:rFonts w:cs="Times New Roman"/>
                <w:szCs w:val="22"/>
              </w:rPr>
            </w:pPr>
            <w:r w:rsidRPr="007C65BD">
              <w:rPr>
                <w:rFonts w:cs="Times New Roman"/>
                <w:szCs w:val="22"/>
              </w:rPr>
              <w:t>Co-financing</w:t>
            </w:r>
          </w:p>
        </w:tc>
        <w:tc>
          <w:tcPr>
            <w:tcW w:w="7642" w:type="dxa"/>
          </w:tcPr>
          <w:p w14:paraId="7F243745" w14:textId="77777777" w:rsidR="002B3F4F" w:rsidRPr="007C65BD" w:rsidRDefault="002B3F4F" w:rsidP="00BD0541">
            <w:pPr>
              <w:pStyle w:val="ListParagraph"/>
              <w:ind w:left="0"/>
              <w:jc w:val="both"/>
              <w:rPr>
                <w:szCs w:val="22"/>
              </w:rPr>
            </w:pPr>
            <w:r w:rsidRPr="007C65BD">
              <w:rPr>
                <w:szCs w:val="22"/>
              </w:rPr>
              <w:t>Though not a GEF requirement for EA projects, the PMU and UNDP may want to consider identifying and tracking sources and amounts of co-financing to have on hand at the time of the Terminal Evaluation (TE); always useful to report as an indicator of government and public support for the NC process.</w:t>
            </w:r>
          </w:p>
        </w:tc>
      </w:tr>
      <w:tr w:rsidR="002B3F4F" w:rsidRPr="007C65BD" w14:paraId="49136668" w14:textId="77777777" w:rsidTr="00BD0541">
        <w:tc>
          <w:tcPr>
            <w:tcW w:w="1980" w:type="dxa"/>
          </w:tcPr>
          <w:p w14:paraId="0263745F" w14:textId="77777777" w:rsidR="002B3F4F" w:rsidRPr="007C65BD" w:rsidRDefault="002B3F4F" w:rsidP="00BD0541">
            <w:pPr>
              <w:rPr>
                <w:rFonts w:cs="Times New Roman"/>
                <w:szCs w:val="22"/>
              </w:rPr>
            </w:pPr>
            <w:r w:rsidRPr="007C65BD">
              <w:rPr>
                <w:rFonts w:cs="Times New Roman"/>
                <w:szCs w:val="22"/>
              </w:rPr>
              <w:t>Wider dissemination of Brazil’s NC experience</w:t>
            </w:r>
          </w:p>
        </w:tc>
        <w:tc>
          <w:tcPr>
            <w:tcW w:w="7642" w:type="dxa"/>
          </w:tcPr>
          <w:p w14:paraId="3C73FF3C" w14:textId="77777777" w:rsidR="002B3F4F" w:rsidRPr="007C65BD" w:rsidRDefault="002B3F4F" w:rsidP="00BD0541">
            <w:pPr>
              <w:jc w:val="both"/>
              <w:rPr>
                <w:rFonts w:cs="Times New Roman"/>
                <w:szCs w:val="22"/>
              </w:rPr>
            </w:pPr>
            <w:r w:rsidRPr="007C65BD">
              <w:rPr>
                <w:rFonts w:cs="Times New Roman"/>
                <w:szCs w:val="22"/>
              </w:rPr>
              <w:t xml:space="preserve">Brazil’s cumulative and evolutionary experience over 4 NCs has led to the development of relative sophisticated and effective institutional arrangements and processes, particularly in the preparation of the GHG Inventory.  This approach appears to be both highly valuable and likely to be unique.  It is suggested external resources should be </w:t>
            </w:r>
            <w:r>
              <w:rPr>
                <w:rFonts w:cs="Times New Roman"/>
                <w:szCs w:val="22"/>
              </w:rPr>
              <w:t>sough</w:t>
            </w:r>
            <w:r w:rsidRPr="007C65BD">
              <w:rPr>
                <w:rFonts w:cs="Times New Roman"/>
                <w:szCs w:val="22"/>
              </w:rPr>
              <w:t xml:space="preserve">, perhaps with the </w:t>
            </w:r>
            <w:r>
              <w:rPr>
                <w:rFonts w:cs="Times New Roman"/>
                <w:szCs w:val="22"/>
              </w:rPr>
              <w:t>assistance</w:t>
            </w:r>
            <w:r w:rsidRPr="007C65BD">
              <w:rPr>
                <w:rFonts w:cs="Times New Roman"/>
                <w:szCs w:val="22"/>
              </w:rPr>
              <w:t xml:space="preserve"> of UNDP/</w:t>
            </w:r>
            <w:r>
              <w:rPr>
                <w:rFonts w:cs="Times New Roman"/>
                <w:szCs w:val="22"/>
              </w:rPr>
              <w:t>GEF/</w:t>
            </w:r>
            <w:r w:rsidRPr="007C65BD">
              <w:rPr>
                <w:rFonts w:cs="Times New Roman"/>
                <w:szCs w:val="22"/>
              </w:rPr>
              <w:t xml:space="preserve">UNFCCC to support </w:t>
            </w:r>
            <w:r>
              <w:rPr>
                <w:rFonts w:cs="Times New Roman"/>
                <w:szCs w:val="22"/>
              </w:rPr>
              <w:t xml:space="preserve">greater </w:t>
            </w:r>
            <w:r w:rsidRPr="007C65BD">
              <w:rPr>
                <w:rFonts w:cs="Times New Roman"/>
                <w:szCs w:val="22"/>
              </w:rPr>
              <w:t xml:space="preserve">efforts </w:t>
            </w:r>
            <w:r>
              <w:rPr>
                <w:rFonts w:cs="Times New Roman"/>
                <w:szCs w:val="22"/>
              </w:rPr>
              <w:t xml:space="preserve">to disseminate these experiences </w:t>
            </w:r>
            <w:r w:rsidRPr="007C65BD">
              <w:rPr>
                <w:rFonts w:cs="Times New Roman"/>
                <w:szCs w:val="22"/>
              </w:rPr>
              <w:t>(e.g., an international workshop attended by other countries to share experiences and compare lessons learned).</w:t>
            </w:r>
          </w:p>
        </w:tc>
      </w:tr>
    </w:tbl>
    <w:p w14:paraId="575ABCAC" w14:textId="5A42FF01" w:rsidR="00067C27" w:rsidRPr="00560858" w:rsidRDefault="00067C27" w:rsidP="00560858">
      <w:pPr>
        <w:pStyle w:val="ListParagraph"/>
        <w:ind w:left="0"/>
        <w:jc w:val="both"/>
      </w:pPr>
    </w:p>
    <w:p w14:paraId="0B4419D2" w14:textId="77777777" w:rsidR="00067C27" w:rsidRDefault="00067C27" w:rsidP="00EC617F">
      <w:pPr>
        <w:spacing w:after="120"/>
        <w:jc w:val="both"/>
        <w:rPr>
          <w:rFonts w:cs="Times New Roman"/>
          <w:szCs w:val="22"/>
        </w:rPr>
      </w:pPr>
    </w:p>
    <w:p w14:paraId="2A310B3A" w14:textId="4F04EEA5" w:rsidR="00067C27" w:rsidRPr="00EC617F" w:rsidRDefault="00067C27" w:rsidP="00EF6328">
      <w:pPr>
        <w:spacing w:after="120"/>
        <w:rPr>
          <w:rFonts w:cs="Times New Roman"/>
          <w:szCs w:val="22"/>
        </w:rPr>
        <w:sectPr w:rsidR="00067C27" w:rsidRPr="00EC617F" w:rsidSect="00B00975">
          <w:pgSz w:w="11900" w:h="16840"/>
          <w:pgMar w:top="1418" w:right="1134" w:bottom="1134" w:left="1134" w:header="709" w:footer="709" w:gutter="0"/>
          <w:pgNumType w:fmt="lowerRoman"/>
          <w:cols w:space="708"/>
          <w:docGrid w:linePitch="360"/>
        </w:sectPr>
      </w:pPr>
    </w:p>
    <w:p w14:paraId="0C5CE0A8" w14:textId="7A35A3D3" w:rsidR="005C3074" w:rsidRPr="00465068" w:rsidRDefault="00413050" w:rsidP="00413050">
      <w:pPr>
        <w:pStyle w:val="Heading1"/>
        <w:spacing w:after="240"/>
      </w:pPr>
      <w:bookmarkStart w:id="3" w:name="_Toc5984083"/>
      <w:r>
        <w:t xml:space="preserve">I.  </w:t>
      </w:r>
      <w:r w:rsidR="005C3074" w:rsidRPr="00B92035">
        <w:t>Introduction</w:t>
      </w:r>
      <w:bookmarkEnd w:id="3"/>
    </w:p>
    <w:p w14:paraId="1D8DAE15" w14:textId="620D296C" w:rsidR="00B1040C" w:rsidRPr="00B1040C" w:rsidRDefault="005C3074" w:rsidP="00FA0414">
      <w:pPr>
        <w:pStyle w:val="ListParagraph"/>
        <w:numPr>
          <w:ilvl w:val="0"/>
          <w:numId w:val="22"/>
        </w:numPr>
        <w:tabs>
          <w:tab w:val="left" w:pos="0"/>
        </w:tabs>
        <w:spacing w:after="240"/>
        <w:ind w:left="0" w:firstLine="0"/>
        <w:contextualSpacing w:val="0"/>
        <w:jc w:val="both"/>
      </w:pPr>
      <w:r w:rsidRPr="002607E0">
        <w:t xml:space="preserve">The stated purpose of the Mid-term Review (MTR) is to assess progress towards the achievement of the project objectives and outcomes of the </w:t>
      </w:r>
      <w:r w:rsidR="00714966">
        <w:t>P</w:t>
      </w:r>
      <w:r w:rsidRPr="002607E0">
        <w:t xml:space="preserve">roject leading to the preparation and submission of Brazil’s </w:t>
      </w:r>
      <w:r w:rsidRPr="002607E0">
        <w:rPr>
          <w:szCs w:val="22"/>
        </w:rPr>
        <w:t xml:space="preserve">Fourth National Communication (4NC) and Biennial Update Reports (BURs) to the United Nations Framework Convention on Climate Change (UNFCCC) </w:t>
      </w:r>
      <w:r w:rsidRPr="002607E0">
        <w:t xml:space="preserve">as specified in the Project Document (PRODOC) and </w:t>
      </w:r>
      <w:r w:rsidRPr="004604CE">
        <w:t xml:space="preserve">assess early signs of project success or failure with the goal of identifying the necessary changes to be made in order to set the </w:t>
      </w:r>
      <w:r w:rsidR="00D73A2D">
        <w:t>P</w:t>
      </w:r>
      <w:r w:rsidRPr="004604CE">
        <w:t xml:space="preserve">roject on-track to achieve its intended results. The MTR is also intended to review the project’s strategy and its </w:t>
      </w:r>
      <w:r w:rsidRPr="00DD494D">
        <w:t>risks to sustainability</w:t>
      </w:r>
      <w:r w:rsidRPr="004604CE">
        <w:t>.</w:t>
      </w:r>
    </w:p>
    <w:p w14:paraId="143E43B9" w14:textId="31026775" w:rsidR="00341D85" w:rsidRPr="00B1040C" w:rsidRDefault="005C3074" w:rsidP="00FA0414">
      <w:pPr>
        <w:pStyle w:val="ListParagraph"/>
        <w:numPr>
          <w:ilvl w:val="0"/>
          <w:numId w:val="22"/>
        </w:numPr>
        <w:tabs>
          <w:tab w:val="left" w:pos="0"/>
        </w:tabs>
        <w:spacing w:after="240"/>
        <w:ind w:left="0" w:firstLine="0"/>
        <w:contextualSpacing w:val="0"/>
        <w:jc w:val="both"/>
      </w:pPr>
      <w:r w:rsidRPr="00B1040C">
        <w:t>The Terms of Reference (TORs) state that the MTR is expected to provide evidence</w:t>
      </w:r>
      <w:r w:rsidR="004604CE">
        <w:t>-</w:t>
      </w:r>
      <w:r w:rsidRPr="00B1040C">
        <w:t>based information that is credible, reliable and useful. The MTR</w:t>
      </w:r>
      <w:r w:rsidR="004604CE">
        <w:t xml:space="preserve"> Mission Leader</w:t>
      </w:r>
      <w:r w:rsidRPr="00B1040C">
        <w:t xml:space="preserve"> is expected to review all relevant sources of information including documents prepared during the preparation phase (i.e. Project Identification Form [PIF], UNDP </w:t>
      </w:r>
      <w:r w:rsidRPr="00DD494D">
        <w:t>Initiation Plan</w:t>
      </w:r>
      <w:r w:rsidRPr="00B1040C">
        <w:t>, the PRODOC, project reports including Annual Project Reviews</w:t>
      </w:r>
      <w:r w:rsidR="00946CA3" w:rsidRPr="00B1040C">
        <w:t>,</w:t>
      </w:r>
      <w:r w:rsidRPr="00B1040C">
        <w:t xml:space="preserve"> Project Implementation Reports [PIR], project budget revisions and any other materials that the team considers useful for this evidence-based review). </w:t>
      </w:r>
    </w:p>
    <w:p w14:paraId="2BECA74D" w14:textId="71B68C72" w:rsidR="005C3074" w:rsidRPr="00B1040C" w:rsidRDefault="005C3074" w:rsidP="00FA0414">
      <w:pPr>
        <w:pStyle w:val="ListParagraph"/>
        <w:numPr>
          <w:ilvl w:val="0"/>
          <w:numId w:val="22"/>
        </w:numPr>
        <w:spacing w:after="240"/>
        <w:ind w:left="0" w:firstLine="0"/>
        <w:contextualSpacing w:val="0"/>
        <w:jc w:val="both"/>
      </w:pPr>
      <w:r w:rsidRPr="00B1040C">
        <w:t xml:space="preserve">The MTR team is further expected to follow a collaborative and participatory approach ensuring close engagement with the Project team, government counterparts (the GEF Operational Focal Point), the UNDP Country Office (CO), UNDP-GEF Regional Technical Adviser (RTA), and other key stakeholders.  Engagement of stakeholders is considered vital to a successful MTR.  </w:t>
      </w:r>
      <w:r w:rsidRPr="004604CE">
        <w:t>Stakeholder involvement should include interviews with stakeholders who have project responsibilities, including but not limited to: representatives from the executing agency and from the project´s Steering Committee, senior officials and task team/ component leaders, key</w:t>
      </w:r>
      <w:r w:rsidRPr="00B1040C">
        <w:t xml:space="preserve"> experts in the subject area, project stakeholders and academia. Additionally, the MTR team leader (the </w:t>
      </w:r>
      <w:r w:rsidR="00DD494D">
        <w:t>C</w:t>
      </w:r>
      <w:r w:rsidRPr="00B1040C">
        <w:t>onsultant) is expected to co</w:t>
      </w:r>
      <w:r w:rsidR="00D73A2D">
        <w:t>mplete</w:t>
      </w:r>
      <w:r w:rsidRPr="00B1040C">
        <w:t xml:space="preserve"> one field mission to Brasília, Brazil.</w:t>
      </w:r>
    </w:p>
    <w:p w14:paraId="30DB0EBD" w14:textId="77777777" w:rsidR="005C3074" w:rsidRPr="00B1040C" w:rsidRDefault="005C3074" w:rsidP="00FA0414">
      <w:pPr>
        <w:pStyle w:val="ListParagraph"/>
        <w:numPr>
          <w:ilvl w:val="0"/>
          <w:numId w:val="22"/>
        </w:numPr>
        <w:autoSpaceDE w:val="0"/>
        <w:autoSpaceDN w:val="0"/>
        <w:adjustRightInd w:val="0"/>
        <w:spacing w:after="240"/>
        <w:ind w:left="0" w:firstLine="0"/>
        <w:contextualSpacing w:val="0"/>
        <w:jc w:val="both"/>
        <w:rPr>
          <w:color w:val="000000"/>
          <w:szCs w:val="22"/>
          <w:lang w:eastAsia="en-GB"/>
        </w:rPr>
      </w:pPr>
      <w:r w:rsidRPr="00B1040C">
        <w:rPr>
          <w:color w:val="000000"/>
          <w:szCs w:val="22"/>
          <w:lang w:eastAsia="en-GB"/>
        </w:rPr>
        <w:t>In the MTR’s review and assessment of the Project specific tasks were to be addressed under the following four aspects:</w:t>
      </w:r>
    </w:p>
    <w:p w14:paraId="5ED1335D" w14:textId="24479D2B" w:rsidR="005C3074" w:rsidRPr="00B1040C" w:rsidRDefault="00D20505" w:rsidP="00D20505">
      <w:pPr>
        <w:pStyle w:val="ListParagraph"/>
        <w:spacing w:after="240"/>
        <w:contextualSpacing w:val="0"/>
        <w:jc w:val="both"/>
        <w:rPr>
          <w:color w:val="000000"/>
          <w:szCs w:val="22"/>
        </w:rPr>
      </w:pPr>
      <w:r w:rsidRPr="00D20505">
        <w:rPr>
          <w:color w:val="000000"/>
          <w:szCs w:val="22"/>
        </w:rPr>
        <w:t xml:space="preserve">- </w:t>
      </w:r>
      <w:r w:rsidR="005C3074" w:rsidRPr="00B1040C">
        <w:rPr>
          <w:color w:val="000000"/>
          <w:szCs w:val="22"/>
          <w:u w:val="single"/>
        </w:rPr>
        <w:t>Project Strategy</w:t>
      </w:r>
      <w:r w:rsidR="005C3074" w:rsidRPr="00B1040C">
        <w:rPr>
          <w:color w:val="000000"/>
          <w:szCs w:val="22"/>
        </w:rPr>
        <w:t>.</w:t>
      </w:r>
      <w:r w:rsidR="005C3074" w:rsidRPr="00B1040C">
        <w:rPr>
          <w:b/>
          <w:color w:val="000000"/>
          <w:szCs w:val="22"/>
        </w:rPr>
        <w:t xml:space="preserve">  </w:t>
      </w:r>
      <w:r w:rsidR="005C3074" w:rsidRPr="00B1040C">
        <w:rPr>
          <w:color w:val="000000"/>
          <w:szCs w:val="22"/>
        </w:rPr>
        <w:t>The main tasks under the assessment of project strategy w</w:t>
      </w:r>
      <w:r w:rsidR="00D73A2D">
        <w:rPr>
          <w:color w:val="000000"/>
          <w:szCs w:val="22"/>
        </w:rPr>
        <w:t>as</w:t>
      </w:r>
      <w:r w:rsidR="005C3074" w:rsidRPr="00B1040C">
        <w:rPr>
          <w:color w:val="000000"/>
          <w:szCs w:val="22"/>
        </w:rPr>
        <w:t xml:space="preserve"> to focus on project design and quality </w:t>
      </w:r>
      <w:r w:rsidR="005C3074" w:rsidRPr="00DD494D">
        <w:rPr>
          <w:color w:val="000000"/>
          <w:szCs w:val="22"/>
        </w:rPr>
        <w:t>at time of entry</w:t>
      </w:r>
      <w:r w:rsidR="005C3074" w:rsidRPr="00B1040C">
        <w:rPr>
          <w:color w:val="000000"/>
          <w:szCs w:val="22"/>
        </w:rPr>
        <w:t xml:space="preserve"> into implementation to include</w:t>
      </w:r>
      <w:r w:rsidR="005C3074" w:rsidRPr="00B1040C">
        <w:rPr>
          <w:b/>
          <w:color w:val="000000"/>
          <w:szCs w:val="22"/>
        </w:rPr>
        <w:t xml:space="preserve"> </w:t>
      </w:r>
      <w:r w:rsidR="005C3074" w:rsidRPr="00B1040C">
        <w:rPr>
          <w:szCs w:val="22"/>
        </w:rPr>
        <w:t>review</w:t>
      </w:r>
      <w:r w:rsidR="005F36E3" w:rsidRPr="00B1040C">
        <w:rPr>
          <w:szCs w:val="22"/>
        </w:rPr>
        <w:t>s</w:t>
      </w:r>
      <w:r w:rsidR="005C3074" w:rsidRPr="00B1040C">
        <w:rPr>
          <w:szCs w:val="22"/>
        </w:rPr>
        <w:t xml:space="preserve"> of: (i) the problems to be addressed by the Project and </w:t>
      </w:r>
      <w:r w:rsidR="005C3074" w:rsidRPr="00B1040C">
        <w:rPr>
          <w:color w:val="000000"/>
          <w:szCs w:val="22"/>
        </w:rPr>
        <w:t xml:space="preserve">the underlying assumptions, (ii) </w:t>
      </w:r>
      <w:r w:rsidR="005C3074" w:rsidRPr="00B1040C">
        <w:rPr>
          <w:szCs w:val="22"/>
        </w:rPr>
        <w:t>relevance of the project strategy and how it addresses country priorities and (iii) decision-making processes.   Under this task a detailed assessment w</w:t>
      </w:r>
      <w:r w:rsidR="00D73A2D">
        <w:rPr>
          <w:szCs w:val="22"/>
        </w:rPr>
        <w:t>ould</w:t>
      </w:r>
      <w:r w:rsidR="005C3074" w:rsidRPr="00B1040C">
        <w:rPr>
          <w:szCs w:val="22"/>
        </w:rPr>
        <w:t xml:space="preserve"> be completed of the project’s</w:t>
      </w:r>
      <w:r w:rsidR="005C3074" w:rsidRPr="00B1040C">
        <w:rPr>
          <w:rFonts w:eastAsia="Calibri"/>
          <w:szCs w:val="22"/>
        </w:rPr>
        <w:t xml:space="preserve"> objectives, outcomes and components/activities to determine feasibility of design, funding levels and </w:t>
      </w:r>
      <w:r w:rsidR="005C3074" w:rsidRPr="00DD494D">
        <w:rPr>
          <w:rFonts w:eastAsia="Calibri"/>
          <w:szCs w:val="22"/>
        </w:rPr>
        <w:t>time frame</w:t>
      </w:r>
      <w:r w:rsidR="005C3074" w:rsidRPr="00B1040C">
        <w:rPr>
          <w:rFonts w:eastAsia="Calibri"/>
          <w:szCs w:val="22"/>
        </w:rPr>
        <w:t xml:space="preserve"> to achieve stated objectives/outcomes</w:t>
      </w:r>
      <w:r w:rsidR="005C3074" w:rsidRPr="00B1040C">
        <w:rPr>
          <w:szCs w:val="22"/>
        </w:rPr>
        <w:t xml:space="preserve">.  A key task </w:t>
      </w:r>
      <w:r w:rsidR="00D73A2D">
        <w:rPr>
          <w:szCs w:val="22"/>
        </w:rPr>
        <w:t>was</w:t>
      </w:r>
      <w:r w:rsidR="005C3074" w:rsidRPr="00B1040C">
        <w:rPr>
          <w:szCs w:val="22"/>
        </w:rPr>
        <w:t xml:space="preserve"> to evaluate the project’s logframe including an assessment of  </w:t>
      </w:r>
      <w:r w:rsidR="005C3074" w:rsidRPr="00B1040C">
        <w:rPr>
          <w:color w:val="000000"/>
          <w:szCs w:val="22"/>
        </w:rPr>
        <w:t>indicators and targets (</w:t>
      </w:r>
      <w:r w:rsidR="005C3074" w:rsidRPr="00DD494D">
        <w:rPr>
          <w:color w:val="000000"/>
          <w:szCs w:val="22"/>
        </w:rPr>
        <w:t>to include gender</w:t>
      </w:r>
      <w:r w:rsidR="005C3074" w:rsidRPr="00B1040C">
        <w:rPr>
          <w:color w:val="000000"/>
          <w:szCs w:val="22"/>
        </w:rPr>
        <w:t xml:space="preserve"> aspects);</w:t>
      </w:r>
    </w:p>
    <w:p w14:paraId="1AAC544C" w14:textId="48B72EF5" w:rsidR="005C3074" w:rsidRPr="00B1040C" w:rsidRDefault="00D20505" w:rsidP="00D20505">
      <w:pPr>
        <w:pStyle w:val="ListParagraph"/>
        <w:spacing w:after="240"/>
        <w:contextualSpacing w:val="0"/>
        <w:jc w:val="both"/>
        <w:rPr>
          <w:color w:val="000000"/>
          <w:szCs w:val="22"/>
        </w:rPr>
      </w:pPr>
      <w:r w:rsidRPr="00D20505">
        <w:rPr>
          <w:szCs w:val="22"/>
        </w:rPr>
        <w:t xml:space="preserve">- </w:t>
      </w:r>
      <w:r w:rsidR="005C3074" w:rsidRPr="00B1040C">
        <w:rPr>
          <w:szCs w:val="22"/>
          <w:u w:val="single"/>
        </w:rPr>
        <w:t>Progress Towards Results</w:t>
      </w:r>
      <w:r w:rsidR="005C3074" w:rsidRPr="00B1040C">
        <w:rPr>
          <w:szCs w:val="22"/>
        </w:rPr>
        <w:t xml:space="preserve">.  The main task under this category </w:t>
      </w:r>
      <w:r w:rsidR="00D73A2D">
        <w:rPr>
          <w:szCs w:val="22"/>
        </w:rPr>
        <w:t>was</w:t>
      </w:r>
      <w:r w:rsidR="005C3074" w:rsidRPr="00B1040C">
        <w:rPr>
          <w:szCs w:val="22"/>
        </w:rPr>
        <w:t xml:space="preserve"> to review the progress towards the stated project outcomes achieved at the time of the MTR and complete an assessment of the likelihood of meeting the stated end-of-project (EOP) targets </w:t>
      </w:r>
      <w:r w:rsidR="005C3074" w:rsidRPr="00B1040C">
        <w:rPr>
          <w:color w:val="000000"/>
          <w:szCs w:val="22"/>
        </w:rPr>
        <w:t>using UNDP’s</w:t>
      </w:r>
      <w:r w:rsidR="005C3074" w:rsidRPr="00B1040C">
        <w:rPr>
          <w:szCs w:val="22"/>
        </w:rPr>
        <w:t xml:space="preserve"> Progress Towards Results Matrix for presentation purposes.  Key elements under this task </w:t>
      </w:r>
      <w:r w:rsidR="00D73A2D">
        <w:rPr>
          <w:szCs w:val="22"/>
        </w:rPr>
        <w:t>were</w:t>
      </w:r>
      <w:r w:rsidR="005C3074" w:rsidRPr="00B1040C">
        <w:rPr>
          <w:szCs w:val="22"/>
        </w:rPr>
        <w:t xml:space="preserve"> </w:t>
      </w:r>
      <w:r w:rsidR="005C3074" w:rsidRPr="00DD494D">
        <w:rPr>
          <w:szCs w:val="22"/>
        </w:rPr>
        <w:t>to identify key constraints faced by the Project</w:t>
      </w:r>
      <w:r w:rsidR="005C3074" w:rsidRPr="00B1040C">
        <w:rPr>
          <w:szCs w:val="22"/>
        </w:rPr>
        <w:t xml:space="preserve"> to achieve EOP outcomes and where necessary, propose mitigative measures as well as </w:t>
      </w:r>
      <w:r w:rsidR="005C3074" w:rsidRPr="00B1040C">
        <w:rPr>
          <w:color w:val="000000"/>
          <w:szCs w:val="22"/>
        </w:rPr>
        <w:t>identify opportunities in which the Project could further expand on the achievement of stated benefits;</w:t>
      </w:r>
    </w:p>
    <w:p w14:paraId="602AB575" w14:textId="7F9F4F65" w:rsidR="005C3074" w:rsidRPr="00B1040C" w:rsidRDefault="00D20505" w:rsidP="00D20505">
      <w:pPr>
        <w:pStyle w:val="ListParagraph"/>
        <w:tabs>
          <w:tab w:val="left" w:pos="0"/>
        </w:tabs>
        <w:spacing w:after="240"/>
        <w:contextualSpacing w:val="0"/>
        <w:jc w:val="both"/>
        <w:rPr>
          <w:color w:val="000000"/>
          <w:szCs w:val="22"/>
        </w:rPr>
      </w:pPr>
      <w:r w:rsidRPr="00D20505">
        <w:rPr>
          <w:szCs w:val="22"/>
        </w:rPr>
        <w:t xml:space="preserve">- </w:t>
      </w:r>
      <w:r w:rsidR="005C3074" w:rsidRPr="00B1040C">
        <w:rPr>
          <w:szCs w:val="22"/>
          <w:u w:val="single"/>
        </w:rPr>
        <w:t xml:space="preserve">Project Implementation </w:t>
      </w:r>
      <w:r w:rsidR="005C3074" w:rsidRPr="00B1040C">
        <w:rPr>
          <w:color w:val="000000"/>
          <w:szCs w:val="22"/>
          <w:u w:val="single"/>
        </w:rPr>
        <w:t>and Adaptive Management</w:t>
      </w:r>
      <w:r w:rsidR="005C3074" w:rsidRPr="00B1040C">
        <w:rPr>
          <w:color w:val="000000"/>
          <w:szCs w:val="22"/>
        </w:rPr>
        <w:t>.</w:t>
      </w:r>
      <w:r w:rsidR="005C3074" w:rsidRPr="00B1040C">
        <w:rPr>
          <w:b/>
          <w:color w:val="000000"/>
          <w:szCs w:val="22"/>
        </w:rPr>
        <w:t xml:space="preserve">  </w:t>
      </w:r>
      <w:r w:rsidR="005C3074" w:rsidRPr="00B1040C">
        <w:rPr>
          <w:color w:val="000000"/>
          <w:szCs w:val="22"/>
        </w:rPr>
        <w:t xml:space="preserve">Under this task, the </w:t>
      </w:r>
      <w:r w:rsidR="00DD494D">
        <w:rPr>
          <w:color w:val="000000"/>
          <w:szCs w:val="22"/>
        </w:rPr>
        <w:t>C</w:t>
      </w:r>
      <w:r w:rsidR="005C3074" w:rsidRPr="00B1040C">
        <w:rPr>
          <w:color w:val="000000"/>
          <w:szCs w:val="22"/>
        </w:rPr>
        <w:t xml:space="preserve">onsultant </w:t>
      </w:r>
      <w:r w:rsidR="00D73A2D">
        <w:rPr>
          <w:color w:val="000000"/>
          <w:szCs w:val="22"/>
        </w:rPr>
        <w:t>was</w:t>
      </w:r>
      <w:r w:rsidR="005C3074" w:rsidRPr="00B1040C">
        <w:rPr>
          <w:color w:val="000000"/>
          <w:szCs w:val="22"/>
        </w:rPr>
        <w:t xml:space="preserve"> to review the project’s management arrangements (overall effectiveness, quality of Executing Agency [EA] / Implementing Agency [IA] execution and level and quality of supervision support provided by UNDP);  timeliness and quality of project implementation; financing and co-financing (including issues associated with budget reallocation if necessary)</w:t>
      </w:r>
      <w:r w:rsidR="00946CA3" w:rsidRPr="00B1040C">
        <w:rPr>
          <w:color w:val="000000"/>
          <w:szCs w:val="22"/>
        </w:rPr>
        <w:t>;</w:t>
      </w:r>
      <w:r w:rsidR="005C3074" w:rsidRPr="00B1040C">
        <w:rPr>
          <w:color w:val="000000"/>
          <w:szCs w:val="22"/>
        </w:rPr>
        <w:t xml:space="preserve"> flow of funds and existence and application of effective </w:t>
      </w:r>
      <w:r w:rsidR="005C3074" w:rsidRPr="00B1040C">
        <w:rPr>
          <w:rFonts w:eastAsia="Calibri"/>
          <w:szCs w:val="22"/>
        </w:rPr>
        <w:t xml:space="preserve">financial controls; design, application and effectiveness of a </w:t>
      </w:r>
      <w:r w:rsidR="005C3074" w:rsidRPr="00B1040C">
        <w:rPr>
          <w:color w:val="000000"/>
          <w:szCs w:val="22"/>
        </w:rPr>
        <w:t>project-level M&amp;E systems; stakeholder engagement; reporting;</w:t>
      </w:r>
      <w:r w:rsidR="005C3074" w:rsidRPr="00B1040C">
        <w:rPr>
          <w:szCs w:val="22"/>
        </w:rPr>
        <w:t xml:space="preserve"> and</w:t>
      </w:r>
      <w:r w:rsidR="005C3074" w:rsidRPr="00B1040C">
        <w:rPr>
          <w:color w:val="000000"/>
          <w:szCs w:val="22"/>
        </w:rPr>
        <w:t xml:space="preserve"> communications; and</w:t>
      </w:r>
    </w:p>
    <w:p w14:paraId="61803F24" w14:textId="62601502" w:rsidR="005C3074" w:rsidRPr="00B1040C" w:rsidRDefault="00D20505" w:rsidP="00D20505">
      <w:pPr>
        <w:pStyle w:val="ListParagraph"/>
        <w:tabs>
          <w:tab w:val="left" w:pos="0"/>
        </w:tabs>
        <w:spacing w:after="240"/>
        <w:contextualSpacing w:val="0"/>
        <w:jc w:val="both"/>
        <w:rPr>
          <w:color w:val="000000"/>
          <w:szCs w:val="22"/>
        </w:rPr>
      </w:pPr>
      <w:r w:rsidRPr="00D20505">
        <w:rPr>
          <w:szCs w:val="22"/>
        </w:rPr>
        <w:t xml:space="preserve">- </w:t>
      </w:r>
      <w:r w:rsidR="0018747E" w:rsidRPr="00B1040C">
        <w:rPr>
          <w:szCs w:val="22"/>
          <w:u w:val="single"/>
        </w:rPr>
        <w:t>S</w:t>
      </w:r>
      <w:r w:rsidR="005C3074" w:rsidRPr="00B1040C">
        <w:rPr>
          <w:szCs w:val="22"/>
          <w:u w:val="single"/>
        </w:rPr>
        <w:t>ustainability</w:t>
      </w:r>
      <w:r w:rsidR="005C3074" w:rsidRPr="00B1040C">
        <w:rPr>
          <w:szCs w:val="22"/>
        </w:rPr>
        <w:t>.</w:t>
      </w:r>
      <w:r w:rsidR="005C3074" w:rsidRPr="00B1040C">
        <w:rPr>
          <w:b/>
          <w:szCs w:val="22"/>
        </w:rPr>
        <w:t xml:space="preserve">  </w:t>
      </w:r>
      <w:r w:rsidR="005C3074" w:rsidRPr="00B1040C">
        <w:rPr>
          <w:color w:val="000000"/>
          <w:szCs w:val="22"/>
        </w:rPr>
        <w:t xml:space="preserve">An assessment of risks identified during project design and implementation </w:t>
      </w:r>
      <w:r w:rsidR="00D73A2D">
        <w:rPr>
          <w:color w:val="000000"/>
          <w:szCs w:val="22"/>
        </w:rPr>
        <w:t>was</w:t>
      </w:r>
      <w:r w:rsidR="005C3074" w:rsidRPr="00B1040C">
        <w:rPr>
          <w:color w:val="000000"/>
          <w:szCs w:val="22"/>
        </w:rPr>
        <w:t xml:space="preserve"> to be completed to confirm if correctly identified and addressed.  In this assessment specific reviews of potential risks associated with financial, socio-economic, institutional (including </w:t>
      </w:r>
      <w:r w:rsidR="005C3074" w:rsidRPr="00B1040C">
        <w:rPr>
          <w:szCs w:val="22"/>
        </w:rPr>
        <w:t xml:space="preserve">legal frameworks, policies, and governance structures) and the </w:t>
      </w:r>
      <w:r w:rsidR="005C3074" w:rsidRPr="00B1040C">
        <w:rPr>
          <w:color w:val="000000"/>
          <w:szCs w:val="22"/>
        </w:rPr>
        <w:t xml:space="preserve">environment to the sustainability of project objectives and outcomes </w:t>
      </w:r>
      <w:r w:rsidR="00946CA3" w:rsidRPr="00B1040C">
        <w:rPr>
          <w:color w:val="000000"/>
          <w:szCs w:val="22"/>
        </w:rPr>
        <w:t>should be</w:t>
      </w:r>
      <w:r w:rsidR="005C3074" w:rsidRPr="00B1040C">
        <w:rPr>
          <w:color w:val="000000"/>
          <w:szCs w:val="22"/>
        </w:rPr>
        <w:t xml:space="preserve"> completed.</w:t>
      </w:r>
    </w:p>
    <w:p w14:paraId="100328AA" w14:textId="77777777" w:rsidR="005C3074" w:rsidRPr="00B1040C" w:rsidRDefault="005C3074" w:rsidP="00FA0414">
      <w:pPr>
        <w:pStyle w:val="ListParagraph"/>
        <w:numPr>
          <w:ilvl w:val="0"/>
          <w:numId w:val="22"/>
        </w:numPr>
        <w:spacing w:after="240"/>
        <w:ind w:left="0" w:firstLine="0"/>
        <w:contextualSpacing w:val="0"/>
        <w:jc w:val="both"/>
        <w:rPr>
          <w:rFonts w:eastAsiaTheme="minorEastAsia"/>
          <w:szCs w:val="22"/>
        </w:rPr>
      </w:pPr>
      <w:r w:rsidRPr="00B1040C">
        <w:rPr>
          <w:rFonts w:eastAsiaTheme="minorEastAsia"/>
          <w:szCs w:val="22"/>
        </w:rPr>
        <w:t xml:space="preserve">The main focus of the MTR is to be on explicit products and processes leading to the preparation and presentation of the 4NC </w:t>
      </w:r>
      <w:r w:rsidRPr="00B1040C">
        <w:rPr>
          <w:szCs w:val="22"/>
        </w:rPr>
        <w:t>and Biennial Update Reports (BURs) to the UNFCCC</w:t>
      </w:r>
      <w:r w:rsidRPr="00B1040C">
        <w:rPr>
          <w:rFonts w:eastAsiaTheme="minorEastAsia"/>
          <w:szCs w:val="22"/>
        </w:rPr>
        <w:t>.  Nevertheless, the evaluation included a review of all relevant “contextual” documentation (e.g., the Third National Communication [TNC], and 1</w:t>
      </w:r>
      <w:r w:rsidRPr="00B1040C">
        <w:rPr>
          <w:rFonts w:eastAsiaTheme="minorEastAsia"/>
          <w:szCs w:val="22"/>
          <w:vertAlign w:val="superscript"/>
        </w:rPr>
        <w:t>st</w:t>
      </w:r>
      <w:r w:rsidRPr="00B1040C">
        <w:rPr>
          <w:rFonts w:eastAsiaTheme="minorEastAsia"/>
          <w:szCs w:val="22"/>
        </w:rPr>
        <w:t xml:space="preserve"> BUR, etc.) and where activities/issues/lessons-learned were identified as relevant, these were brought into the evaluation.  </w:t>
      </w:r>
    </w:p>
    <w:p w14:paraId="643BBA67" w14:textId="77777777" w:rsidR="005C3074" w:rsidRPr="00EC617F" w:rsidRDefault="005C3074" w:rsidP="00FA0414">
      <w:pPr>
        <w:pStyle w:val="BodyText"/>
        <w:numPr>
          <w:ilvl w:val="0"/>
          <w:numId w:val="22"/>
        </w:numPr>
        <w:spacing w:after="240"/>
        <w:ind w:left="0" w:firstLine="0"/>
        <w:jc w:val="both"/>
        <w:rPr>
          <w:rFonts w:ascii="Times New Roman" w:hAnsi="Times New Roman"/>
        </w:rPr>
      </w:pPr>
      <w:r w:rsidRPr="00DD494D">
        <w:rPr>
          <w:rFonts w:ascii="Times New Roman" w:hAnsi="Times New Roman"/>
          <w:lang w:val="en-GB"/>
        </w:rPr>
        <w:t>The</w:t>
      </w:r>
      <w:r w:rsidRPr="00DD494D">
        <w:rPr>
          <w:rFonts w:ascii="Times New Roman" w:hAnsi="Times New Roman"/>
        </w:rPr>
        <w:t xml:space="preserve"> final report is to describe the approach to and rationale behind the MTR making explicit the underlying assumptions, challenges, strengths and weaknesses about the methods and approach to the review.</w:t>
      </w:r>
    </w:p>
    <w:p w14:paraId="626AE78B" w14:textId="640F86A8" w:rsidR="005C3074" w:rsidRPr="00B1040C" w:rsidRDefault="005C3074" w:rsidP="00FA0414">
      <w:pPr>
        <w:pStyle w:val="ListParagraph"/>
        <w:numPr>
          <w:ilvl w:val="0"/>
          <w:numId w:val="22"/>
        </w:numPr>
        <w:spacing w:after="240"/>
        <w:ind w:left="0" w:firstLine="0"/>
        <w:contextualSpacing w:val="0"/>
        <w:jc w:val="both"/>
        <w:rPr>
          <w:rFonts w:eastAsiaTheme="minorEastAsia"/>
          <w:szCs w:val="22"/>
        </w:rPr>
      </w:pPr>
      <w:r w:rsidRPr="00B1040C">
        <w:rPr>
          <w:rFonts w:eastAsiaTheme="minorEastAsia"/>
          <w:szCs w:val="22"/>
        </w:rPr>
        <w:t xml:space="preserve">The approach </w:t>
      </w:r>
      <w:r w:rsidR="00946CA3" w:rsidRPr="00B1040C">
        <w:rPr>
          <w:rFonts w:eastAsiaTheme="minorEastAsia"/>
          <w:szCs w:val="22"/>
        </w:rPr>
        <w:t xml:space="preserve">to the MTR </w:t>
      </w:r>
      <w:r w:rsidRPr="00B1040C">
        <w:rPr>
          <w:rFonts w:eastAsiaTheme="minorEastAsia"/>
          <w:szCs w:val="22"/>
        </w:rPr>
        <w:t>was phased sequentially.  Prior to the arrival of the mission in Brasilia this consisted of the following: (i) an initial teleconference with UNDP staff; (ii) agreeing, securing and reviewing project documentation including an evaluation for completeness; (iii) preparing a list of data needs and tables to provide the</w:t>
      </w:r>
      <w:r w:rsidR="00B44453">
        <w:rPr>
          <w:rFonts w:eastAsiaTheme="minorEastAsia"/>
          <w:szCs w:val="22"/>
        </w:rPr>
        <w:t xml:space="preserve"> Project Management Unit (</w:t>
      </w:r>
      <w:r w:rsidRPr="00B44453">
        <w:rPr>
          <w:rFonts w:eastAsiaTheme="minorEastAsia"/>
          <w:szCs w:val="22"/>
        </w:rPr>
        <w:t>PMU</w:t>
      </w:r>
      <w:r w:rsidR="00B44453" w:rsidRPr="00B44453">
        <w:rPr>
          <w:rFonts w:eastAsiaTheme="minorEastAsia"/>
          <w:szCs w:val="22"/>
        </w:rPr>
        <w:t>)</w:t>
      </w:r>
      <w:r w:rsidRPr="00B1040C">
        <w:rPr>
          <w:rFonts w:eastAsiaTheme="minorEastAsia"/>
          <w:szCs w:val="22"/>
        </w:rPr>
        <w:t xml:space="preserve"> in anticipation of the </w:t>
      </w:r>
      <w:r w:rsidR="00B44453">
        <w:rPr>
          <w:rFonts w:eastAsiaTheme="minorEastAsia"/>
          <w:szCs w:val="22"/>
        </w:rPr>
        <w:t>M</w:t>
      </w:r>
      <w:r w:rsidRPr="00B1040C">
        <w:rPr>
          <w:rFonts w:eastAsiaTheme="minorEastAsia"/>
          <w:szCs w:val="22"/>
        </w:rPr>
        <w:t>ission’s arrival in Brasilia to comp</w:t>
      </w:r>
      <w:r w:rsidR="00946CA3" w:rsidRPr="00B1040C">
        <w:rPr>
          <w:rFonts w:eastAsiaTheme="minorEastAsia"/>
          <w:szCs w:val="22"/>
        </w:rPr>
        <w:t>lement</w:t>
      </w:r>
      <w:r w:rsidRPr="00B1040C">
        <w:rPr>
          <w:rFonts w:eastAsiaTheme="minorEastAsia"/>
          <w:szCs w:val="22"/>
        </w:rPr>
        <w:t xml:space="preserve"> the field portion of the MTR; (iv) researching the internet for relevant non-project related documents (e.g., national government plans and strategies, updates on the </w:t>
      </w:r>
      <w:r w:rsidR="00917549">
        <w:rPr>
          <w:rFonts w:eastAsiaTheme="minorEastAsia"/>
          <w:szCs w:val="22"/>
        </w:rPr>
        <w:t>MCTIC</w:t>
      </w:r>
      <w:r w:rsidRPr="00B1040C">
        <w:rPr>
          <w:rFonts w:eastAsiaTheme="minorEastAsia"/>
          <w:szCs w:val="22"/>
        </w:rPr>
        <w:t xml:space="preserve"> webpage, project documents and strategies, etc.); (v) preparation of a</w:t>
      </w:r>
      <w:r w:rsidR="00DD494D">
        <w:rPr>
          <w:rFonts w:eastAsiaTheme="minorEastAsia"/>
          <w:szCs w:val="22"/>
        </w:rPr>
        <w:t>n</w:t>
      </w:r>
      <w:r w:rsidRPr="00B1040C">
        <w:rPr>
          <w:rFonts w:eastAsiaTheme="minorEastAsia"/>
          <w:szCs w:val="22"/>
        </w:rPr>
        <w:t xml:space="preserve"> </w:t>
      </w:r>
      <w:r w:rsidRPr="00DD494D">
        <w:rPr>
          <w:rFonts w:eastAsiaTheme="minorEastAsia"/>
          <w:szCs w:val="22"/>
        </w:rPr>
        <w:t>interview guide</w:t>
      </w:r>
      <w:r w:rsidRPr="00B1040C">
        <w:rPr>
          <w:rFonts w:eastAsiaTheme="minorEastAsia"/>
          <w:szCs w:val="22"/>
        </w:rPr>
        <w:t xml:space="preserve"> to discuss with UNDP for use with project stakeholders not possible to meet personally during the mission;  (vi) drafting and finalizing a list of meetings with UNDP of partners and  other relevant individuals/institutions to meet during the visit to Brasilia;</w:t>
      </w:r>
      <w:r w:rsidR="00946CA3" w:rsidRPr="00B1040C">
        <w:rPr>
          <w:rFonts w:eastAsiaTheme="minorEastAsia"/>
          <w:szCs w:val="22"/>
        </w:rPr>
        <w:t xml:space="preserve"> </w:t>
      </w:r>
      <w:r w:rsidRPr="00B1040C">
        <w:rPr>
          <w:rFonts w:eastAsiaTheme="minorEastAsia"/>
          <w:szCs w:val="22"/>
        </w:rPr>
        <w:t>and (vii) preparing a</w:t>
      </w:r>
      <w:r w:rsidR="005F36E3" w:rsidRPr="00B1040C">
        <w:rPr>
          <w:rFonts w:eastAsiaTheme="minorEastAsia"/>
          <w:szCs w:val="22"/>
        </w:rPr>
        <w:t>nd submitting</w:t>
      </w:r>
      <w:r w:rsidRPr="00B1040C">
        <w:rPr>
          <w:rFonts w:eastAsiaTheme="minorEastAsia"/>
          <w:szCs w:val="22"/>
        </w:rPr>
        <w:t xml:space="preserve"> </w:t>
      </w:r>
      <w:r w:rsidR="005F36E3" w:rsidRPr="00B1040C">
        <w:rPr>
          <w:rFonts w:eastAsiaTheme="minorEastAsia"/>
          <w:szCs w:val="22"/>
        </w:rPr>
        <w:t>a</w:t>
      </w:r>
      <w:r w:rsidRPr="00B1040C">
        <w:rPr>
          <w:rFonts w:eastAsiaTheme="minorEastAsia"/>
          <w:szCs w:val="22"/>
        </w:rPr>
        <w:t xml:space="preserve"> MTR inception report to UNDP</w:t>
      </w:r>
      <w:r w:rsidR="005F36E3" w:rsidRPr="00B1040C">
        <w:rPr>
          <w:rFonts w:eastAsiaTheme="minorEastAsia"/>
          <w:szCs w:val="22"/>
        </w:rPr>
        <w:t xml:space="preserve"> prior to travel</w:t>
      </w:r>
      <w:r w:rsidRPr="00B1040C">
        <w:rPr>
          <w:rFonts w:eastAsiaTheme="minorEastAsia"/>
          <w:szCs w:val="22"/>
        </w:rPr>
        <w:t xml:space="preserve">. </w:t>
      </w:r>
    </w:p>
    <w:p w14:paraId="04F443C4" w14:textId="44EE9806" w:rsidR="005C3074" w:rsidRPr="00B1040C" w:rsidRDefault="005C3074" w:rsidP="00FA0414">
      <w:pPr>
        <w:pStyle w:val="ListParagraph"/>
        <w:numPr>
          <w:ilvl w:val="0"/>
          <w:numId w:val="22"/>
        </w:numPr>
        <w:spacing w:after="240"/>
        <w:ind w:left="0" w:firstLine="0"/>
        <w:contextualSpacing w:val="0"/>
        <w:jc w:val="both"/>
        <w:rPr>
          <w:rFonts w:eastAsiaTheme="minorEastAsia"/>
          <w:szCs w:val="22"/>
        </w:rPr>
      </w:pPr>
      <w:r w:rsidRPr="00B1040C">
        <w:rPr>
          <w:rFonts w:eastAsiaTheme="minorEastAsia"/>
          <w:szCs w:val="22"/>
        </w:rPr>
        <w:t xml:space="preserve">Following the </w:t>
      </w:r>
      <w:r w:rsidR="00B44453">
        <w:rPr>
          <w:rFonts w:eastAsiaTheme="minorEastAsia"/>
          <w:szCs w:val="22"/>
        </w:rPr>
        <w:t>M</w:t>
      </w:r>
      <w:r w:rsidRPr="00B1040C">
        <w:rPr>
          <w:rFonts w:eastAsiaTheme="minorEastAsia"/>
          <w:szCs w:val="22"/>
        </w:rPr>
        <w:t xml:space="preserve">ission’s arrival in Brasilia initial meetings were held with the project team.  This was followed by a number of meetings over the course of the 5 days in Brasilia </w:t>
      </w:r>
      <w:r w:rsidR="00B44453">
        <w:rPr>
          <w:rFonts w:eastAsiaTheme="minorEastAsia"/>
          <w:szCs w:val="22"/>
        </w:rPr>
        <w:t>that  included</w:t>
      </w:r>
      <w:r w:rsidR="0018747E" w:rsidRPr="00B1040C">
        <w:rPr>
          <w:rFonts w:eastAsiaTheme="minorEastAsia"/>
          <w:szCs w:val="22"/>
        </w:rPr>
        <w:t xml:space="preserve"> </w:t>
      </w:r>
      <w:r w:rsidR="0018747E" w:rsidRPr="00B44453">
        <w:rPr>
          <w:rFonts w:eastAsiaTheme="minorEastAsia"/>
          <w:szCs w:val="22"/>
        </w:rPr>
        <w:t xml:space="preserve">a day trip to </w:t>
      </w:r>
      <w:r w:rsidR="00B44453" w:rsidRPr="00B44453">
        <w:rPr>
          <w:rFonts w:eastAsiaTheme="minorEastAsia"/>
          <w:szCs w:val="22"/>
        </w:rPr>
        <w:t xml:space="preserve">Campinas and </w:t>
      </w:r>
      <w:r w:rsidR="0018747E" w:rsidRPr="00B44453">
        <w:rPr>
          <w:rFonts w:eastAsiaTheme="minorEastAsia"/>
          <w:szCs w:val="22"/>
        </w:rPr>
        <w:t>S</w:t>
      </w:r>
      <w:r w:rsidR="00B44453" w:rsidRPr="00B44453">
        <w:rPr>
          <w:rFonts w:eastAsiaTheme="minorEastAsia"/>
          <w:szCs w:val="22"/>
        </w:rPr>
        <w:t xml:space="preserve">ao Jose </w:t>
      </w:r>
      <w:r w:rsidR="0018747E" w:rsidRPr="00B44453">
        <w:rPr>
          <w:rFonts w:eastAsiaTheme="minorEastAsia"/>
          <w:szCs w:val="22"/>
        </w:rPr>
        <w:t>dos Campos, site</w:t>
      </w:r>
      <w:r w:rsidR="00B44453" w:rsidRPr="00B44453">
        <w:rPr>
          <w:rFonts w:eastAsiaTheme="minorEastAsia"/>
          <w:szCs w:val="22"/>
        </w:rPr>
        <w:t>s</w:t>
      </w:r>
      <w:r w:rsidR="0018747E" w:rsidRPr="00B44453">
        <w:rPr>
          <w:rFonts w:eastAsiaTheme="minorEastAsia"/>
          <w:szCs w:val="22"/>
        </w:rPr>
        <w:t xml:space="preserve"> of several of the project partners</w:t>
      </w:r>
      <w:r w:rsidR="0018747E" w:rsidRPr="00B1040C">
        <w:rPr>
          <w:rFonts w:eastAsiaTheme="minorEastAsia"/>
          <w:szCs w:val="22"/>
        </w:rPr>
        <w:t xml:space="preserve"> </w:t>
      </w:r>
      <w:r w:rsidRPr="00B1040C">
        <w:rPr>
          <w:rFonts w:eastAsiaTheme="minorEastAsia"/>
          <w:szCs w:val="22"/>
        </w:rPr>
        <w:t xml:space="preserve">(see Annex F for specifics).  On the afternoon of the final day </w:t>
      </w:r>
      <w:r w:rsidR="00946CA3" w:rsidRPr="00B1040C">
        <w:rPr>
          <w:rFonts w:eastAsiaTheme="minorEastAsia"/>
          <w:szCs w:val="22"/>
        </w:rPr>
        <w:t xml:space="preserve">the </w:t>
      </w:r>
      <w:r w:rsidR="00F23925">
        <w:rPr>
          <w:rFonts w:eastAsiaTheme="minorEastAsia"/>
          <w:szCs w:val="22"/>
        </w:rPr>
        <w:t>M</w:t>
      </w:r>
      <w:r w:rsidR="00946CA3" w:rsidRPr="00B1040C">
        <w:rPr>
          <w:rFonts w:eastAsiaTheme="minorEastAsia"/>
          <w:szCs w:val="22"/>
        </w:rPr>
        <w:t xml:space="preserve">ission </w:t>
      </w:r>
      <w:r w:rsidR="0018747E" w:rsidRPr="00B1040C">
        <w:rPr>
          <w:rFonts w:eastAsiaTheme="minorEastAsia"/>
          <w:szCs w:val="22"/>
        </w:rPr>
        <w:t xml:space="preserve">provided a Powerpoint presentation </w:t>
      </w:r>
      <w:r w:rsidRPr="00B1040C">
        <w:rPr>
          <w:rFonts w:eastAsiaTheme="minorEastAsia"/>
          <w:szCs w:val="22"/>
        </w:rPr>
        <w:t xml:space="preserve">to the project team </w:t>
      </w:r>
      <w:r w:rsidR="005F36E3" w:rsidRPr="00B1040C">
        <w:rPr>
          <w:rFonts w:eastAsiaTheme="minorEastAsia"/>
          <w:szCs w:val="22"/>
        </w:rPr>
        <w:t xml:space="preserve">on the </w:t>
      </w:r>
      <w:r w:rsidR="00B44453">
        <w:rPr>
          <w:rFonts w:eastAsiaTheme="minorEastAsia"/>
          <w:szCs w:val="22"/>
        </w:rPr>
        <w:t>Mission</w:t>
      </w:r>
      <w:r w:rsidR="005F36E3" w:rsidRPr="00B1040C">
        <w:rPr>
          <w:rFonts w:eastAsiaTheme="minorEastAsia"/>
          <w:szCs w:val="22"/>
        </w:rPr>
        <w:t xml:space="preserve">’s </w:t>
      </w:r>
      <w:r w:rsidR="0018747E" w:rsidRPr="00B1040C">
        <w:rPr>
          <w:rFonts w:eastAsiaTheme="minorEastAsia"/>
          <w:szCs w:val="22"/>
        </w:rPr>
        <w:t xml:space="preserve">initial findings for purposes of </w:t>
      </w:r>
      <w:r w:rsidRPr="00B1040C">
        <w:rPr>
          <w:rFonts w:eastAsiaTheme="minorEastAsia"/>
          <w:szCs w:val="22"/>
        </w:rPr>
        <w:t xml:space="preserve">review for accuracy </w:t>
      </w:r>
      <w:r w:rsidR="005F36E3" w:rsidRPr="00B1040C">
        <w:rPr>
          <w:rFonts w:eastAsiaTheme="minorEastAsia"/>
          <w:szCs w:val="22"/>
        </w:rPr>
        <w:t>of</w:t>
      </w:r>
      <w:r w:rsidR="0018747E" w:rsidRPr="00B1040C">
        <w:rPr>
          <w:rFonts w:eastAsiaTheme="minorEastAsia"/>
          <w:szCs w:val="22"/>
        </w:rPr>
        <w:t xml:space="preserve"> </w:t>
      </w:r>
      <w:r w:rsidRPr="00B1040C">
        <w:rPr>
          <w:rFonts w:eastAsiaTheme="minorEastAsia"/>
          <w:szCs w:val="22"/>
        </w:rPr>
        <w:t xml:space="preserve">the </w:t>
      </w:r>
      <w:r w:rsidR="0018747E" w:rsidRPr="00B1040C">
        <w:rPr>
          <w:rFonts w:eastAsiaTheme="minorEastAsia"/>
          <w:szCs w:val="22"/>
        </w:rPr>
        <w:t>f</w:t>
      </w:r>
      <w:r w:rsidR="005F36E3" w:rsidRPr="00B1040C">
        <w:rPr>
          <w:rFonts w:eastAsiaTheme="minorEastAsia"/>
          <w:szCs w:val="22"/>
        </w:rPr>
        <w:t xml:space="preserve">actual characteristics of the Project </w:t>
      </w:r>
      <w:r w:rsidR="0018747E" w:rsidRPr="00B1040C">
        <w:rPr>
          <w:rFonts w:eastAsiaTheme="minorEastAsia"/>
          <w:szCs w:val="22"/>
        </w:rPr>
        <w:t xml:space="preserve">and an exchange of views </w:t>
      </w:r>
      <w:r w:rsidR="005F36E3" w:rsidRPr="00B1040C">
        <w:rPr>
          <w:rFonts w:eastAsiaTheme="minorEastAsia"/>
          <w:szCs w:val="22"/>
        </w:rPr>
        <w:t>on the</w:t>
      </w:r>
      <w:r w:rsidR="0018747E" w:rsidRPr="00B1040C">
        <w:rPr>
          <w:rFonts w:eastAsiaTheme="minorEastAsia"/>
          <w:szCs w:val="22"/>
        </w:rPr>
        <w:t xml:space="preserve"> initial subjective conclusions</w:t>
      </w:r>
      <w:r w:rsidR="005F36E3" w:rsidRPr="00B1040C">
        <w:rPr>
          <w:rFonts w:eastAsiaTheme="minorEastAsia"/>
          <w:szCs w:val="22"/>
        </w:rPr>
        <w:t>;</w:t>
      </w:r>
      <w:r w:rsidR="0018747E" w:rsidRPr="00B1040C">
        <w:rPr>
          <w:rFonts w:eastAsiaTheme="minorEastAsia"/>
          <w:szCs w:val="22"/>
        </w:rPr>
        <w:t xml:space="preserve"> both </w:t>
      </w:r>
      <w:r w:rsidRPr="00B1040C">
        <w:rPr>
          <w:rFonts w:eastAsiaTheme="minorEastAsia"/>
          <w:szCs w:val="22"/>
        </w:rPr>
        <w:t xml:space="preserve">providing the </w:t>
      </w:r>
      <w:r w:rsidR="005F36E3" w:rsidRPr="00B1040C">
        <w:rPr>
          <w:rFonts w:eastAsiaTheme="minorEastAsia"/>
          <w:szCs w:val="22"/>
        </w:rPr>
        <w:t xml:space="preserve">needed inputs </w:t>
      </w:r>
      <w:r w:rsidRPr="00B1040C">
        <w:rPr>
          <w:rFonts w:eastAsiaTheme="minorEastAsia"/>
          <w:szCs w:val="22"/>
        </w:rPr>
        <w:t xml:space="preserve">for the completion of the evaluative sections of the MTR.  Following the Mission’s departure </w:t>
      </w:r>
      <w:r w:rsidR="005F36E3" w:rsidRPr="00B1040C">
        <w:rPr>
          <w:rFonts w:eastAsiaTheme="minorEastAsia"/>
          <w:szCs w:val="22"/>
        </w:rPr>
        <w:t xml:space="preserve">from </w:t>
      </w:r>
      <w:r w:rsidR="009B4AF1" w:rsidRPr="00B1040C">
        <w:rPr>
          <w:rFonts w:eastAsiaTheme="minorEastAsia"/>
          <w:szCs w:val="22"/>
        </w:rPr>
        <w:t>Brasilia</w:t>
      </w:r>
      <w:r w:rsidR="005F36E3" w:rsidRPr="00B1040C">
        <w:rPr>
          <w:rFonts w:eastAsiaTheme="minorEastAsia"/>
          <w:szCs w:val="22"/>
        </w:rPr>
        <w:t xml:space="preserve"> </w:t>
      </w:r>
      <w:r w:rsidRPr="00B1040C">
        <w:rPr>
          <w:rFonts w:eastAsiaTheme="minorEastAsia"/>
          <w:szCs w:val="22"/>
        </w:rPr>
        <w:t xml:space="preserve">the drafting of the MTR was </w:t>
      </w:r>
      <w:r w:rsidR="0018747E" w:rsidRPr="00B1040C">
        <w:rPr>
          <w:rFonts w:eastAsiaTheme="minorEastAsia"/>
          <w:szCs w:val="22"/>
        </w:rPr>
        <w:t xml:space="preserve">finalized </w:t>
      </w:r>
      <w:r w:rsidRPr="00B1040C">
        <w:rPr>
          <w:rFonts w:eastAsiaTheme="minorEastAsia"/>
          <w:szCs w:val="22"/>
        </w:rPr>
        <w:t>at the consultant’s home base.</w:t>
      </w:r>
    </w:p>
    <w:p w14:paraId="7012D618" w14:textId="55D4D545" w:rsidR="005C3074" w:rsidRPr="0018747E" w:rsidRDefault="005C3074" w:rsidP="00FA0414">
      <w:pPr>
        <w:pStyle w:val="BodyText"/>
        <w:numPr>
          <w:ilvl w:val="0"/>
          <w:numId w:val="22"/>
        </w:numPr>
        <w:spacing w:after="240"/>
        <w:ind w:left="0" w:firstLine="0"/>
        <w:jc w:val="both"/>
        <w:rPr>
          <w:rFonts w:ascii="Times New Roman" w:hAnsi="Times New Roman" w:cs="Times New Roman"/>
        </w:rPr>
      </w:pPr>
      <w:r w:rsidRPr="00C804A8">
        <w:rPr>
          <w:rFonts w:ascii="Times New Roman" w:eastAsiaTheme="minorEastAsia" w:hAnsi="Times New Roman" w:cs="Times New Roman"/>
        </w:rPr>
        <w:t xml:space="preserve">The main </w:t>
      </w:r>
      <w:r w:rsidR="0018747E">
        <w:rPr>
          <w:rFonts w:ascii="Times New Roman" w:eastAsiaTheme="minorEastAsia" w:hAnsi="Times New Roman" w:cs="Times New Roman"/>
        </w:rPr>
        <w:t>constraint</w:t>
      </w:r>
      <w:r w:rsidRPr="00C804A8">
        <w:rPr>
          <w:rFonts w:ascii="Times New Roman" w:eastAsiaTheme="minorEastAsia" w:hAnsi="Times New Roman" w:cs="Times New Roman"/>
        </w:rPr>
        <w:t xml:space="preserve"> </w:t>
      </w:r>
      <w:r w:rsidR="0018747E">
        <w:rPr>
          <w:rFonts w:ascii="Times New Roman" w:eastAsiaTheme="minorEastAsia" w:hAnsi="Times New Roman" w:cs="Times New Roman"/>
        </w:rPr>
        <w:t>faced by</w:t>
      </w:r>
      <w:r w:rsidRPr="00C804A8">
        <w:rPr>
          <w:rFonts w:ascii="Times New Roman" w:eastAsiaTheme="minorEastAsia" w:hAnsi="Times New Roman" w:cs="Times New Roman"/>
        </w:rPr>
        <w:t xml:space="preserve"> the MTR was the limited field time available to assess a national project addressing climate change issues and processes in a country the size of Brazil.  Moreover, there are </w:t>
      </w:r>
      <w:r w:rsidRPr="00C804A8">
        <w:rPr>
          <w:rFonts w:ascii="Times New Roman" w:hAnsi="Times New Roman" w:cs="Times New Roman"/>
        </w:rPr>
        <w:t>a number of</w:t>
      </w:r>
      <w:r w:rsidRPr="00C804A8">
        <w:rPr>
          <w:rFonts w:ascii="Times New Roman" w:hAnsi="Times New Roman" w:cs="Times New Roman"/>
          <w:color w:val="231F20"/>
        </w:rPr>
        <w:t xml:space="preserve"> different groups of partners in the </w:t>
      </w:r>
      <w:r w:rsidR="0018747E">
        <w:rPr>
          <w:rFonts w:ascii="Times New Roman" w:hAnsi="Times New Roman" w:cs="Times New Roman"/>
          <w:color w:val="231F20"/>
        </w:rPr>
        <w:t>P</w:t>
      </w:r>
      <w:r w:rsidRPr="00C804A8">
        <w:rPr>
          <w:rFonts w:ascii="Times New Roman" w:hAnsi="Times New Roman" w:cs="Times New Roman"/>
          <w:color w:val="231F20"/>
        </w:rPr>
        <w:t>roject including data managers, data providers, researchers, and administrators some, particular</w:t>
      </w:r>
      <w:r w:rsidR="0018747E">
        <w:rPr>
          <w:rFonts w:ascii="Times New Roman" w:hAnsi="Times New Roman" w:cs="Times New Roman"/>
          <w:color w:val="231F20"/>
        </w:rPr>
        <w:t>l</w:t>
      </w:r>
      <w:r w:rsidRPr="00C804A8">
        <w:rPr>
          <w:rFonts w:ascii="Times New Roman" w:hAnsi="Times New Roman" w:cs="Times New Roman"/>
          <w:color w:val="231F20"/>
        </w:rPr>
        <w:t>y with respect to the data providers representing the industrial and LULUCF sectors</w:t>
      </w:r>
      <w:r w:rsidR="005F36E3">
        <w:rPr>
          <w:rFonts w:ascii="Times New Roman" w:hAnsi="Times New Roman" w:cs="Times New Roman"/>
          <w:color w:val="231F20"/>
        </w:rPr>
        <w:t>, that</w:t>
      </w:r>
      <w:r w:rsidRPr="00C804A8">
        <w:rPr>
          <w:rFonts w:ascii="Times New Roman" w:hAnsi="Times New Roman" w:cs="Times New Roman"/>
          <w:color w:val="231F20"/>
        </w:rPr>
        <w:t xml:space="preserve"> for the most part </w:t>
      </w:r>
      <w:r w:rsidR="005F36E3">
        <w:rPr>
          <w:rFonts w:ascii="Times New Roman" w:hAnsi="Times New Roman" w:cs="Times New Roman"/>
          <w:color w:val="231F20"/>
        </w:rPr>
        <w:t xml:space="preserve">are located </w:t>
      </w:r>
      <w:r w:rsidRPr="00C804A8">
        <w:rPr>
          <w:rFonts w:ascii="Times New Roman" w:hAnsi="Times New Roman" w:cs="Times New Roman"/>
          <w:color w:val="231F20"/>
        </w:rPr>
        <w:t xml:space="preserve">outside of the Federal District (FD).  Fortunately, the 4NC approach and processes demonstrated in the Project at the time of the MTR appear to have benefited from </w:t>
      </w:r>
      <w:r w:rsidR="00D73A2D">
        <w:rPr>
          <w:rFonts w:ascii="Times New Roman" w:hAnsi="Times New Roman" w:cs="Times New Roman"/>
          <w:color w:val="231F20"/>
        </w:rPr>
        <w:t xml:space="preserve">the development of </w:t>
      </w:r>
      <w:r w:rsidRPr="00C804A8">
        <w:rPr>
          <w:rFonts w:ascii="Times New Roman" w:hAnsi="Times New Roman" w:cs="Times New Roman"/>
          <w:color w:val="231F20"/>
        </w:rPr>
        <w:t xml:space="preserve">a relative “mature” institutional framework </w:t>
      </w:r>
      <w:r w:rsidR="00D73A2D">
        <w:rPr>
          <w:rFonts w:ascii="Times New Roman" w:hAnsi="Times New Roman" w:cs="Times New Roman"/>
          <w:color w:val="231F20"/>
        </w:rPr>
        <w:t xml:space="preserve">since </w:t>
      </w:r>
      <w:r w:rsidRPr="00C804A8">
        <w:rPr>
          <w:rFonts w:ascii="Times New Roman" w:hAnsi="Times New Roman" w:cs="Times New Roman"/>
          <w:color w:val="231F20"/>
        </w:rPr>
        <w:t>Brazil</w:t>
      </w:r>
      <w:r w:rsidR="00B44453">
        <w:rPr>
          <w:rFonts w:ascii="Times New Roman" w:hAnsi="Times New Roman" w:cs="Times New Roman"/>
          <w:color w:val="231F20"/>
        </w:rPr>
        <w:t>’</w:t>
      </w:r>
      <w:r w:rsidRPr="00C804A8">
        <w:rPr>
          <w:rFonts w:ascii="Times New Roman" w:hAnsi="Times New Roman" w:cs="Times New Roman"/>
          <w:color w:val="231F20"/>
        </w:rPr>
        <w:t xml:space="preserve">s signing of the UNFCCC </w:t>
      </w:r>
      <w:r w:rsidRPr="00331193">
        <w:rPr>
          <w:rFonts w:ascii="Times New Roman" w:hAnsi="Times New Roman" w:cs="Times New Roman"/>
          <w:color w:val="231F20"/>
        </w:rPr>
        <w:t xml:space="preserve">in </w:t>
      </w:r>
      <w:r w:rsidR="00331193" w:rsidRPr="00331193">
        <w:rPr>
          <w:rFonts w:ascii="Times New Roman" w:hAnsi="Times New Roman" w:cs="Times New Roman"/>
          <w:color w:val="231F20"/>
        </w:rPr>
        <w:t>1992</w:t>
      </w:r>
      <w:r w:rsidR="00331193">
        <w:rPr>
          <w:rFonts w:ascii="Times New Roman" w:hAnsi="Times New Roman" w:cs="Times New Roman"/>
          <w:color w:val="231F20"/>
        </w:rPr>
        <w:t xml:space="preserve"> </w:t>
      </w:r>
      <w:r w:rsidRPr="00C804A8">
        <w:rPr>
          <w:rFonts w:ascii="Times New Roman" w:hAnsi="Times New Roman" w:cs="Times New Roman"/>
          <w:color w:val="231F20"/>
        </w:rPr>
        <w:t xml:space="preserve"> that includes public, and private sector</w:t>
      </w:r>
      <w:r w:rsidR="00F23925">
        <w:rPr>
          <w:rFonts w:ascii="Times New Roman" w:hAnsi="Times New Roman" w:cs="Times New Roman"/>
          <w:color w:val="231F20"/>
        </w:rPr>
        <w:t>s</w:t>
      </w:r>
      <w:r w:rsidRPr="00C804A8">
        <w:rPr>
          <w:rFonts w:ascii="Times New Roman" w:hAnsi="Times New Roman" w:cs="Times New Roman"/>
          <w:color w:val="231F20"/>
        </w:rPr>
        <w:t xml:space="preserve"> as well as a broad participation of civil society.  Moreover, many of the processes and activities leading to the achievement of the stated 4NC objective and outcomes evolved and developed f</w:t>
      </w:r>
      <w:r w:rsidR="0018747E">
        <w:rPr>
          <w:rFonts w:ascii="Times New Roman" w:hAnsi="Times New Roman" w:cs="Times New Roman"/>
          <w:color w:val="231F20"/>
        </w:rPr>
        <w:t>r</w:t>
      </w:r>
      <w:r w:rsidRPr="00C804A8">
        <w:rPr>
          <w:rFonts w:ascii="Times New Roman" w:hAnsi="Times New Roman" w:cs="Times New Roman"/>
          <w:color w:val="231F20"/>
        </w:rPr>
        <w:t xml:space="preserve">om the first three </w:t>
      </w:r>
      <w:r w:rsidR="00B44453">
        <w:rPr>
          <w:rFonts w:ascii="Times New Roman" w:hAnsi="Times New Roman" w:cs="Times New Roman"/>
          <w:color w:val="231F20"/>
        </w:rPr>
        <w:t xml:space="preserve">previous </w:t>
      </w:r>
      <w:r w:rsidRPr="00C804A8">
        <w:rPr>
          <w:rFonts w:ascii="Times New Roman" w:hAnsi="Times New Roman" w:cs="Times New Roman"/>
          <w:color w:val="231F20"/>
        </w:rPr>
        <w:t xml:space="preserve">national communications. </w:t>
      </w:r>
      <w:r w:rsidR="006510BA">
        <w:rPr>
          <w:rFonts w:ascii="Times New Roman" w:hAnsi="Times New Roman" w:cs="Times New Roman"/>
          <w:color w:val="231F20"/>
        </w:rPr>
        <w:t xml:space="preserve">Finally, </w:t>
      </w:r>
      <w:r w:rsidR="00917549">
        <w:rPr>
          <w:rFonts w:ascii="Times New Roman" w:hAnsi="Times New Roman" w:cs="Times New Roman"/>
          <w:color w:val="231F20"/>
        </w:rPr>
        <w:t>MCTIC</w:t>
      </w:r>
      <w:r w:rsidR="006510BA">
        <w:rPr>
          <w:rFonts w:ascii="Times New Roman" w:hAnsi="Times New Roman" w:cs="Times New Roman"/>
          <w:color w:val="231F20"/>
        </w:rPr>
        <w:t xml:space="preserve"> </w:t>
      </w:r>
      <w:r w:rsidR="00452D4B">
        <w:rPr>
          <w:rFonts w:ascii="Times New Roman" w:hAnsi="Times New Roman" w:cs="Times New Roman"/>
          <w:color w:val="231F20"/>
        </w:rPr>
        <w:t>prepared an intense work schedule for the Mission spanning the week in the field that reflected the broad diversity of institutions that participate</w:t>
      </w:r>
      <w:r w:rsidR="00D73A2D">
        <w:rPr>
          <w:rFonts w:ascii="Times New Roman" w:hAnsi="Times New Roman" w:cs="Times New Roman"/>
          <w:color w:val="231F20"/>
        </w:rPr>
        <w:t>d</w:t>
      </w:r>
      <w:r w:rsidR="00452D4B">
        <w:rPr>
          <w:rFonts w:ascii="Times New Roman" w:hAnsi="Times New Roman" w:cs="Times New Roman"/>
          <w:color w:val="231F20"/>
        </w:rPr>
        <w:t xml:space="preserve"> in the process </w:t>
      </w:r>
      <w:r w:rsidR="00F23925">
        <w:rPr>
          <w:rFonts w:ascii="Times New Roman" w:hAnsi="Times New Roman" w:cs="Times New Roman"/>
          <w:color w:val="231F20"/>
        </w:rPr>
        <w:t xml:space="preserve">leading to the development of </w:t>
      </w:r>
      <w:r w:rsidR="00452D4B">
        <w:rPr>
          <w:rFonts w:ascii="Times New Roman" w:hAnsi="Times New Roman" w:cs="Times New Roman"/>
          <w:color w:val="231F20"/>
        </w:rPr>
        <w:t xml:space="preserve">a much better understanding of how the process works and the roles and responsibilities of each group, in particular with respect to the GHG Inventory (Component 1). </w:t>
      </w:r>
      <w:r w:rsidRPr="00C804A8">
        <w:rPr>
          <w:rFonts w:ascii="Times New Roman" w:hAnsi="Times New Roman" w:cs="Times New Roman"/>
          <w:color w:val="000000"/>
        </w:rPr>
        <w:t xml:space="preserve">A second constraint at the operational level was the absence of use of SMART indicators for several of the outcomes exacerbated by </w:t>
      </w:r>
      <w:r w:rsidR="005F36E3">
        <w:rPr>
          <w:rFonts w:ascii="Times New Roman" w:hAnsi="Times New Roman" w:cs="Times New Roman"/>
          <w:color w:val="000000"/>
        </w:rPr>
        <w:t xml:space="preserve">the </w:t>
      </w:r>
      <w:r w:rsidR="00F23925">
        <w:rPr>
          <w:rFonts w:ascii="Times New Roman" w:hAnsi="Times New Roman" w:cs="Times New Roman"/>
          <w:color w:val="000000"/>
        </w:rPr>
        <w:t>absence of MTR indicators and</w:t>
      </w:r>
      <w:r w:rsidRPr="00C804A8">
        <w:rPr>
          <w:rFonts w:ascii="Times New Roman" w:hAnsi="Times New Roman" w:cs="Times New Roman"/>
          <w:color w:val="000000"/>
        </w:rPr>
        <w:t xml:space="preserve"> targets in the project’s Results Framework</w:t>
      </w:r>
      <w:r w:rsidR="00B44453">
        <w:rPr>
          <w:rFonts w:ascii="Times New Roman" w:hAnsi="Times New Roman" w:cs="Times New Roman"/>
          <w:color w:val="000000"/>
        </w:rPr>
        <w:t xml:space="preserve"> (this was not a requirement at the time of the PRODOC under GEF 4 requirements)</w:t>
      </w:r>
      <w:r w:rsidRPr="00C804A8">
        <w:rPr>
          <w:rFonts w:ascii="Times New Roman" w:hAnsi="Times New Roman" w:cs="Times New Roman"/>
          <w:color w:val="000000"/>
        </w:rPr>
        <w:t>.  This has been discussed in greater detail  in the section on Main Findings, below.</w:t>
      </w:r>
      <w:r w:rsidR="00E80B60">
        <w:rPr>
          <w:rFonts w:ascii="Times New Roman" w:hAnsi="Times New Roman" w:cs="Times New Roman"/>
          <w:color w:val="000000"/>
        </w:rPr>
        <w:t xml:space="preserve">  Following the convention used in the preparation of the first PIR, no achievement ratings and justification for rating was included in the Progress Towards Results Matrix (see </w:t>
      </w:r>
      <w:r w:rsidR="00055530">
        <w:rPr>
          <w:rFonts w:ascii="Times New Roman" w:hAnsi="Times New Roman" w:cs="Times New Roman"/>
          <w:color w:val="000000"/>
        </w:rPr>
        <w:t xml:space="preserve">Annex M, </w:t>
      </w:r>
      <w:r w:rsidR="00E80B60">
        <w:rPr>
          <w:rFonts w:ascii="Times New Roman" w:hAnsi="Times New Roman" w:cs="Times New Roman"/>
          <w:color w:val="000000"/>
        </w:rPr>
        <w:t xml:space="preserve">Table </w:t>
      </w:r>
      <w:r w:rsidR="00055530">
        <w:rPr>
          <w:rFonts w:ascii="Times New Roman" w:hAnsi="Times New Roman" w:cs="Times New Roman"/>
          <w:color w:val="000000"/>
        </w:rPr>
        <w:t>2</w:t>
      </w:r>
      <w:r w:rsidR="00E80B60">
        <w:rPr>
          <w:rFonts w:ascii="Times New Roman" w:hAnsi="Times New Roman" w:cs="Times New Roman"/>
          <w:color w:val="000000"/>
        </w:rPr>
        <w:t xml:space="preserve">).   </w:t>
      </w:r>
    </w:p>
    <w:p w14:paraId="2C4063B5" w14:textId="0D30498C" w:rsidR="005C3074" w:rsidRPr="00B1040C" w:rsidRDefault="005C3074" w:rsidP="00FA0414">
      <w:pPr>
        <w:pStyle w:val="ListParagraph"/>
        <w:numPr>
          <w:ilvl w:val="0"/>
          <w:numId w:val="22"/>
        </w:numPr>
        <w:spacing w:after="240"/>
        <w:ind w:left="0" w:firstLine="0"/>
        <w:contextualSpacing w:val="0"/>
        <w:jc w:val="both"/>
        <w:rPr>
          <w:szCs w:val="22"/>
        </w:rPr>
      </w:pPr>
      <w:r w:rsidRPr="00B1040C">
        <w:rPr>
          <w:szCs w:val="22"/>
        </w:rPr>
        <w:t xml:space="preserve">The main structure of the </w:t>
      </w:r>
      <w:r w:rsidR="00F834EF">
        <w:rPr>
          <w:szCs w:val="22"/>
        </w:rPr>
        <w:t>MTR</w:t>
      </w:r>
      <w:r w:rsidRPr="00B1040C">
        <w:rPr>
          <w:szCs w:val="22"/>
        </w:rPr>
        <w:t xml:space="preserve"> consists of 4 sections consisting of a brief introduction, followed by project description and background context, the MTR’s main findings, followed by a final section on conclusions and recommendations. The main findings of the report are divided into sections addressing the following issues: project strategy, progress towards results, project implementation and adaptive management and sustainability.  The conclusions and recommendations section is divided into two sub-sections which highlight the strengths, weaknesses and results of the </w:t>
      </w:r>
      <w:r w:rsidR="005F36E3" w:rsidRPr="00B1040C">
        <w:rPr>
          <w:szCs w:val="22"/>
        </w:rPr>
        <w:t>P</w:t>
      </w:r>
      <w:r w:rsidRPr="00B1040C">
        <w:rPr>
          <w:szCs w:val="22"/>
        </w:rPr>
        <w:t xml:space="preserve">roject linked to the MTR’s findings based on factual evidence (conclusions) and any proposed corrective actions and proposals (recommendations) designed to correct, reinforce and/or provide future directions to be considered by </w:t>
      </w:r>
      <w:r w:rsidR="005F36E3" w:rsidRPr="00B1040C">
        <w:rPr>
          <w:szCs w:val="22"/>
        </w:rPr>
        <w:t>P</w:t>
      </w:r>
      <w:r w:rsidRPr="00B1040C">
        <w:rPr>
          <w:szCs w:val="22"/>
        </w:rPr>
        <w:t xml:space="preserve">roject team to increase chances of achieving project objectives in a cost-efficient manner. The main body of the report is followed be </w:t>
      </w:r>
      <w:r w:rsidRPr="00F24F24">
        <w:rPr>
          <w:szCs w:val="22"/>
        </w:rPr>
        <w:t>1</w:t>
      </w:r>
      <w:r w:rsidR="00F24F24" w:rsidRPr="00F24F24">
        <w:rPr>
          <w:szCs w:val="22"/>
        </w:rPr>
        <w:t>2</w:t>
      </w:r>
      <w:r w:rsidRPr="00B1040C">
        <w:rPr>
          <w:szCs w:val="22"/>
        </w:rPr>
        <w:t xml:space="preserve"> annexes as called for in the MTR Terms of Reference (TOR)</w:t>
      </w:r>
      <w:r w:rsidR="00F23925">
        <w:rPr>
          <w:szCs w:val="22"/>
        </w:rPr>
        <w:t xml:space="preserve"> and an additional</w:t>
      </w:r>
      <w:r w:rsidR="00F24F24">
        <w:rPr>
          <w:szCs w:val="22"/>
        </w:rPr>
        <w:t>, optional</w:t>
      </w:r>
      <w:r w:rsidR="00F23925">
        <w:rPr>
          <w:szCs w:val="22"/>
        </w:rPr>
        <w:t xml:space="preserve"> annex that provides selected results from data tables filled out by the PMU that were too </w:t>
      </w:r>
      <w:r w:rsidR="009B4AF1">
        <w:rPr>
          <w:szCs w:val="22"/>
        </w:rPr>
        <w:t>lengthy</w:t>
      </w:r>
      <w:r w:rsidR="00F23925">
        <w:rPr>
          <w:szCs w:val="22"/>
        </w:rPr>
        <w:t xml:space="preserve"> to include in the main body of the text</w:t>
      </w:r>
      <w:r w:rsidRPr="00B1040C">
        <w:rPr>
          <w:szCs w:val="22"/>
        </w:rPr>
        <w:t>.</w:t>
      </w:r>
      <w:r w:rsidR="00F23925">
        <w:rPr>
          <w:szCs w:val="22"/>
        </w:rPr>
        <w:t xml:space="preserve">  No information was provided on co-financing (Annex </w:t>
      </w:r>
      <w:r w:rsidR="00F24F24">
        <w:rPr>
          <w:szCs w:val="22"/>
        </w:rPr>
        <w:t>H</w:t>
      </w:r>
      <w:r w:rsidR="00F23925">
        <w:rPr>
          <w:szCs w:val="22"/>
        </w:rPr>
        <w:t xml:space="preserve">) and METT scorecards (Annex </w:t>
      </w:r>
      <w:r w:rsidR="00F24F24">
        <w:rPr>
          <w:szCs w:val="22"/>
        </w:rPr>
        <w:t>L</w:t>
      </w:r>
      <w:r w:rsidR="00F23925">
        <w:rPr>
          <w:szCs w:val="22"/>
        </w:rPr>
        <w:t>) as th</w:t>
      </w:r>
      <w:r w:rsidR="00F24F24">
        <w:rPr>
          <w:szCs w:val="22"/>
        </w:rPr>
        <w:t>ese</w:t>
      </w:r>
      <w:r w:rsidR="00F23925">
        <w:rPr>
          <w:szCs w:val="22"/>
        </w:rPr>
        <w:t xml:space="preserve"> w</w:t>
      </w:r>
      <w:r w:rsidR="00F24F24">
        <w:rPr>
          <w:szCs w:val="22"/>
        </w:rPr>
        <w:t>ere</w:t>
      </w:r>
      <w:r w:rsidR="00F23925">
        <w:rPr>
          <w:szCs w:val="22"/>
        </w:rPr>
        <w:t xml:space="preserve"> not required for an EA activity at the time of project design.</w:t>
      </w:r>
    </w:p>
    <w:p w14:paraId="63516271" w14:textId="77777777" w:rsidR="00F23925" w:rsidRDefault="00F23925"/>
    <w:p w14:paraId="0FEAAB40" w14:textId="77777777" w:rsidR="00F23925" w:rsidRDefault="00F23925"/>
    <w:p w14:paraId="196E8BB2" w14:textId="62ED4919" w:rsidR="00F23925" w:rsidRDefault="00F23925" w:rsidP="00F23925"/>
    <w:p w14:paraId="01FB20F1" w14:textId="76DAD554" w:rsidR="00D935CF" w:rsidRDefault="00D935CF">
      <w:r w:rsidRPr="00F23925">
        <w:br w:type="page"/>
      </w:r>
    </w:p>
    <w:p w14:paraId="620D4548" w14:textId="2C9AD9E1" w:rsidR="00DD105A" w:rsidRPr="00FE5D47" w:rsidRDefault="00413050" w:rsidP="00FE5D47">
      <w:pPr>
        <w:pStyle w:val="Heading1"/>
        <w:spacing w:after="240"/>
        <w:rPr>
          <w:szCs w:val="22"/>
        </w:rPr>
      </w:pPr>
      <w:bookmarkStart w:id="4" w:name="_Toc5984084"/>
      <w:r>
        <w:t xml:space="preserve">II.  </w:t>
      </w:r>
      <w:r w:rsidR="005C3074" w:rsidRPr="00413050">
        <w:t xml:space="preserve">Project Description and </w:t>
      </w:r>
      <w:r w:rsidR="005C3074" w:rsidRPr="00592DDC">
        <w:t>Background</w:t>
      </w:r>
      <w:r w:rsidR="005C3074" w:rsidRPr="00413050">
        <w:t xml:space="preserve"> Context</w:t>
      </w:r>
      <w:bookmarkEnd w:id="4"/>
      <w:r w:rsidR="005C3074" w:rsidRPr="00EC617F">
        <w:rPr>
          <w:szCs w:val="22"/>
        </w:rPr>
        <w:t xml:space="preserve"> </w:t>
      </w:r>
    </w:p>
    <w:p w14:paraId="07F0FC91" w14:textId="131FDADA" w:rsidR="00920085" w:rsidRPr="00B1040C" w:rsidRDefault="00F834EF" w:rsidP="00FA0414">
      <w:pPr>
        <w:pStyle w:val="ListParagraph"/>
        <w:numPr>
          <w:ilvl w:val="0"/>
          <w:numId w:val="22"/>
        </w:numPr>
        <w:spacing w:after="240"/>
        <w:ind w:left="0" w:firstLine="0"/>
        <w:contextualSpacing w:val="0"/>
        <w:jc w:val="both"/>
        <w:rPr>
          <w:color w:val="000000" w:themeColor="text1"/>
          <w:szCs w:val="22"/>
        </w:rPr>
      </w:pPr>
      <w:r w:rsidRPr="00F834EF">
        <w:rPr>
          <w:u w:val="single"/>
        </w:rPr>
        <w:t>Development Context</w:t>
      </w:r>
      <w:r>
        <w:t xml:space="preserve">.  </w:t>
      </w:r>
      <w:r w:rsidR="00ED301E" w:rsidRPr="00B1040C">
        <w:t xml:space="preserve">With an area of nearly 8.6 million </w:t>
      </w:r>
      <w:r w:rsidR="00ED301E" w:rsidRPr="00B1040C">
        <w:rPr>
          <w:spacing w:val="2"/>
        </w:rPr>
        <w:t>km</w:t>
      </w:r>
      <w:r w:rsidR="00ED301E" w:rsidRPr="00B1040C">
        <w:rPr>
          <w:spacing w:val="2"/>
          <w:vertAlign w:val="superscript"/>
        </w:rPr>
        <w:t>2</w:t>
      </w:r>
      <w:r w:rsidR="00ED301E" w:rsidRPr="00B1040C">
        <w:t>, B</w:t>
      </w:r>
      <w:r w:rsidR="00920085" w:rsidRPr="00B1040C">
        <w:t xml:space="preserve">razil is </w:t>
      </w:r>
      <w:r w:rsidR="00520475" w:rsidRPr="00B1040C">
        <w:t>South America’s</w:t>
      </w:r>
      <w:r w:rsidR="00920085" w:rsidRPr="00B1040C">
        <w:t xml:space="preserve"> largest country</w:t>
      </w:r>
      <w:r w:rsidR="00764447" w:rsidRPr="00B1040C">
        <w:t xml:space="preserve"> and the fifth largest in the world.</w:t>
      </w:r>
      <w:r w:rsidR="00920085" w:rsidRPr="00B1040C">
        <w:t xml:space="preserve">, The country is characterized by </w:t>
      </w:r>
      <w:r w:rsidR="00AF083E" w:rsidRPr="00B1040C">
        <w:t xml:space="preserve">five main climatic regions </w:t>
      </w:r>
      <w:r w:rsidR="00ED301E" w:rsidRPr="00B1040C">
        <w:rPr>
          <w:color w:val="000000" w:themeColor="text1"/>
          <w:szCs w:val="22"/>
        </w:rPr>
        <w:t>e</w:t>
      </w:r>
      <w:r w:rsidR="00AF083E" w:rsidRPr="00B1040C">
        <w:rPr>
          <w:color w:val="000000" w:themeColor="text1"/>
          <w:szCs w:val="22"/>
        </w:rPr>
        <w:t xml:space="preserve">quatorial (North), </w:t>
      </w:r>
      <w:r w:rsidR="00ED301E" w:rsidRPr="00B1040C">
        <w:rPr>
          <w:color w:val="000000" w:themeColor="text1"/>
          <w:szCs w:val="22"/>
        </w:rPr>
        <w:t>t</w:t>
      </w:r>
      <w:r w:rsidR="00AF083E" w:rsidRPr="00B1040C">
        <w:rPr>
          <w:color w:val="000000" w:themeColor="text1"/>
          <w:szCs w:val="22"/>
        </w:rPr>
        <w:t xml:space="preserve">ropical (most of the territory), </w:t>
      </w:r>
      <w:r w:rsidR="00ED301E" w:rsidRPr="00B1040C">
        <w:rPr>
          <w:color w:val="000000" w:themeColor="text1"/>
          <w:szCs w:val="22"/>
        </w:rPr>
        <w:t>s</w:t>
      </w:r>
      <w:r w:rsidR="00AF083E" w:rsidRPr="00B1040C">
        <w:rPr>
          <w:color w:val="000000" w:themeColor="text1"/>
          <w:szCs w:val="22"/>
        </w:rPr>
        <w:t xml:space="preserve">emi-arid (Northeast), </w:t>
      </w:r>
      <w:r w:rsidR="00ED301E" w:rsidRPr="00B1040C">
        <w:rPr>
          <w:color w:val="000000" w:themeColor="text1"/>
          <w:szCs w:val="22"/>
        </w:rPr>
        <w:t>t</w:t>
      </w:r>
      <w:r w:rsidR="00AF083E" w:rsidRPr="00B1040C">
        <w:rPr>
          <w:color w:val="000000" w:themeColor="text1"/>
          <w:szCs w:val="22"/>
        </w:rPr>
        <w:t xml:space="preserve">ropical of </w:t>
      </w:r>
      <w:r w:rsidR="00ED301E" w:rsidRPr="00B1040C">
        <w:rPr>
          <w:color w:val="000000" w:themeColor="text1"/>
          <w:szCs w:val="22"/>
        </w:rPr>
        <w:t>a</w:t>
      </w:r>
      <w:r w:rsidR="00AF083E" w:rsidRPr="00B1040C">
        <w:rPr>
          <w:color w:val="000000" w:themeColor="text1"/>
          <w:szCs w:val="22"/>
        </w:rPr>
        <w:t xml:space="preserve">ltitude (Southeast), and </w:t>
      </w:r>
      <w:r w:rsidR="00ED301E" w:rsidRPr="00B1040C">
        <w:rPr>
          <w:color w:val="000000" w:themeColor="text1"/>
          <w:szCs w:val="22"/>
        </w:rPr>
        <w:t>s</w:t>
      </w:r>
      <w:r w:rsidR="00AF083E" w:rsidRPr="00B1040C">
        <w:rPr>
          <w:color w:val="000000" w:themeColor="text1"/>
          <w:szCs w:val="22"/>
        </w:rPr>
        <w:t xml:space="preserve">ubtropical (South) and </w:t>
      </w:r>
      <w:r w:rsidR="003C001D" w:rsidRPr="00B1040C">
        <w:rPr>
          <w:color w:val="000000" w:themeColor="text1"/>
          <w:szCs w:val="22"/>
        </w:rPr>
        <w:t>six</w:t>
      </w:r>
      <w:r w:rsidR="00AF083E" w:rsidRPr="00B1040C">
        <w:rPr>
          <w:color w:val="000000" w:themeColor="text1"/>
          <w:szCs w:val="22"/>
        </w:rPr>
        <w:t xml:space="preserve"> main biomes Amazon rainforest, Atlantic </w:t>
      </w:r>
      <w:r w:rsidR="003C001D" w:rsidRPr="00B1040C">
        <w:rPr>
          <w:color w:val="000000" w:themeColor="text1"/>
          <w:szCs w:val="22"/>
        </w:rPr>
        <w:t>f</w:t>
      </w:r>
      <w:r w:rsidR="00AF083E" w:rsidRPr="00B1040C">
        <w:rPr>
          <w:color w:val="000000" w:themeColor="text1"/>
          <w:szCs w:val="22"/>
        </w:rPr>
        <w:t xml:space="preserve">orest, </w:t>
      </w:r>
      <w:r w:rsidR="00ED301E" w:rsidRPr="00B1040C">
        <w:rPr>
          <w:color w:val="000000" w:themeColor="text1"/>
          <w:szCs w:val="22"/>
        </w:rPr>
        <w:t>Savannah (</w:t>
      </w:r>
      <w:r w:rsidR="00AF083E" w:rsidRPr="00B1040C">
        <w:rPr>
          <w:i/>
          <w:color w:val="000000" w:themeColor="text1"/>
          <w:szCs w:val="22"/>
        </w:rPr>
        <w:t>Cerrado</w:t>
      </w:r>
      <w:r w:rsidR="00ED301E" w:rsidRPr="00B1040C">
        <w:rPr>
          <w:color w:val="000000" w:themeColor="text1"/>
          <w:szCs w:val="22"/>
        </w:rPr>
        <w:t>)</w:t>
      </w:r>
      <w:r w:rsidR="00AF083E" w:rsidRPr="00B1040C">
        <w:rPr>
          <w:color w:val="000000" w:themeColor="text1"/>
          <w:szCs w:val="22"/>
        </w:rPr>
        <w:t xml:space="preserve">, </w:t>
      </w:r>
      <w:r w:rsidR="00ED301E" w:rsidRPr="00B1040C">
        <w:rPr>
          <w:color w:val="000000" w:themeColor="text1"/>
          <w:szCs w:val="22"/>
        </w:rPr>
        <w:t>semi-arid (</w:t>
      </w:r>
      <w:r w:rsidR="00AF083E" w:rsidRPr="00B1040C">
        <w:rPr>
          <w:i/>
          <w:color w:val="000000" w:themeColor="text1"/>
          <w:szCs w:val="22"/>
        </w:rPr>
        <w:t>Caatinga</w:t>
      </w:r>
      <w:r w:rsidR="00AF083E" w:rsidRPr="00B1040C">
        <w:rPr>
          <w:color w:val="000000" w:themeColor="text1"/>
          <w:szCs w:val="22"/>
        </w:rPr>
        <w:t xml:space="preserve">), </w:t>
      </w:r>
      <w:r w:rsidR="00ED301E" w:rsidRPr="00B1040C">
        <w:rPr>
          <w:color w:val="000000" w:themeColor="text1"/>
          <w:szCs w:val="22"/>
        </w:rPr>
        <w:t>freshwater wetlands (</w:t>
      </w:r>
      <w:r w:rsidR="00AF083E" w:rsidRPr="00B1040C">
        <w:rPr>
          <w:i/>
          <w:color w:val="000000" w:themeColor="text1"/>
          <w:szCs w:val="22"/>
        </w:rPr>
        <w:t>Pantanal</w:t>
      </w:r>
      <w:r w:rsidR="00ED301E" w:rsidRPr="00B1040C">
        <w:rPr>
          <w:color w:val="000000" w:themeColor="text1"/>
          <w:szCs w:val="22"/>
        </w:rPr>
        <w:t>) and grasslands (</w:t>
      </w:r>
      <w:r w:rsidR="00ED301E" w:rsidRPr="00B1040C">
        <w:rPr>
          <w:i/>
          <w:color w:val="000000" w:themeColor="text1"/>
          <w:szCs w:val="22"/>
        </w:rPr>
        <w:t>Pampa</w:t>
      </w:r>
      <w:r w:rsidR="00AF083E" w:rsidRPr="00B1040C">
        <w:rPr>
          <w:color w:val="000000" w:themeColor="text1"/>
          <w:szCs w:val="22"/>
        </w:rPr>
        <w:t>)</w:t>
      </w:r>
      <w:r w:rsidR="00ED301E" w:rsidRPr="00B1040C">
        <w:rPr>
          <w:color w:val="000000" w:themeColor="text1"/>
          <w:szCs w:val="22"/>
        </w:rPr>
        <w:t>.</w:t>
      </w:r>
    </w:p>
    <w:p w14:paraId="7EB90468" w14:textId="6CD1D729" w:rsidR="000C4FAD" w:rsidRPr="008C6EA1" w:rsidRDefault="00FE5D47" w:rsidP="00FA0414">
      <w:pPr>
        <w:pStyle w:val="BodyText"/>
        <w:numPr>
          <w:ilvl w:val="0"/>
          <w:numId w:val="22"/>
        </w:numPr>
        <w:spacing w:after="240"/>
        <w:ind w:left="0" w:firstLine="0"/>
        <w:jc w:val="both"/>
        <w:rPr>
          <w:rFonts w:ascii="Times New Roman" w:hAnsi="Times New Roman" w:cs="Times New Roman"/>
        </w:rPr>
      </w:pPr>
      <w:r w:rsidRPr="00FE5D47">
        <w:rPr>
          <w:rFonts w:ascii="Times New Roman" w:hAnsi="Times New Roman" w:cs="Times New Roman"/>
          <w:color w:val="231F20"/>
          <w:w w:val="105"/>
          <w:u w:val="single"/>
        </w:rPr>
        <w:t>Socio-economic Context</w:t>
      </w:r>
      <w:r>
        <w:rPr>
          <w:rFonts w:ascii="Times New Roman" w:hAnsi="Times New Roman" w:cs="Times New Roman"/>
          <w:color w:val="231F20"/>
          <w:w w:val="105"/>
        </w:rPr>
        <w:t xml:space="preserve">.  </w:t>
      </w:r>
      <w:r w:rsidR="000C4FAD">
        <w:rPr>
          <w:rFonts w:ascii="Times New Roman" w:hAnsi="Times New Roman" w:cs="Times New Roman"/>
          <w:color w:val="231F20"/>
          <w:w w:val="105"/>
        </w:rPr>
        <w:t xml:space="preserve">The national population </w:t>
      </w:r>
      <w:r w:rsidR="00ED301E">
        <w:rPr>
          <w:rFonts w:ascii="Times New Roman" w:hAnsi="Times New Roman" w:cs="Times New Roman"/>
          <w:color w:val="231F20"/>
          <w:w w:val="105"/>
        </w:rPr>
        <w:t>of</w:t>
      </w:r>
      <w:r w:rsidR="000C4FAD">
        <w:rPr>
          <w:rFonts w:ascii="Times New Roman" w:hAnsi="Times New Roman" w:cs="Times New Roman"/>
          <w:color w:val="231F20"/>
          <w:w w:val="105"/>
        </w:rPr>
        <w:t xml:space="preserve"> some 209 million (2017) is </w:t>
      </w:r>
      <w:r w:rsidR="00ED301E">
        <w:rPr>
          <w:rFonts w:ascii="Times New Roman" w:hAnsi="Times New Roman" w:cs="Times New Roman"/>
          <w:color w:val="231F20"/>
          <w:w w:val="105"/>
        </w:rPr>
        <w:t>mainly urban (</w:t>
      </w:r>
      <w:r w:rsidR="006F46B2">
        <w:rPr>
          <w:rFonts w:ascii="Times New Roman" w:hAnsi="Times New Roman" w:cs="Times New Roman"/>
          <w:color w:val="231F20"/>
          <w:w w:val="105"/>
        </w:rPr>
        <w:t>86 %</w:t>
      </w:r>
      <w:r w:rsidR="00ED301E">
        <w:rPr>
          <w:rFonts w:ascii="Times New Roman" w:hAnsi="Times New Roman" w:cs="Times New Roman"/>
          <w:color w:val="231F20"/>
          <w:w w:val="105"/>
        </w:rPr>
        <w:t>)</w:t>
      </w:r>
      <w:r w:rsidR="000C4FAD">
        <w:rPr>
          <w:rFonts w:ascii="Times New Roman" w:hAnsi="Times New Roman" w:cs="Times New Roman"/>
          <w:color w:val="231F20"/>
          <w:w w:val="105"/>
        </w:rPr>
        <w:t xml:space="preserve"> but with an ove</w:t>
      </w:r>
      <w:r w:rsidR="006F46B2">
        <w:rPr>
          <w:rFonts w:ascii="Times New Roman" w:hAnsi="Times New Roman" w:cs="Times New Roman"/>
          <w:color w:val="231F20"/>
          <w:w w:val="105"/>
        </w:rPr>
        <w:t>r</w:t>
      </w:r>
      <w:r w:rsidR="000C4FAD">
        <w:rPr>
          <w:rFonts w:ascii="Times New Roman" w:hAnsi="Times New Roman" w:cs="Times New Roman"/>
          <w:color w:val="231F20"/>
          <w:w w:val="105"/>
        </w:rPr>
        <w:t xml:space="preserve">all density of </w:t>
      </w:r>
      <w:r w:rsidR="00ED301E">
        <w:rPr>
          <w:rFonts w:ascii="Times New Roman" w:hAnsi="Times New Roman" w:cs="Times New Roman"/>
          <w:color w:val="231F20"/>
          <w:w w:val="105"/>
        </w:rPr>
        <w:t xml:space="preserve">only </w:t>
      </w:r>
      <w:r w:rsidR="000C4FAD">
        <w:rPr>
          <w:rFonts w:ascii="Times New Roman" w:hAnsi="Times New Roman" w:cs="Times New Roman"/>
          <w:color w:val="231F20"/>
          <w:w w:val="105"/>
        </w:rPr>
        <w:t>25/km</w:t>
      </w:r>
      <w:r w:rsidR="000C4FAD" w:rsidRPr="00ED301E">
        <w:rPr>
          <w:rFonts w:ascii="Times New Roman" w:hAnsi="Times New Roman" w:cs="Times New Roman"/>
          <w:color w:val="231F20"/>
          <w:w w:val="105"/>
          <w:vertAlign w:val="superscript"/>
        </w:rPr>
        <w:t>2</w:t>
      </w:r>
      <w:r w:rsidR="003C001D">
        <w:rPr>
          <w:rFonts w:ascii="Times New Roman" w:hAnsi="Times New Roman" w:cs="Times New Roman"/>
          <w:color w:val="231F20"/>
          <w:w w:val="105"/>
        </w:rPr>
        <w:t>.  O</w:t>
      </w:r>
      <w:r w:rsidR="00ED301E">
        <w:rPr>
          <w:rFonts w:ascii="Times New Roman" w:hAnsi="Times New Roman" w:cs="Times New Roman"/>
          <w:color w:val="231F20"/>
          <w:w w:val="105"/>
        </w:rPr>
        <w:t xml:space="preserve">f </w:t>
      </w:r>
      <w:r w:rsidR="003C001D">
        <w:rPr>
          <w:rFonts w:ascii="Times New Roman" w:hAnsi="Times New Roman" w:cs="Times New Roman"/>
          <w:color w:val="231F20"/>
          <w:w w:val="105"/>
        </w:rPr>
        <w:t xml:space="preserve">the national population </w:t>
      </w:r>
      <w:r w:rsidR="00ED301E">
        <w:rPr>
          <w:rFonts w:ascii="Times New Roman" w:hAnsi="Times New Roman" w:cs="Times New Roman"/>
          <w:color w:val="231F20"/>
          <w:w w:val="105"/>
        </w:rPr>
        <w:t xml:space="preserve">an estimated 26.5 % </w:t>
      </w:r>
      <w:r w:rsidR="008C6EA1">
        <w:rPr>
          <w:rFonts w:ascii="Times New Roman" w:hAnsi="Times New Roman" w:cs="Times New Roman"/>
          <w:color w:val="231F20"/>
          <w:w w:val="105"/>
        </w:rPr>
        <w:t xml:space="preserve">is classified </w:t>
      </w:r>
      <w:r w:rsidR="003C001D">
        <w:rPr>
          <w:rFonts w:ascii="Times New Roman" w:hAnsi="Times New Roman" w:cs="Times New Roman"/>
          <w:color w:val="231F20"/>
          <w:w w:val="105"/>
        </w:rPr>
        <w:t xml:space="preserve">as living at or </w:t>
      </w:r>
      <w:r w:rsidR="00ED301E">
        <w:rPr>
          <w:rFonts w:ascii="Times New Roman" w:hAnsi="Times New Roman" w:cs="Times New Roman"/>
          <w:color w:val="231F20"/>
          <w:w w:val="105"/>
        </w:rPr>
        <w:t xml:space="preserve">below the </w:t>
      </w:r>
      <w:r w:rsidR="000C4FAD">
        <w:rPr>
          <w:rFonts w:ascii="Times New Roman" w:hAnsi="Times New Roman" w:cs="Times New Roman"/>
          <w:color w:val="231F20"/>
          <w:w w:val="105"/>
        </w:rPr>
        <w:t>national poverty line</w:t>
      </w:r>
      <w:r w:rsidR="008C6EA1">
        <w:rPr>
          <w:rFonts w:ascii="Times New Roman" w:hAnsi="Times New Roman" w:cs="Times New Roman"/>
          <w:color w:val="231F20"/>
          <w:w w:val="105"/>
        </w:rPr>
        <w:t>; t</w:t>
      </w:r>
      <w:r w:rsidR="008C6EA1" w:rsidRPr="00CC7DEE">
        <w:rPr>
          <w:rFonts w:ascii="Times New Roman" w:hAnsi="Times New Roman" w:cs="Times New Roman"/>
          <w:color w:val="231F20"/>
          <w:w w:val="105"/>
        </w:rPr>
        <w:t xml:space="preserve">his </w:t>
      </w:r>
      <w:r w:rsidR="008C6EA1">
        <w:rPr>
          <w:rFonts w:ascii="Times New Roman" w:hAnsi="Times New Roman" w:cs="Times New Roman"/>
          <w:color w:val="231F20"/>
          <w:w w:val="105"/>
        </w:rPr>
        <w:t>despite</w:t>
      </w:r>
      <w:r w:rsidR="008C6EA1" w:rsidRPr="00CC7DEE">
        <w:rPr>
          <w:rFonts w:ascii="Times New Roman" w:hAnsi="Times New Roman" w:cs="Times New Roman"/>
          <w:color w:val="231F20"/>
          <w:w w:val="105"/>
        </w:rPr>
        <w:t xml:space="preserve"> </w:t>
      </w:r>
      <w:r w:rsidR="008C6EA1">
        <w:rPr>
          <w:rFonts w:ascii="Times New Roman" w:hAnsi="Times New Roman" w:cs="Times New Roman"/>
          <w:color w:val="231F20"/>
          <w:w w:val="105"/>
        </w:rPr>
        <w:t xml:space="preserve">the strong </w:t>
      </w:r>
      <w:r w:rsidR="008C6EA1" w:rsidRPr="00CC7DEE">
        <w:rPr>
          <w:rFonts w:ascii="Times New Roman" w:hAnsi="Times New Roman" w:cs="Times New Roman"/>
          <w:color w:val="333333"/>
        </w:rPr>
        <w:t xml:space="preserve">period of economic </w:t>
      </w:r>
      <w:r w:rsidR="008C6EA1">
        <w:rPr>
          <w:rFonts w:ascii="Times New Roman" w:hAnsi="Times New Roman" w:cs="Times New Roman"/>
          <w:color w:val="333333"/>
        </w:rPr>
        <w:t xml:space="preserve">growth </w:t>
      </w:r>
      <w:r w:rsidR="008C6EA1" w:rsidRPr="00CC7DEE">
        <w:rPr>
          <w:rFonts w:ascii="Times New Roman" w:hAnsi="Times New Roman" w:cs="Times New Roman"/>
          <w:color w:val="333333"/>
        </w:rPr>
        <w:t>and social progress between 2003 and 2014, whe</w:t>
      </w:r>
      <w:r w:rsidR="003C001D">
        <w:rPr>
          <w:rFonts w:ascii="Times New Roman" w:hAnsi="Times New Roman" w:cs="Times New Roman"/>
          <w:color w:val="333333"/>
        </w:rPr>
        <w:t>re</w:t>
      </w:r>
      <w:r w:rsidR="008C6EA1" w:rsidRPr="00CC7DEE">
        <w:rPr>
          <w:rFonts w:ascii="Times New Roman" w:hAnsi="Times New Roman" w:cs="Times New Roman"/>
          <w:color w:val="333333"/>
        </w:rPr>
        <w:t xml:space="preserve"> more than 29 million people left poverty and inequality declined significantly.</w:t>
      </w:r>
      <w:r w:rsidR="000C4FAD">
        <w:rPr>
          <w:rStyle w:val="FootnoteReference"/>
          <w:rFonts w:ascii="Times New Roman" w:hAnsi="Times New Roman"/>
          <w:color w:val="231F20"/>
          <w:w w:val="105"/>
        </w:rPr>
        <w:footnoteReference w:id="1"/>
      </w:r>
      <w:r w:rsidR="000C4FAD">
        <w:rPr>
          <w:rFonts w:ascii="Times New Roman" w:hAnsi="Times New Roman" w:cs="Times New Roman"/>
          <w:color w:val="231F20"/>
          <w:w w:val="105"/>
        </w:rPr>
        <w:t xml:space="preserve">  </w:t>
      </w:r>
      <w:r w:rsidR="00890C81">
        <w:rPr>
          <w:rFonts w:ascii="Times New Roman" w:hAnsi="Times New Roman" w:cs="Times New Roman"/>
          <w:color w:val="231F20"/>
          <w:w w:val="105"/>
        </w:rPr>
        <w:t xml:space="preserve">It must be understood that </w:t>
      </w:r>
      <w:r w:rsidR="00890C81" w:rsidRPr="00890C81">
        <w:rPr>
          <w:rFonts w:ascii="Times New Roman" w:hAnsi="Times New Roman" w:cs="Times New Roman"/>
          <w:color w:val="231F20"/>
          <w:w w:val="105"/>
        </w:rPr>
        <w:t>t</w:t>
      </w:r>
      <w:r w:rsidR="000C4FAD" w:rsidRPr="00890C81">
        <w:rPr>
          <w:rFonts w:ascii="Times New Roman" w:hAnsi="Times New Roman" w:cs="Times New Roman"/>
          <w:color w:val="231F20"/>
          <w:w w:val="105"/>
        </w:rPr>
        <w:t>he</w:t>
      </w:r>
      <w:r w:rsidR="000C4FAD" w:rsidRPr="00890C81">
        <w:rPr>
          <w:rFonts w:ascii="Times New Roman" w:hAnsi="Times New Roman" w:cs="Times New Roman"/>
          <w:color w:val="231F20"/>
          <w:spacing w:val="-12"/>
          <w:w w:val="105"/>
        </w:rPr>
        <w:t xml:space="preserve"> </w:t>
      </w:r>
      <w:r w:rsidR="000C4FAD" w:rsidRPr="00890C81">
        <w:rPr>
          <w:rFonts w:ascii="Times New Roman" w:hAnsi="Times New Roman" w:cs="Times New Roman"/>
          <w:color w:val="231F20"/>
          <w:w w:val="105"/>
        </w:rPr>
        <w:t>Brazilian</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population</w:t>
      </w:r>
      <w:r w:rsidR="001558C3">
        <w:rPr>
          <w:rFonts w:ascii="Times New Roman" w:hAnsi="Times New Roman" w:cs="Times New Roman"/>
          <w:color w:val="231F20"/>
          <w:w w:val="105"/>
        </w:rPr>
        <w:t>’s</w:t>
      </w:r>
      <w:r w:rsidR="000C4FAD" w:rsidRPr="00890C81">
        <w:rPr>
          <w:rFonts w:ascii="Times New Roman" w:hAnsi="Times New Roman" w:cs="Times New Roman"/>
          <w:color w:val="231F20"/>
          <w:spacing w:val="-13"/>
          <w:w w:val="105"/>
        </w:rPr>
        <w:t xml:space="preserve"> </w:t>
      </w:r>
      <w:r w:rsidR="000C4FAD" w:rsidRPr="00890C81">
        <w:rPr>
          <w:rFonts w:ascii="Times New Roman" w:hAnsi="Times New Roman" w:cs="Times New Roman"/>
          <w:color w:val="231F20"/>
          <w:w w:val="105"/>
        </w:rPr>
        <w:t>vulnerability</w:t>
      </w:r>
      <w:r w:rsidR="000C4FAD" w:rsidRPr="00890C81">
        <w:rPr>
          <w:rFonts w:ascii="Times New Roman" w:hAnsi="Times New Roman" w:cs="Times New Roman"/>
          <w:color w:val="231F20"/>
          <w:spacing w:val="-17"/>
          <w:w w:val="105"/>
        </w:rPr>
        <w:t xml:space="preserve"> </w:t>
      </w:r>
      <w:r w:rsidR="000C4FAD" w:rsidRPr="00890C81">
        <w:rPr>
          <w:rFonts w:ascii="Times New Roman" w:hAnsi="Times New Roman" w:cs="Times New Roman"/>
          <w:color w:val="231F20"/>
          <w:w w:val="105"/>
        </w:rPr>
        <w:t>to</w:t>
      </w:r>
      <w:r w:rsidR="000C4FAD" w:rsidRPr="00890C81">
        <w:rPr>
          <w:rFonts w:ascii="Times New Roman" w:hAnsi="Times New Roman" w:cs="Times New Roman"/>
          <w:color w:val="231F20"/>
          <w:spacing w:val="-12"/>
          <w:w w:val="105"/>
        </w:rPr>
        <w:t xml:space="preserve"> </w:t>
      </w:r>
      <w:r w:rsidR="000C4FAD" w:rsidRPr="00890C81">
        <w:rPr>
          <w:rFonts w:ascii="Times New Roman" w:hAnsi="Times New Roman" w:cs="Times New Roman"/>
          <w:color w:val="231F20"/>
          <w:w w:val="105"/>
        </w:rPr>
        <w:t>climate</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risk</w:t>
      </w:r>
      <w:r w:rsidR="000C4FAD" w:rsidRPr="00890C81">
        <w:rPr>
          <w:rFonts w:ascii="Times New Roman" w:hAnsi="Times New Roman" w:cs="Times New Roman"/>
          <w:color w:val="231F20"/>
          <w:spacing w:val="-16"/>
          <w:w w:val="105"/>
        </w:rPr>
        <w:t xml:space="preserve"> </w:t>
      </w:r>
      <w:r w:rsidR="000C4FAD" w:rsidRPr="00890C81">
        <w:rPr>
          <w:rFonts w:ascii="Times New Roman" w:hAnsi="Times New Roman" w:cs="Times New Roman"/>
          <w:color w:val="231F20"/>
          <w:w w:val="105"/>
        </w:rPr>
        <w:t>is</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a</w:t>
      </w:r>
      <w:r w:rsidR="000C4FAD" w:rsidRPr="00890C81">
        <w:rPr>
          <w:rFonts w:ascii="Times New Roman" w:hAnsi="Times New Roman" w:cs="Times New Roman"/>
          <w:color w:val="231F20"/>
          <w:spacing w:val="-12"/>
          <w:w w:val="105"/>
        </w:rPr>
        <w:t xml:space="preserve"> </w:t>
      </w:r>
      <w:r w:rsidR="000C4FAD" w:rsidRPr="00890C81">
        <w:rPr>
          <w:rFonts w:ascii="Times New Roman" w:hAnsi="Times New Roman" w:cs="Times New Roman"/>
          <w:color w:val="231F20"/>
          <w:w w:val="105"/>
        </w:rPr>
        <w:t>situation</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that</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depends</w:t>
      </w:r>
      <w:r w:rsidR="000C4FAD" w:rsidRPr="00890C81">
        <w:rPr>
          <w:rFonts w:ascii="Times New Roman" w:hAnsi="Times New Roman" w:cs="Times New Roman"/>
          <w:color w:val="231F20"/>
          <w:spacing w:val="-12"/>
          <w:w w:val="105"/>
        </w:rPr>
        <w:t xml:space="preserve"> </w:t>
      </w:r>
      <w:r w:rsidR="000C4FAD" w:rsidRPr="00890C81">
        <w:rPr>
          <w:rFonts w:ascii="Times New Roman" w:hAnsi="Times New Roman" w:cs="Times New Roman"/>
          <w:color w:val="231F20"/>
          <w:w w:val="105"/>
        </w:rPr>
        <w:t>not</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only</w:t>
      </w:r>
      <w:r w:rsidR="000C4FAD" w:rsidRPr="00890C81">
        <w:rPr>
          <w:rFonts w:ascii="Times New Roman" w:hAnsi="Times New Roman" w:cs="Times New Roman"/>
          <w:color w:val="231F20"/>
          <w:spacing w:val="-17"/>
          <w:w w:val="105"/>
        </w:rPr>
        <w:t xml:space="preserve"> </w:t>
      </w:r>
      <w:r w:rsidR="000C4FAD" w:rsidRPr="00890C81">
        <w:rPr>
          <w:rFonts w:ascii="Times New Roman" w:hAnsi="Times New Roman" w:cs="Times New Roman"/>
          <w:color w:val="231F20"/>
          <w:w w:val="105"/>
        </w:rPr>
        <w:t>on</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the</w:t>
      </w:r>
      <w:r w:rsidR="000C4FAD" w:rsidRPr="00890C81">
        <w:rPr>
          <w:rFonts w:ascii="Times New Roman" w:hAnsi="Times New Roman" w:cs="Times New Roman"/>
          <w:color w:val="231F20"/>
          <w:spacing w:val="-12"/>
          <w:w w:val="105"/>
        </w:rPr>
        <w:t xml:space="preserve"> </w:t>
      </w:r>
      <w:r w:rsidR="000C4FAD" w:rsidRPr="00890C81">
        <w:rPr>
          <w:rFonts w:ascii="Times New Roman" w:hAnsi="Times New Roman" w:cs="Times New Roman"/>
          <w:color w:val="231F20"/>
          <w:w w:val="105"/>
        </w:rPr>
        <w:t>expected</w:t>
      </w:r>
      <w:r w:rsidR="000C4FAD" w:rsidRPr="00890C81">
        <w:rPr>
          <w:rFonts w:ascii="Times New Roman" w:hAnsi="Times New Roman" w:cs="Times New Roman"/>
          <w:color w:val="231F20"/>
          <w:spacing w:val="-11"/>
          <w:w w:val="105"/>
        </w:rPr>
        <w:t xml:space="preserve"> </w:t>
      </w:r>
      <w:r w:rsidR="000C4FAD" w:rsidRPr="00890C81">
        <w:rPr>
          <w:rFonts w:ascii="Times New Roman" w:hAnsi="Times New Roman" w:cs="Times New Roman"/>
          <w:color w:val="231F20"/>
          <w:w w:val="105"/>
        </w:rPr>
        <w:t>cli</w:t>
      </w:r>
      <w:r w:rsidR="000C4FAD" w:rsidRPr="00CC7DEE">
        <w:rPr>
          <w:rFonts w:ascii="Times New Roman" w:hAnsi="Times New Roman" w:cs="Times New Roman"/>
          <w:color w:val="231F20"/>
          <w:w w:val="105"/>
        </w:rPr>
        <w:t xml:space="preserve">mate change, but also on the adaptation conditions of families, which are closely related to their social vulnerability conditions. </w:t>
      </w:r>
    </w:p>
    <w:p w14:paraId="0A713062" w14:textId="6AA8E635" w:rsidR="00AF083E" w:rsidRPr="00AA405B" w:rsidRDefault="000467A9" w:rsidP="00FA0414">
      <w:pPr>
        <w:pStyle w:val="NormalWeb"/>
        <w:numPr>
          <w:ilvl w:val="0"/>
          <w:numId w:val="22"/>
        </w:numPr>
        <w:spacing w:before="0" w:beforeAutospacing="0" w:after="240" w:afterAutospacing="0"/>
        <w:ind w:left="0" w:firstLine="0"/>
        <w:jc w:val="both"/>
        <w:rPr>
          <w:color w:val="000000" w:themeColor="text1"/>
          <w:szCs w:val="22"/>
          <w:shd w:val="clear" w:color="auto" w:fill="FFFFFF"/>
          <w:lang w:val="en-US"/>
        </w:rPr>
      </w:pPr>
      <w:r w:rsidRPr="00AA405B">
        <w:rPr>
          <w:color w:val="000000" w:themeColor="text1"/>
          <w:szCs w:val="22"/>
          <w:shd w:val="clear" w:color="auto" w:fill="FFFFFF"/>
          <w:lang w:val="en-US"/>
        </w:rPr>
        <w:t xml:space="preserve">Brazil’s economy is the </w:t>
      </w:r>
      <w:r w:rsidR="003C001D">
        <w:rPr>
          <w:color w:val="000000" w:themeColor="text1"/>
          <w:szCs w:val="22"/>
          <w:shd w:val="clear" w:color="auto" w:fill="FFFFFF"/>
          <w:lang w:val="en-US"/>
        </w:rPr>
        <w:t xml:space="preserve">second largest in the Americas </w:t>
      </w:r>
      <w:r w:rsidR="00D22F5D">
        <w:rPr>
          <w:color w:val="000000" w:themeColor="text1"/>
          <w:szCs w:val="22"/>
          <w:shd w:val="clear" w:color="auto" w:fill="FFFFFF"/>
          <w:lang w:val="en-US"/>
        </w:rPr>
        <w:t>(8</w:t>
      </w:r>
      <w:r w:rsidR="00D22F5D" w:rsidRPr="00D22F5D">
        <w:rPr>
          <w:color w:val="000000" w:themeColor="text1"/>
          <w:szCs w:val="22"/>
          <w:shd w:val="clear" w:color="auto" w:fill="FFFFFF"/>
          <w:vertAlign w:val="superscript"/>
          <w:lang w:val="en-US"/>
        </w:rPr>
        <w:t>th</w:t>
      </w:r>
      <w:r w:rsidR="00D22F5D">
        <w:rPr>
          <w:color w:val="000000" w:themeColor="text1"/>
          <w:szCs w:val="22"/>
          <w:shd w:val="clear" w:color="auto" w:fill="FFFFFF"/>
          <w:lang w:val="en-US"/>
        </w:rPr>
        <w:t xml:space="preserve"> largest in the</w:t>
      </w:r>
      <w:r w:rsidR="003C001D">
        <w:rPr>
          <w:color w:val="000000" w:themeColor="text1"/>
          <w:szCs w:val="22"/>
          <w:shd w:val="clear" w:color="auto" w:fill="FFFFFF"/>
          <w:lang w:val="en-US"/>
        </w:rPr>
        <w:t xml:space="preserve"> world</w:t>
      </w:r>
      <w:r w:rsidR="00D22F5D">
        <w:rPr>
          <w:color w:val="000000" w:themeColor="text1"/>
          <w:szCs w:val="22"/>
          <w:shd w:val="clear" w:color="auto" w:fill="FFFFFF"/>
          <w:lang w:val="en-US"/>
        </w:rPr>
        <w:t>)</w:t>
      </w:r>
      <w:r w:rsidRPr="00AA405B">
        <w:rPr>
          <w:rStyle w:val="apple-converted-space"/>
          <w:rFonts w:eastAsia="Calibri"/>
          <w:color w:val="000000" w:themeColor="text1"/>
          <w:szCs w:val="22"/>
          <w:shd w:val="clear" w:color="auto" w:fill="FFFFFF"/>
          <w:lang w:val="en-US"/>
        </w:rPr>
        <w:t xml:space="preserve">.  It is </w:t>
      </w:r>
      <w:r w:rsidRPr="00AA405B">
        <w:rPr>
          <w:color w:val="000000" w:themeColor="text1"/>
          <w:szCs w:val="22"/>
          <w:shd w:val="clear" w:color="auto" w:fill="FFFFFF"/>
          <w:lang w:val="en-US"/>
        </w:rPr>
        <w:t>characterized by a</w:t>
      </w:r>
      <w:r w:rsidR="003C001D">
        <w:rPr>
          <w:color w:val="000000" w:themeColor="text1"/>
          <w:szCs w:val="22"/>
          <w:shd w:val="clear" w:color="auto" w:fill="FFFFFF"/>
          <w:lang w:val="en-US"/>
        </w:rPr>
        <w:t xml:space="preserve"> mixed economy t</w:t>
      </w:r>
      <w:r w:rsidRPr="00AA405B">
        <w:rPr>
          <w:color w:val="000000" w:themeColor="text1"/>
          <w:szCs w:val="22"/>
          <w:shd w:val="clear" w:color="auto" w:fill="FFFFFF"/>
          <w:lang w:val="en-US"/>
        </w:rPr>
        <w:t>hat relies on</w:t>
      </w:r>
      <w:r w:rsidR="003C001D">
        <w:rPr>
          <w:color w:val="000000" w:themeColor="text1"/>
          <w:szCs w:val="22"/>
          <w:shd w:val="clear" w:color="auto" w:fill="FFFFFF"/>
          <w:lang w:val="en-US"/>
        </w:rPr>
        <w:t xml:space="preserve"> import substitution </w:t>
      </w:r>
      <w:r w:rsidR="003C001D" w:rsidRPr="003C001D">
        <w:rPr>
          <w:color w:val="000000" w:themeColor="text1"/>
          <w:szCs w:val="22"/>
          <w:lang w:val="en-US"/>
        </w:rPr>
        <w:t>to</w:t>
      </w:r>
      <w:r w:rsidR="003C001D">
        <w:rPr>
          <w:color w:val="000000" w:themeColor="text1"/>
          <w:szCs w:val="22"/>
          <w:lang w:val="en-US"/>
        </w:rPr>
        <w:t xml:space="preserve"> </w:t>
      </w:r>
      <w:r w:rsidRPr="00AA405B">
        <w:rPr>
          <w:color w:val="000000" w:themeColor="text1"/>
          <w:szCs w:val="22"/>
          <w:shd w:val="clear" w:color="auto" w:fill="FFFFFF"/>
          <w:lang w:val="en-US"/>
        </w:rPr>
        <w:t xml:space="preserve">achieve economic growth. The main sectors are services (67% of GDP), manufacturing (28.5 %) and agriculture (5.5%).  The energy sector has grown significantly as </w:t>
      </w:r>
      <w:r w:rsidR="003C001D">
        <w:rPr>
          <w:color w:val="000000" w:themeColor="text1"/>
          <w:szCs w:val="22"/>
          <w:shd w:val="clear" w:color="auto" w:fill="FFFFFF"/>
          <w:lang w:val="en-US"/>
        </w:rPr>
        <w:t>successive</w:t>
      </w:r>
      <w:r w:rsidRPr="00AA405B">
        <w:rPr>
          <w:color w:val="000000" w:themeColor="text1"/>
          <w:szCs w:val="22"/>
          <w:shd w:val="clear" w:color="auto" w:fill="FFFFFF"/>
          <w:lang w:val="en-US"/>
        </w:rPr>
        <w:t xml:space="preserve"> Brazilian government</w:t>
      </w:r>
      <w:r w:rsidR="003C001D">
        <w:rPr>
          <w:color w:val="000000" w:themeColor="text1"/>
          <w:szCs w:val="22"/>
          <w:shd w:val="clear" w:color="auto" w:fill="FFFFFF"/>
          <w:lang w:val="en-US"/>
        </w:rPr>
        <w:t>s</w:t>
      </w:r>
      <w:r w:rsidRPr="00AA405B">
        <w:rPr>
          <w:color w:val="000000" w:themeColor="text1"/>
          <w:szCs w:val="22"/>
          <w:shd w:val="clear" w:color="auto" w:fill="FFFFFF"/>
          <w:lang w:val="en-US"/>
        </w:rPr>
        <w:t xml:space="preserve"> ha</w:t>
      </w:r>
      <w:r w:rsidR="003C001D">
        <w:rPr>
          <w:color w:val="000000" w:themeColor="text1"/>
          <w:szCs w:val="22"/>
          <w:shd w:val="clear" w:color="auto" w:fill="FFFFFF"/>
          <w:lang w:val="en-US"/>
        </w:rPr>
        <w:t>ve</w:t>
      </w:r>
      <w:r w:rsidRPr="00AA405B">
        <w:rPr>
          <w:color w:val="000000" w:themeColor="text1"/>
          <w:szCs w:val="22"/>
          <w:shd w:val="clear" w:color="auto" w:fill="FFFFFF"/>
          <w:lang w:val="en-US"/>
        </w:rPr>
        <w:t xml:space="preserve"> </w:t>
      </w:r>
      <w:r w:rsidR="003C001D">
        <w:rPr>
          <w:color w:val="000000" w:themeColor="text1"/>
          <w:szCs w:val="22"/>
          <w:shd w:val="clear" w:color="auto" w:fill="FFFFFF"/>
          <w:lang w:val="en-US"/>
        </w:rPr>
        <w:t>s</w:t>
      </w:r>
      <w:r w:rsidR="00890C81">
        <w:rPr>
          <w:color w:val="000000" w:themeColor="text1"/>
          <w:szCs w:val="22"/>
          <w:shd w:val="clear" w:color="auto" w:fill="FFFFFF"/>
          <w:lang w:val="en-US"/>
        </w:rPr>
        <w:t>u</w:t>
      </w:r>
      <w:r w:rsidR="003C001D">
        <w:rPr>
          <w:color w:val="000000" w:themeColor="text1"/>
          <w:szCs w:val="22"/>
          <w:shd w:val="clear" w:color="auto" w:fill="FFFFFF"/>
          <w:lang w:val="en-US"/>
        </w:rPr>
        <w:t>pported</w:t>
      </w:r>
      <w:r w:rsidRPr="00AA405B">
        <w:rPr>
          <w:color w:val="000000" w:themeColor="text1"/>
          <w:szCs w:val="22"/>
          <w:shd w:val="clear" w:color="auto" w:fill="FFFFFF"/>
          <w:lang w:val="en-US"/>
        </w:rPr>
        <w:t xml:space="preserve"> program</w:t>
      </w:r>
      <w:r w:rsidR="003C001D">
        <w:rPr>
          <w:color w:val="000000" w:themeColor="text1"/>
          <w:szCs w:val="22"/>
          <w:shd w:val="clear" w:color="auto" w:fill="FFFFFF"/>
          <w:lang w:val="en-US"/>
        </w:rPr>
        <w:t xml:space="preserve">s </w:t>
      </w:r>
      <w:r w:rsidRPr="00AA405B">
        <w:rPr>
          <w:color w:val="000000" w:themeColor="text1"/>
          <w:szCs w:val="22"/>
          <w:shd w:val="clear" w:color="auto" w:fill="FFFFFF"/>
          <w:lang w:val="en-US"/>
        </w:rPr>
        <w:t xml:space="preserve">to reduce dependence on imported petroleum focusing on </w:t>
      </w:r>
      <w:r w:rsidR="00AA405B" w:rsidRPr="00AA405B">
        <w:rPr>
          <w:color w:val="000000" w:themeColor="text1"/>
          <w:szCs w:val="22"/>
          <w:shd w:val="clear" w:color="auto" w:fill="FFFFFF"/>
          <w:lang w:val="en-US"/>
        </w:rPr>
        <w:t xml:space="preserve">renewable sources (mainly </w:t>
      </w:r>
      <w:r w:rsidRPr="00AA405B">
        <w:rPr>
          <w:color w:val="000000" w:themeColor="text1"/>
          <w:szCs w:val="22"/>
          <w:shd w:val="clear" w:color="auto" w:fill="FFFFFF"/>
          <w:lang w:val="en-US"/>
        </w:rPr>
        <w:t>hydroelectric powe</w:t>
      </w:r>
      <w:r w:rsidR="00AA405B" w:rsidRPr="00AA405B">
        <w:rPr>
          <w:color w:val="000000" w:themeColor="text1"/>
          <w:szCs w:val="22"/>
          <w:shd w:val="clear" w:color="auto" w:fill="FFFFFF"/>
          <w:lang w:val="en-US"/>
        </w:rPr>
        <w:t>r)</w:t>
      </w:r>
      <w:r w:rsidRPr="00AA405B">
        <w:rPr>
          <w:color w:val="000000" w:themeColor="text1"/>
          <w:szCs w:val="22"/>
          <w:shd w:val="clear" w:color="auto" w:fill="FFFFFF"/>
          <w:lang w:val="en-US"/>
        </w:rPr>
        <w:t xml:space="preserve"> </w:t>
      </w:r>
      <w:r w:rsidR="00AA405B" w:rsidRPr="00890C81">
        <w:rPr>
          <w:color w:val="000000" w:themeColor="text1"/>
          <w:szCs w:val="22"/>
          <w:lang w:val="en-US"/>
        </w:rPr>
        <w:t>affording a low-carbon profile to the sector. Maintaining this profile in the future, considering the need for economic, growth poses a great challenge to Bra</w:t>
      </w:r>
      <w:r w:rsidR="00AA405B" w:rsidRPr="00AA405B">
        <w:rPr>
          <w:color w:val="000000" w:themeColor="text1"/>
          <w:szCs w:val="22"/>
          <w:lang w:val="en-US"/>
        </w:rPr>
        <w:t>zil.</w:t>
      </w:r>
      <w:r w:rsidR="00AA405B" w:rsidRPr="00AA405B">
        <w:rPr>
          <w:rStyle w:val="FootnoteReference"/>
          <w:color w:val="000000" w:themeColor="text1"/>
          <w:szCs w:val="22"/>
          <w:lang w:val="en-US"/>
        </w:rPr>
        <w:footnoteReference w:id="2"/>
      </w:r>
    </w:p>
    <w:p w14:paraId="68B5863E" w14:textId="481BAABF" w:rsidR="005C3074" w:rsidRPr="00B1040C" w:rsidRDefault="00920085" w:rsidP="00F834EF">
      <w:pPr>
        <w:pStyle w:val="ListParagraph"/>
        <w:numPr>
          <w:ilvl w:val="0"/>
          <w:numId w:val="22"/>
        </w:numPr>
        <w:spacing w:after="240"/>
        <w:ind w:left="0" w:firstLine="0"/>
        <w:contextualSpacing w:val="0"/>
        <w:jc w:val="both"/>
      </w:pPr>
      <w:r w:rsidRPr="00B1040C">
        <w:rPr>
          <w:color w:val="000000" w:themeColor="text1"/>
          <w:szCs w:val="22"/>
        </w:rPr>
        <w:t xml:space="preserve">Although historically agriculture </w:t>
      </w:r>
      <w:r w:rsidRPr="00B1040C">
        <w:rPr>
          <w:szCs w:val="22"/>
        </w:rPr>
        <w:t>and land use</w:t>
      </w:r>
      <w:r w:rsidR="0095664A">
        <w:rPr>
          <w:szCs w:val="22"/>
        </w:rPr>
        <w:t>,</w:t>
      </w:r>
      <w:r w:rsidRPr="00B1040C">
        <w:rPr>
          <w:szCs w:val="22"/>
        </w:rPr>
        <w:t xml:space="preserve"> land use change and forestry (LULUCF)</w:t>
      </w:r>
      <w:r w:rsidR="0095664A">
        <w:rPr>
          <w:szCs w:val="22"/>
        </w:rPr>
        <w:t xml:space="preserve"> sectors</w:t>
      </w:r>
      <w:r w:rsidRPr="00B1040C">
        <w:rPr>
          <w:szCs w:val="22"/>
        </w:rPr>
        <w:t xml:space="preserve"> have accounted for the largest share of Brazil’s GHG emissions, the results of the </w:t>
      </w:r>
      <w:r w:rsidR="003C001D" w:rsidRPr="00B1040C">
        <w:rPr>
          <w:szCs w:val="22"/>
        </w:rPr>
        <w:t>Third National Communication (</w:t>
      </w:r>
      <w:r w:rsidRPr="00B1040C">
        <w:rPr>
          <w:szCs w:val="22"/>
        </w:rPr>
        <w:t>TNC</w:t>
      </w:r>
      <w:r w:rsidR="003C001D" w:rsidRPr="00B1040C">
        <w:rPr>
          <w:szCs w:val="22"/>
        </w:rPr>
        <w:t>)</w:t>
      </w:r>
      <w:r w:rsidRPr="00B1040C">
        <w:rPr>
          <w:szCs w:val="22"/>
        </w:rPr>
        <w:t xml:space="preserve"> indicated a shift in </w:t>
      </w:r>
      <w:r w:rsidR="003C001D" w:rsidRPr="00B1040C">
        <w:rPr>
          <w:szCs w:val="22"/>
        </w:rPr>
        <w:t xml:space="preserve">the </w:t>
      </w:r>
      <w:r w:rsidRPr="00B1040C">
        <w:rPr>
          <w:szCs w:val="22"/>
        </w:rPr>
        <w:t xml:space="preserve">emissions profile away from this sector </w:t>
      </w:r>
      <w:r w:rsidRPr="00B1040C">
        <w:t xml:space="preserve">mainly due to actions aimed at controlling deforestation in the Brazilian Amazon.  While this was clearly a positive trend it also posed a new challenge to the </w:t>
      </w:r>
      <w:r w:rsidR="003C001D" w:rsidRPr="00B1040C">
        <w:t>Government of Brazil (</w:t>
      </w:r>
      <w:r w:rsidRPr="00B1040C">
        <w:t>GoB</w:t>
      </w:r>
      <w:r w:rsidR="003C001D" w:rsidRPr="00B1040C">
        <w:t>)</w:t>
      </w:r>
      <w:r w:rsidRPr="00B1040C">
        <w:t xml:space="preserve">, since the emissions scenario at the time of the TNC </w:t>
      </w:r>
      <w:r w:rsidR="006A7DF9" w:rsidRPr="00B1040C">
        <w:t xml:space="preserve">also </w:t>
      </w:r>
      <w:r w:rsidRPr="00B1040C">
        <w:t>showed a relative increase in the energy sector emissions.</w:t>
      </w:r>
    </w:p>
    <w:p w14:paraId="63A7C310" w14:textId="4E597421" w:rsidR="005164C1" w:rsidRPr="00B1040C" w:rsidRDefault="00FE5D47" w:rsidP="00FA0414">
      <w:pPr>
        <w:pStyle w:val="ListParagraph"/>
        <w:numPr>
          <w:ilvl w:val="0"/>
          <w:numId w:val="22"/>
        </w:numPr>
        <w:spacing w:after="240"/>
        <w:ind w:left="0" w:firstLine="0"/>
        <w:contextualSpacing w:val="0"/>
        <w:jc w:val="both"/>
        <w:rPr>
          <w:color w:val="000000" w:themeColor="text1"/>
          <w:szCs w:val="22"/>
        </w:rPr>
      </w:pPr>
      <w:r>
        <w:rPr>
          <w:szCs w:val="22"/>
          <w:u w:val="single"/>
        </w:rPr>
        <w:t>Institutional and Policy Factors</w:t>
      </w:r>
      <w:r w:rsidR="00F834EF">
        <w:rPr>
          <w:szCs w:val="22"/>
        </w:rPr>
        <w:t xml:space="preserve">.  </w:t>
      </w:r>
      <w:r w:rsidR="005164C1" w:rsidRPr="00812FA5">
        <w:rPr>
          <w:szCs w:val="22"/>
        </w:rPr>
        <w:t>The l</w:t>
      </w:r>
      <w:r w:rsidR="00750AF1" w:rsidRPr="00812FA5">
        <w:rPr>
          <w:szCs w:val="22"/>
        </w:rPr>
        <w:t xml:space="preserve">egal framework governing the country’s policy on climate change is set out in Federal Law No. 12,187 of December 29, 2009 that provided the principles, objectives, guidelines and implementation mechanisms associated with the National </w:t>
      </w:r>
      <w:r w:rsidR="00750AF1" w:rsidRPr="00890C81">
        <w:rPr>
          <w:szCs w:val="22"/>
        </w:rPr>
        <w:t xml:space="preserve">Policy on Climate Change. The main instruments for implementing this Law </w:t>
      </w:r>
      <w:r w:rsidR="009E41BE" w:rsidRPr="00890C81">
        <w:rPr>
          <w:szCs w:val="22"/>
        </w:rPr>
        <w:t>are</w:t>
      </w:r>
      <w:r w:rsidR="005164C1" w:rsidRPr="00890C81">
        <w:rPr>
          <w:szCs w:val="22"/>
        </w:rPr>
        <w:t>: (i) the National Plan</w:t>
      </w:r>
      <w:r w:rsidR="005164C1" w:rsidRPr="00812FA5">
        <w:rPr>
          <w:szCs w:val="22"/>
        </w:rPr>
        <w:t xml:space="preserve"> on Climate Change which defined actions and measures aimed at mitigation and adaptation to climate change (December 2008); (ii) Federal Law No.12,144 of December 9, 2009 that established the Brazilian Climate Change Fund to financially support mitigation and adaptation actions using resources from the oil royalties;  </w:t>
      </w:r>
      <w:r w:rsidR="005164C1" w:rsidRPr="00812FA5">
        <w:rPr>
          <w:color w:val="000000" w:themeColor="text1"/>
          <w:szCs w:val="22"/>
        </w:rPr>
        <w:t>(iii) two action plans to prevent and control deforestation</w:t>
      </w:r>
      <w:r w:rsidR="00F97DF1" w:rsidRPr="00812FA5">
        <w:rPr>
          <w:color w:val="000000" w:themeColor="text1"/>
          <w:szCs w:val="22"/>
        </w:rPr>
        <w:t xml:space="preserve"> in the </w:t>
      </w:r>
      <w:r w:rsidR="005164C1" w:rsidRPr="00812FA5">
        <w:rPr>
          <w:color w:val="000000" w:themeColor="text1"/>
          <w:szCs w:val="22"/>
        </w:rPr>
        <w:t xml:space="preserve">Amazon and </w:t>
      </w:r>
      <w:r w:rsidR="005164C1" w:rsidRPr="00812FA5">
        <w:rPr>
          <w:i/>
          <w:color w:val="000000" w:themeColor="text1"/>
          <w:szCs w:val="22"/>
        </w:rPr>
        <w:t>Cerrado</w:t>
      </w:r>
      <w:r w:rsidR="005164C1" w:rsidRPr="00812FA5">
        <w:rPr>
          <w:color w:val="000000" w:themeColor="text1"/>
          <w:szCs w:val="22"/>
        </w:rPr>
        <w:t xml:space="preserve"> biome</w:t>
      </w:r>
      <w:r w:rsidR="00F97DF1" w:rsidRPr="00812FA5">
        <w:rPr>
          <w:color w:val="000000" w:themeColor="text1"/>
          <w:szCs w:val="22"/>
        </w:rPr>
        <w:t>s respectively</w:t>
      </w:r>
      <w:r w:rsidR="005164C1" w:rsidRPr="00812FA5">
        <w:rPr>
          <w:color w:val="000000" w:themeColor="text1"/>
          <w:szCs w:val="22"/>
        </w:rPr>
        <w:t xml:space="preserve">; and </w:t>
      </w:r>
      <w:r w:rsidR="00F97DF1" w:rsidRPr="00812FA5">
        <w:rPr>
          <w:color w:val="000000" w:themeColor="text1"/>
          <w:szCs w:val="22"/>
        </w:rPr>
        <w:t xml:space="preserve">(iv) </w:t>
      </w:r>
      <w:r w:rsidR="005164C1" w:rsidRPr="00812FA5">
        <w:rPr>
          <w:color w:val="000000" w:themeColor="text1"/>
          <w:szCs w:val="22"/>
        </w:rPr>
        <w:t>plans for mitigation and adaptation in agriculture, energy and charcoal</w:t>
      </w:r>
      <w:r w:rsidR="005164C1" w:rsidRPr="00B1040C">
        <w:rPr>
          <w:color w:val="000000" w:themeColor="text1"/>
          <w:szCs w:val="22"/>
        </w:rPr>
        <w:t xml:space="preserve">. </w:t>
      </w:r>
    </w:p>
    <w:p w14:paraId="368AF8D3" w14:textId="2508AA58" w:rsidR="00F97DF1" w:rsidRPr="00B1040C" w:rsidRDefault="005C3074" w:rsidP="00FA0414">
      <w:pPr>
        <w:pStyle w:val="ListParagraph"/>
        <w:numPr>
          <w:ilvl w:val="0"/>
          <w:numId w:val="22"/>
        </w:numPr>
        <w:spacing w:after="240"/>
        <w:ind w:left="0" w:firstLine="0"/>
        <w:contextualSpacing w:val="0"/>
        <w:jc w:val="both"/>
        <w:rPr>
          <w:szCs w:val="22"/>
        </w:rPr>
      </w:pPr>
      <w:r w:rsidRPr="00B1040C">
        <w:rPr>
          <w:szCs w:val="22"/>
        </w:rPr>
        <w:t xml:space="preserve">National </w:t>
      </w:r>
      <w:r w:rsidR="00F97DF1" w:rsidRPr="00B1040C">
        <w:rPr>
          <w:szCs w:val="22"/>
        </w:rPr>
        <w:t>p</w:t>
      </w:r>
      <w:r w:rsidRPr="00B1040C">
        <w:rPr>
          <w:szCs w:val="22"/>
        </w:rPr>
        <w:t>olicy establishe</w:t>
      </w:r>
      <w:r w:rsidR="00202EE7" w:rsidRPr="00B1040C">
        <w:rPr>
          <w:szCs w:val="22"/>
        </w:rPr>
        <w:t>d</w:t>
      </w:r>
      <w:r w:rsidRPr="00B1040C">
        <w:rPr>
          <w:szCs w:val="22"/>
        </w:rPr>
        <w:t xml:space="preserve"> voluntary mitigation actions </w:t>
      </w:r>
      <w:r w:rsidR="006A7DF9" w:rsidRPr="00B1040C">
        <w:rPr>
          <w:szCs w:val="22"/>
        </w:rPr>
        <w:t xml:space="preserve">projected to </w:t>
      </w:r>
      <w:r w:rsidRPr="00B1040C">
        <w:rPr>
          <w:szCs w:val="22"/>
        </w:rPr>
        <w:t xml:space="preserve">lead to a reduction of 36.1 % to 38.9% </w:t>
      </w:r>
      <w:r w:rsidR="00F97DF1" w:rsidRPr="00B1040C">
        <w:rPr>
          <w:szCs w:val="22"/>
        </w:rPr>
        <w:t xml:space="preserve">in </w:t>
      </w:r>
      <w:r w:rsidRPr="00B1040C">
        <w:rPr>
          <w:szCs w:val="22"/>
        </w:rPr>
        <w:t>GHG emissions of Brazil by 2020.  Although voluntary at the international level, this reduction target provide</w:t>
      </w:r>
      <w:r w:rsidR="00F97DF1" w:rsidRPr="00B1040C">
        <w:rPr>
          <w:szCs w:val="22"/>
        </w:rPr>
        <w:t>d</w:t>
      </w:r>
      <w:r w:rsidRPr="00B1040C">
        <w:rPr>
          <w:szCs w:val="22"/>
        </w:rPr>
        <w:t xml:space="preserve"> for the elaboration of sectoral plans for mitigating and adapting to climate change.</w:t>
      </w:r>
      <w:r w:rsidR="00DD105A" w:rsidRPr="00B1040C">
        <w:rPr>
          <w:szCs w:val="22"/>
        </w:rPr>
        <w:t xml:space="preserve">  </w:t>
      </w:r>
      <w:r w:rsidRPr="00890C81">
        <w:rPr>
          <w:szCs w:val="22"/>
        </w:rPr>
        <w:t>These sectoral plans are now in different stages of development and implementation.</w:t>
      </w:r>
    </w:p>
    <w:p w14:paraId="5395EBCB" w14:textId="61A23AD6" w:rsidR="00764447" w:rsidRPr="00F97DF1" w:rsidRDefault="00764447" w:rsidP="00FA0414">
      <w:pPr>
        <w:pStyle w:val="BodyText"/>
        <w:numPr>
          <w:ilvl w:val="0"/>
          <w:numId w:val="22"/>
        </w:numPr>
        <w:spacing w:after="240"/>
        <w:ind w:left="0" w:firstLine="0"/>
        <w:jc w:val="both"/>
        <w:rPr>
          <w:rFonts w:ascii="Times New Roman" w:hAnsi="Times New Roman" w:cs="Times New Roman"/>
          <w:color w:val="000000" w:themeColor="text1"/>
        </w:rPr>
      </w:pPr>
      <w:r w:rsidRPr="00F97DF1">
        <w:rPr>
          <w:rFonts w:ascii="Times New Roman" w:hAnsi="Times New Roman" w:cs="Times New Roman"/>
          <w:color w:val="000000" w:themeColor="text1"/>
        </w:rPr>
        <w:t xml:space="preserve">In September 2016, Brazil deposited the instrument of ratification of the Paris Agreement, under which the country committed </w:t>
      </w:r>
      <w:r w:rsidR="00DD105A" w:rsidRPr="00F97DF1">
        <w:rPr>
          <w:rFonts w:ascii="Times New Roman" w:hAnsi="Times New Roman" w:cs="Times New Roman"/>
          <w:color w:val="000000" w:themeColor="text1"/>
        </w:rPr>
        <w:t xml:space="preserve">itself </w:t>
      </w:r>
      <w:r w:rsidRPr="00F97DF1">
        <w:rPr>
          <w:rFonts w:ascii="Times New Roman" w:hAnsi="Times New Roman" w:cs="Times New Roman"/>
          <w:color w:val="000000" w:themeColor="text1"/>
        </w:rPr>
        <w:t>to adopt mitigation measures by means of a Nationally Determined Contribution (NDC).</w:t>
      </w:r>
      <w:r w:rsidR="00DD105A" w:rsidRPr="00F97DF1">
        <w:rPr>
          <w:rFonts w:ascii="Times New Roman" w:hAnsi="Times New Roman" w:cs="Times New Roman"/>
          <w:color w:val="000000" w:themeColor="text1"/>
        </w:rPr>
        <w:t xml:space="preserve"> </w:t>
      </w:r>
      <w:r w:rsidRPr="00F97DF1">
        <w:rPr>
          <w:rFonts w:ascii="Times New Roman" w:hAnsi="Times New Roman" w:cs="Times New Roman"/>
          <w:color w:val="000000" w:themeColor="text1"/>
        </w:rPr>
        <w:t>The first Brazilian NDC aims to reduce GHG emissions by 37% below 2005 levels in 2025, with an indicative</w:t>
      </w:r>
      <w:r w:rsidRPr="00F97DF1">
        <w:rPr>
          <w:rFonts w:ascii="Times New Roman" w:hAnsi="Times New Roman" w:cs="Times New Roman"/>
          <w:color w:val="000000" w:themeColor="text1"/>
          <w:spacing w:val="-7"/>
        </w:rPr>
        <w:t xml:space="preserve"> </w:t>
      </w:r>
      <w:r w:rsidRPr="00F97DF1">
        <w:rPr>
          <w:rFonts w:ascii="Times New Roman" w:hAnsi="Times New Roman" w:cs="Times New Roman"/>
          <w:color w:val="000000" w:themeColor="text1"/>
        </w:rPr>
        <w:t>effort</w:t>
      </w:r>
      <w:r w:rsidRPr="00F97DF1">
        <w:rPr>
          <w:rFonts w:ascii="Times New Roman" w:hAnsi="Times New Roman" w:cs="Times New Roman"/>
          <w:color w:val="000000" w:themeColor="text1"/>
          <w:spacing w:val="-10"/>
        </w:rPr>
        <w:t xml:space="preserve"> </w:t>
      </w:r>
      <w:r w:rsidRPr="00F97DF1">
        <w:rPr>
          <w:rFonts w:ascii="Times New Roman" w:hAnsi="Times New Roman" w:cs="Times New Roman"/>
          <w:color w:val="000000" w:themeColor="text1"/>
        </w:rPr>
        <w:t>to</w:t>
      </w:r>
      <w:r w:rsidRPr="00F97DF1">
        <w:rPr>
          <w:rFonts w:ascii="Times New Roman" w:hAnsi="Times New Roman" w:cs="Times New Roman"/>
          <w:color w:val="000000" w:themeColor="text1"/>
          <w:spacing w:val="-6"/>
        </w:rPr>
        <w:t xml:space="preserve"> </w:t>
      </w:r>
      <w:r w:rsidRPr="00F97DF1">
        <w:rPr>
          <w:rFonts w:ascii="Times New Roman" w:hAnsi="Times New Roman" w:cs="Times New Roman"/>
          <w:color w:val="000000" w:themeColor="text1"/>
        </w:rPr>
        <w:t>achieve</w:t>
      </w:r>
      <w:r w:rsidRPr="00F97DF1">
        <w:rPr>
          <w:rFonts w:ascii="Times New Roman" w:hAnsi="Times New Roman" w:cs="Times New Roman"/>
          <w:color w:val="000000" w:themeColor="text1"/>
          <w:spacing w:val="-6"/>
        </w:rPr>
        <w:t xml:space="preserve"> </w:t>
      </w:r>
      <w:r w:rsidRPr="00F97DF1">
        <w:rPr>
          <w:rFonts w:ascii="Times New Roman" w:hAnsi="Times New Roman" w:cs="Times New Roman"/>
          <w:color w:val="000000" w:themeColor="text1"/>
        </w:rPr>
        <w:t>a</w:t>
      </w:r>
      <w:r w:rsidRPr="00F97DF1">
        <w:rPr>
          <w:rFonts w:ascii="Times New Roman" w:hAnsi="Times New Roman" w:cs="Times New Roman"/>
          <w:color w:val="000000" w:themeColor="text1"/>
          <w:spacing w:val="-8"/>
        </w:rPr>
        <w:t xml:space="preserve"> </w:t>
      </w:r>
      <w:r w:rsidRPr="00F97DF1">
        <w:rPr>
          <w:rFonts w:ascii="Times New Roman" w:hAnsi="Times New Roman" w:cs="Times New Roman"/>
          <w:color w:val="000000" w:themeColor="text1"/>
        </w:rPr>
        <w:t>43%</w:t>
      </w:r>
      <w:r w:rsidRPr="00F97DF1">
        <w:rPr>
          <w:rFonts w:ascii="Times New Roman" w:hAnsi="Times New Roman" w:cs="Times New Roman"/>
          <w:color w:val="000000" w:themeColor="text1"/>
          <w:spacing w:val="-7"/>
        </w:rPr>
        <w:t xml:space="preserve"> </w:t>
      </w:r>
      <w:r w:rsidRPr="00F97DF1">
        <w:rPr>
          <w:rFonts w:ascii="Times New Roman" w:hAnsi="Times New Roman" w:cs="Times New Roman"/>
          <w:color w:val="000000" w:themeColor="text1"/>
        </w:rPr>
        <w:t>reduction</w:t>
      </w:r>
      <w:r w:rsidRPr="00F97DF1">
        <w:rPr>
          <w:rFonts w:ascii="Times New Roman" w:hAnsi="Times New Roman" w:cs="Times New Roman"/>
          <w:color w:val="000000" w:themeColor="text1"/>
          <w:spacing w:val="-9"/>
        </w:rPr>
        <w:t xml:space="preserve"> </w:t>
      </w:r>
      <w:r w:rsidRPr="00F97DF1">
        <w:rPr>
          <w:rFonts w:ascii="Times New Roman" w:hAnsi="Times New Roman" w:cs="Times New Roman"/>
          <w:color w:val="000000" w:themeColor="text1"/>
        </w:rPr>
        <w:t>below</w:t>
      </w:r>
      <w:r w:rsidRPr="00F97DF1">
        <w:rPr>
          <w:rFonts w:ascii="Times New Roman" w:hAnsi="Times New Roman" w:cs="Times New Roman"/>
          <w:color w:val="000000" w:themeColor="text1"/>
          <w:spacing w:val="-6"/>
        </w:rPr>
        <w:t xml:space="preserve"> </w:t>
      </w:r>
      <w:r w:rsidRPr="00F97DF1">
        <w:rPr>
          <w:rFonts w:ascii="Times New Roman" w:hAnsi="Times New Roman" w:cs="Times New Roman"/>
          <w:color w:val="000000" w:themeColor="text1"/>
        </w:rPr>
        <w:t>2005</w:t>
      </w:r>
      <w:r w:rsidRPr="00F97DF1">
        <w:rPr>
          <w:rFonts w:ascii="Times New Roman" w:hAnsi="Times New Roman" w:cs="Times New Roman"/>
          <w:color w:val="000000" w:themeColor="text1"/>
          <w:spacing w:val="-7"/>
        </w:rPr>
        <w:t xml:space="preserve"> </w:t>
      </w:r>
      <w:r w:rsidRPr="00F97DF1">
        <w:rPr>
          <w:rFonts w:ascii="Times New Roman" w:hAnsi="Times New Roman" w:cs="Times New Roman"/>
          <w:color w:val="000000" w:themeColor="text1"/>
        </w:rPr>
        <w:t>levels</w:t>
      </w:r>
      <w:r w:rsidRPr="00F97DF1">
        <w:rPr>
          <w:rFonts w:ascii="Times New Roman" w:hAnsi="Times New Roman" w:cs="Times New Roman"/>
          <w:color w:val="000000" w:themeColor="text1"/>
          <w:spacing w:val="-8"/>
        </w:rPr>
        <w:t xml:space="preserve"> </w:t>
      </w:r>
      <w:r w:rsidRPr="00F97DF1">
        <w:rPr>
          <w:rFonts w:ascii="Times New Roman" w:hAnsi="Times New Roman" w:cs="Times New Roman"/>
          <w:color w:val="000000" w:themeColor="text1"/>
        </w:rPr>
        <w:t>in</w:t>
      </w:r>
      <w:r w:rsidRPr="00F97DF1">
        <w:rPr>
          <w:rFonts w:ascii="Times New Roman" w:hAnsi="Times New Roman" w:cs="Times New Roman"/>
          <w:color w:val="000000" w:themeColor="text1"/>
          <w:spacing w:val="-9"/>
        </w:rPr>
        <w:t xml:space="preserve"> </w:t>
      </w:r>
      <w:r w:rsidRPr="00F97DF1">
        <w:rPr>
          <w:rFonts w:ascii="Times New Roman" w:hAnsi="Times New Roman" w:cs="Times New Roman"/>
          <w:color w:val="000000" w:themeColor="text1"/>
        </w:rPr>
        <w:t>2030.</w:t>
      </w:r>
      <w:r w:rsidR="00F97DF1">
        <w:rPr>
          <w:rFonts w:ascii="Times New Roman" w:hAnsi="Times New Roman" w:cs="Times New Roman"/>
          <w:color w:val="000000" w:themeColor="text1"/>
        </w:rPr>
        <w:t xml:space="preserve">  </w:t>
      </w:r>
      <w:r w:rsidRPr="00F97DF1">
        <w:rPr>
          <w:rFonts w:ascii="Times New Roman" w:hAnsi="Times New Roman" w:cs="Times New Roman"/>
          <w:color w:val="000000" w:themeColor="text1"/>
        </w:rPr>
        <w:t>In addition, in December 2017, Brazil ratified the Doha Amendment to the Kyoto Protocol</w:t>
      </w:r>
      <w:r w:rsidR="00F65EBE">
        <w:rPr>
          <w:rFonts w:ascii="Times New Roman" w:hAnsi="Times New Roman" w:cs="Times New Roman"/>
          <w:color w:val="000000" w:themeColor="text1"/>
        </w:rPr>
        <w:t>.</w:t>
      </w:r>
    </w:p>
    <w:p w14:paraId="5AA15865" w14:textId="68723B26" w:rsidR="005C3074" w:rsidRPr="00A1171A" w:rsidRDefault="00750AF1" w:rsidP="00FA0414">
      <w:pPr>
        <w:pStyle w:val="ListParagraph"/>
        <w:numPr>
          <w:ilvl w:val="0"/>
          <w:numId w:val="22"/>
        </w:numPr>
        <w:spacing w:after="240"/>
        <w:ind w:left="0" w:firstLine="0"/>
        <w:contextualSpacing w:val="0"/>
        <w:jc w:val="both"/>
        <w:rPr>
          <w:color w:val="000000" w:themeColor="text1"/>
          <w:szCs w:val="22"/>
        </w:rPr>
      </w:pPr>
      <w:r w:rsidRPr="00B1040C">
        <w:rPr>
          <w:color w:val="000000" w:themeColor="text1"/>
          <w:szCs w:val="22"/>
        </w:rPr>
        <w:t>A governance structure was established for the implementation of th</w:t>
      </w:r>
      <w:r w:rsidR="00D944E4" w:rsidRPr="00B1040C">
        <w:rPr>
          <w:color w:val="000000" w:themeColor="text1"/>
          <w:szCs w:val="22"/>
        </w:rPr>
        <w:t xml:space="preserve">e country’s </w:t>
      </w:r>
      <w:r w:rsidRPr="00B1040C">
        <w:rPr>
          <w:color w:val="000000" w:themeColor="text1"/>
          <w:szCs w:val="22"/>
        </w:rPr>
        <w:t xml:space="preserve"> </w:t>
      </w:r>
      <w:r w:rsidR="00D944E4" w:rsidRPr="00B1040C">
        <w:rPr>
          <w:color w:val="000000" w:themeColor="text1"/>
          <w:szCs w:val="22"/>
        </w:rPr>
        <w:t xml:space="preserve">national CC </w:t>
      </w:r>
      <w:r w:rsidRPr="00B1040C">
        <w:rPr>
          <w:color w:val="000000" w:themeColor="text1"/>
          <w:szCs w:val="22"/>
        </w:rPr>
        <w:t>policy with specific mandates and assignments that are complimentary to each other. The main institutional instruments, within the governmental scope, are: the Inter</w:t>
      </w:r>
      <w:r w:rsidR="00D944E4" w:rsidRPr="00B1040C">
        <w:rPr>
          <w:color w:val="000000" w:themeColor="text1"/>
          <w:szCs w:val="22"/>
        </w:rPr>
        <w:t>-</w:t>
      </w:r>
      <w:r w:rsidRPr="00B1040C">
        <w:rPr>
          <w:color w:val="000000" w:themeColor="text1"/>
          <w:szCs w:val="22"/>
        </w:rPr>
        <w:t>ministerial Committee on Climate Change (CIM) and its Executive Board (GE</w:t>
      </w:r>
      <w:r w:rsidR="00BA151E">
        <w:rPr>
          <w:color w:val="000000" w:themeColor="text1"/>
          <w:szCs w:val="22"/>
        </w:rPr>
        <w:t>x</w:t>
      </w:r>
      <w:r w:rsidRPr="00B1040C">
        <w:rPr>
          <w:color w:val="000000" w:themeColor="text1"/>
          <w:szCs w:val="22"/>
        </w:rPr>
        <w:t>); and the Inter</w:t>
      </w:r>
      <w:r w:rsidR="00D944E4" w:rsidRPr="00B1040C">
        <w:rPr>
          <w:color w:val="000000" w:themeColor="text1"/>
          <w:szCs w:val="22"/>
        </w:rPr>
        <w:t>-</w:t>
      </w:r>
      <w:r w:rsidRPr="00B1040C">
        <w:rPr>
          <w:color w:val="000000" w:themeColor="text1"/>
          <w:szCs w:val="22"/>
        </w:rPr>
        <w:t>ministerial Commission on Global Climate Change (CIMGC). At the civil society level, the Brazilian Forum on Climate Change (FBMC) and the Brazilian Research Network on Global Climate Change (Rede CLIMA)</w:t>
      </w:r>
      <w:r w:rsidRPr="00B1040C">
        <w:rPr>
          <w:i/>
          <w:color w:val="000000" w:themeColor="text1"/>
          <w:szCs w:val="22"/>
        </w:rPr>
        <w:t xml:space="preserve"> </w:t>
      </w:r>
      <w:r w:rsidRPr="00B1040C">
        <w:rPr>
          <w:color w:val="000000" w:themeColor="text1"/>
          <w:szCs w:val="22"/>
        </w:rPr>
        <w:t>also assist in implementation</w:t>
      </w:r>
      <w:r w:rsidR="0087694C" w:rsidRPr="00B1040C">
        <w:rPr>
          <w:color w:val="000000" w:themeColor="text1"/>
          <w:szCs w:val="22"/>
        </w:rPr>
        <w:t>.</w:t>
      </w:r>
      <w:r w:rsidR="0052506A" w:rsidRPr="00B1040C">
        <w:rPr>
          <w:color w:val="000000" w:themeColor="text1"/>
          <w:szCs w:val="22"/>
        </w:rPr>
        <w:t xml:space="preserve">  </w:t>
      </w:r>
      <w:r w:rsidR="00A9099C" w:rsidRPr="00F65EBE">
        <w:t xml:space="preserve">The </w:t>
      </w:r>
      <w:r w:rsidR="00FE5D47" w:rsidRPr="00DA1A5B">
        <w:rPr>
          <w:szCs w:val="22"/>
        </w:rPr>
        <w:t>Ministry of Science, Technology and Innovation</w:t>
      </w:r>
      <w:r w:rsidR="00FE5D47">
        <w:t xml:space="preserve"> (</w:t>
      </w:r>
      <w:r w:rsidR="002526F9">
        <w:t>MCTIC</w:t>
      </w:r>
      <w:r w:rsidR="00FE5D47">
        <w:t>)</w:t>
      </w:r>
      <w:r w:rsidR="00A9099C" w:rsidRPr="00F65EBE">
        <w:t xml:space="preserve"> is the technical focal point for climate change issues in Brazil and is the responsible public agency for preparing the National Communications to the UNFCCC; the </w:t>
      </w:r>
      <w:r w:rsidR="002526F9">
        <w:t>MCTIC</w:t>
      </w:r>
      <w:r w:rsidR="00A9099C" w:rsidRPr="00F65EBE">
        <w:t xml:space="preserve"> further holds the presidency of the Designated</w:t>
      </w:r>
      <w:r w:rsidR="00A9099C" w:rsidRPr="00B1040C">
        <w:t xml:space="preserve"> National Authority of the CDM and the National Designated Entities for the development and transfer of technologies in Brazil.</w:t>
      </w:r>
    </w:p>
    <w:p w14:paraId="7CB4E54D" w14:textId="015411E0" w:rsidR="00F73A0B" w:rsidRPr="003349E1" w:rsidRDefault="00A1171A" w:rsidP="003349E1">
      <w:pPr>
        <w:pStyle w:val="ListParagraph"/>
        <w:numPr>
          <w:ilvl w:val="0"/>
          <w:numId w:val="22"/>
        </w:numPr>
        <w:spacing w:after="240"/>
        <w:ind w:left="0" w:firstLine="0"/>
        <w:contextualSpacing w:val="0"/>
        <w:jc w:val="both"/>
        <w:rPr>
          <w:color w:val="000000" w:themeColor="text1"/>
          <w:szCs w:val="22"/>
        </w:rPr>
      </w:pPr>
      <w:r w:rsidRPr="00A1171A">
        <w:rPr>
          <w:szCs w:val="22"/>
        </w:rPr>
        <w:t>Brazil’s current mitigation actions in the global effort represent one of the largest undertakings by any single country to date, having reduced its greenhouse gas (GHG) emissions by 41 per cent</w:t>
      </w:r>
      <w:r w:rsidRPr="00A1171A">
        <w:rPr>
          <w:szCs w:val="22"/>
          <w:vertAlign w:val="superscript"/>
        </w:rPr>
        <w:t>11</w:t>
      </w:r>
      <w:r w:rsidRPr="00A1171A">
        <w:rPr>
          <w:szCs w:val="22"/>
        </w:rPr>
        <w:t xml:space="preserve"> in 2012 in relation to 2005 levels. Brazil reduced deforestation rate in Amazon by 82 per cent between 2004 and 2014, and has undertaken mitigation actions in many areas, including energy and agriculture. The recent Intended Nationally Determined Contributions (</w:t>
      </w:r>
      <w:r w:rsidR="00BA151E">
        <w:rPr>
          <w:szCs w:val="22"/>
        </w:rPr>
        <w:t>i</w:t>
      </w:r>
      <w:r w:rsidRPr="00A1171A">
        <w:rPr>
          <w:szCs w:val="22"/>
        </w:rPr>
        <w:t xml:space="preserve">NDCs) presented by Brazil in the context of </w:t>
      </w:r>
      <w:r w:rsidR="00FE5D47">
        <w:rPr>
          <w:szCs w:val="22"/>
        </w:rPr>
        <w:t>the Conference of Parties</w:t>
      </w:r>
      <w:r w:rsidRPr="00A1171A">
        <w:rPr>
          <w:szCs w:val="22"/>
        </w:rPr>
        <w:t xml:space="preserve"> </w:t>
      </w:r>
      <w:r w:rsidR="00FE5D47">
        <w:rPr>
          <w:szCs w:val="22"/>
        </w:rPr>
        <w:t>(</w:t>
      </w:r>
      <w:r w:rsidRPr="00A1171A">
        <w:rPr>
          <w:szCs w:val="22"/>
        </w:rPr>
        <w:t>COP</w:t>
      </w:r>
      <w:r w:rsidR="00F65EBE">
        <w:rPr>
          <w:szCs w:val="22"/>
        </w:rPr>
        <w:t xml:space="preserve"> </w:t>
      </w:r>
      <w:r w:rsidRPr="00A1171A">
        <w:rPr>
          <w:szCs w:val="22"/>
        </w:rPr>
        <w:t>21</w:t>
      </w:r>
      <w:r w:rsidR="00FE5D47">
        <w:rPr>
          <w:szCs w:val="22"/>
        </w:rPr>
        <w:t>)</w:t>
      </w:r>
      <w:r w:rsidRPr="00A1171A">
        <w:rPr>
          <w:szCs w:val="22"/>
        </w:rPr>
        <w:t xml:space="preserve">, has indicated that the country further intends to commit to reduce GHG emissions by 37  per cent below 2005 levels in 2025, and by 43 per cent   in 2030 (from UNDP, </w:t>
      </w:r>
      <w:r>
        <w:rPr>
          <w:szCs w:val="22"/>
        </w:rPr>
        <w:t>CP</w:t>
      </w:r>
      <w:r w:rsidR="00F65EBE">
        <w:rPr>
          <w:szCs w:val="22"/>
        </w:rPr>
        <w:t>D</w:t>
      </w:r>
      <w:r>
        <w:rPr>
          <w:szCs w:val="22"/>
        </w:rPr>
        <w:t xml:space="preserve">.  </w:t>
      </w:r>
      <w:r w:rsidRPr="00A1171A">
        <w:rPr>
          <w:szCs w:val="22"/>
        </w:rPr>
        <w:t>2016).</w:t>
      </w:r>
    </w:p>
    <w:p w14:paraId="62E5D71C" w14:textId="3F503BEA" w:rsidR="00F97DF1" w:rsidRPr="00F97DF1" w:rsidRDefault="003349E1" w:rsidP="00FA0414">
      <w:pPr>
        <w:pStyle w:val="BodyText"/>
        <w:numPr>
          <w:ilvl w:val="0"/>
          <w:numId w:val="22"/>
        </w:numPr>
        <w:spacing w:after="240"/>
        <w:ind w:left="0" w:firstLine="0"/>
        <w:jc w:val="both"/>
        <w:rPr>
          <w:rFonts w:ascii="Times New Roman" w:hAnsi="Times New Roman"/>
        </w:rPr>
      </w:pPr>
      <w:r w:rsidRPr="003349E1">
        <w:rPr>
          <w:rFonts w:ascii="Times New Roman" w:hAnsi="Times New Roman"/>
          <w:u w:val="single"/>
        </w:rPr>
        <w:t>Problems and Barriers the Project Sought to Address</w:t>
      </w:r>
      <w:r>
        <w:rPr>
          <w:rFonts w:ascii="Times New Roman" w:hAnsi="Times New Roman"/>
        </w:rPr>
        <w:t xml:space="preserve">.  </w:t>
      </w:r>
      <w:r w:rsidR="00F97DF1" w:rsidRPr="00F97DF1">
        <w:rPr>
          <w:rFonts w:ascii="Times New Roman" w:hAnsi="Times New Roman"/>
        </w:rPr>
        <w:t xml:space="preserve">The United Nations Framework Convention on Climate Change UNFCCC establishes common obligations for all Parties taking into account the  common but differentiated responsibilities of countries and their specific national </w:t>
      </w:r>
      <w:r w:rsidR="00F97DF1" w:rsidRPr="00FE5D47">
        <w:rPr>
          <w:rFonts w:ascii="Times New Roman" w:hAnsi="Times New Roman"/>
        </w:rPr>
        <w:t xml:space="preserve">and regional development priorities, objectives and circumstances. Non-Annex I countries such as Brazil are required to provide the Secretariat adequate information on the status of implementation of such obligations. This is mainly done through National Communications (NC) that are required to include an inventory of net anthropogenic emissions of </w:t>
      </w:r>
      <w:r w:rsidR="009B4AF1" w:rsidRPr="00FE5D47">
        <w:rPr>
          <w:rFonts w:ascii="Times New Roman" w:hAnsi="Times New Roman"/>
        </w:rPr>
        <w:t>greenhouse</w:t>
      </w:r>
      <w:r w:rsidR="00F97DF1" w:rsidRPr="00FE5D47">
        <w:rPr>
          <w:rFonts w:ascii="Times New Roman" w:hAnsi="Times New Roman"/>
        </w:rPr>
        <w:t xml:space="preserve"> </w:t>
      </w:r>
      <w:r w:rsidR="009B4AF1" w:rsidRPr="00FE5D47">
        <w:rPr>
          <w:rFonts w:ascii="Times New Roman" w:hAnsi="Times New Roman"/>
        </w:rPr>
        <w:t>gas</w:t>
      </w:r>
      <w:r w:rsidR="00331193" w:rsidRPr="00FE5D47">
        <w:rPr>
          <w:rFonts w:ascii="Times New Roman" w:hAnsi="Times New Roman"/>
        </w:rPr>
        <w:t xml:space="preserve"> emissions</w:t>
      </w:r>
      <w:r w:rsidR="00F97DF1" w:rsidRPr="00FE5D47">
        <w:rPr>
          <w:rFonts w:ascii="Times New Roman" w:hAnsi="Times New Roman"/>
        </w:rPr>
        <w:t xml:space="preserve"> (GHGs) not included in the Montreal Protocol, and a general description of the steps taken or envisaged to implement the Convention in the resp</w:t>
      </w:r>
      <w:r w:rsidR="00F97DF1" w:rsidRPr="00331193">
        <w:rPr>
          <w:rFonts w:ascii="Times New Roman" w:hAnsi="Times New Roman"/>
          <w:spacing w:val="-6"/>
        </w:rPr>
        <w:t xml:space="preserve">ective </w:t>
      </w:r>
      <w:r w:rsidR="00F97DF1" w:rsidRPr="00331193">
        <w:rPr>
          <w:rFonts w:ascii="Times New Roman" w:hAnsi="Times New Roman"/>
        </w:rPr>
        <w:t>country,</w:t>
      </w:r>
      <w:r w:rsidR="00F97DF1" w:rsidRPr="00331193">
        <w:rPr>
          <w:rFonts w:ascii="Times New Roman" w:hAnsi="Times New Roman"/>
          <w:spacing w:val="-1"/>
        </w:rPr>
        <w:t xml:space="preserve"> </w:t>
      </w:r>
      <w:r w:rsidR="00F97DF1" w:rsidRPr="00331193">
        <w:rPr>
          <w:rFonts w:ascii="Times New Roman" w:hAnsi="Times New Roman"/>
        </w:rPr>
        <w:t>based</w:t>
      </w:r>
      <w:r w:rsidR="00F97DF1" w:rsidRPr="00331193">
        <w:rPr>
          <w:rFonts w:ascii="Times New Roman" w:hAnsi="Times New Roman"/>
          <w:spacing w:val="-6"/>
        </w:rPr>
        <w:t xml:space="preserve"> </w:t>
      </w:r>
      <w:r w:rsidR="00F97DF1" w:rsidRPr="00331193">
        <w:rPr>
          <w:rFonts w:ascii="Times New Roman" w:hAnsi="Times New Roman"/>
        </w:rPr>
        <w:t>on</w:t>
      </w:r>
      <w:r w:rsidR="00F97DF1" w:rsidRPr="00331193">
        <w:rPr>
          <w:rFonts w:ascii="Times New Roman" w:hAnsi="Times New Roman"/>
          <w:spacing w:val="-6"/>
        </w:rPr>
        <w:t xml:space="preserve"> </w:t>
      </w:r>
      <w:r w:rsidR="00F97DF1" w:rsidRPr="00331193">
        <w:rPr>
          <w:rFonts w:ascii="Times New Roman" w:hAnsi="Times New Roman"/>
        </w:rPr>
        <w:t>the</w:t>
      </w:r>
      <w:r w:rsidR="00F97DF1" w:rsidRPr="00331193">
        <w:rPr>
          <w:rFonts w:ascii="Times New Roman" w:hAnsi="Times New Roman"/>
          <w:spacing w:val="-7"/>
        </w:rPr>
        <w:t xml:space="preserve"> </w:t>
      </w:r>
      <w:r w:rsidR="00F97DF1" w:rsidRPr="00331193">
        <w:rPr>
          <w:rFonts w:ascii="Times New Roman" w:hAnsi="Times New Roman"/>
        </w:rPr>
        <w:t>guidelines</w:t>
      </w:r>
      <w:r w:rsidR="00F97DF1" w:rsidRPr="00331193">
        <w:rPr>
          <w:rFonts w:ascii="Times New Roman" w:hAnsi="Times New Roman"/>
          <w:spacing w:val="-3"/>
        </w:rPr>
        <w:t xml:space="preserve"> </w:t>
      </w:r>
      <w:r w:rsidR="00F97DF1" w:rsidRPr="00331193">
        <w:rPr>
          <w:rFonts w:ascii="Times New Roman" w:hAnsi="Times New Roman"/>
        </w:rPr>
        <w:t>provided</w:t>
      </w:r>
      <w:r w:rsidR="00F97DF1" w:rsidRPr="00331193">
        <w:rPr>
          <w:rFonts w:ascii="Times New Roman" w:hAnsi="Times New Roman"/>
          <w:spacing w:val="-4"/>
        </w:rPr>
        <w:t xml:space="preserve"> </w:t>
      </w:r>
      <w:r w:rsidR="00F97DF1" w:rsidRPr="00331193">
        <w:rPr>
          <w:rFonts w:ascii="Times New Roman" w:hAnsi="Times New Roman"/>
        </w:rPr>
        <w:t>by</w:t>
      </w:r>
      <w:r w:rsidR="00F97DF1" w:rsidRPr="00331193">
        <w:rPr>
          <w:rFonts w:ascii="Times New Roman" w:hAnsi="Times New Roman"/>
          <w:spacing w:val="-5"/>
        </w:rPr>
        <w:t xml:space="preserve"> </w:t>
      </w:r>
      <w:r w:rsidR="00F97DF1" w:rsidRPr="00331193">
        <w:rPr>
          <w:rFonts w:ascii="Times New Roman" w:hAnsi="Times New Roman"/>
        </w:rPr>
        <w:t>the</w:t>
      </w:r>
      <w:r w:rsidR="00F97DF1" w:rsidRPr="00331193">
        <w:rPr>
          <w:rFonts w:ascii="Times New Roman" w:hAnsi="Times New Roman"/>
          <w:spacing w:val="-3"/>
        </w:rPr>
        <w:t xml:space="preserve"> </w:t>
      </w:r>
      <w:r w:rsidR="00F97DF1" w:rsidRPr="00331193">
        <w:rPr>
          <w:rFonts w:ascii="Times New Roman" w:hAnsi="Times New Roman"/>
        </w:rPr>
        <w:t>Conference of Parties (COP) (Decision</w:t>
      </w:r>
      <w:r w:rsidR="00F97DF1" w:rsidRPr="00331193">
        <w:rPr>
          <w:rFonts w:ascii="Times New Roman" w:hAnsi="Times New Roman"/>
          <w:spacing w:val="18"/>
        </w:rPr>
        <w:t xml:space="preserve"> </w:t>
      </w:r>
      <w:r w:rsidR="00F97DF1" w:rsidRPr="00331193">
        <w:rPr>
          <w:rFonts w:ascii="Times New Roman" w:hAnsi="Times New Roman"/>
        </w:rPr>
        <w:t>17/CP.8).</w:t>
      </w:r>
      <w:r w:rsidR="00F97DF1" w:rsidRPr="00F97DF1">
        <w:rPr>
          <w:rFonts w:ascii="Times New Roman" w:hAnsi="Times New Roman"/>
        </w:rPr>
        <w:t xml:space="preserve">  </w:t>
      </w:r>
    </w:p>
    <w:p w14:paraId="267A3F97" w14:textId="5E755F52" w:rsidR="00F97DF1" w:rsidRPr="00B1040C" w:rsidRDefault="00F97DF1" w:rsidP="00FA0414">
      <w:pPr>
        <w:pStyle w:val="ListParagraph"/>
        <w:numPr>
          <w:ilvl w:val="0"/>
          <w:numId w:val="22"/>
        </w:numPr>
        <w:spacing w:after="240"/>
        <w:ind w:left="0" w:firstLine="0"/>
        <w:contextualSpacing w:val="0"/>
        <w:jc w:val="both"/>
        <w:rPr>
          <w:szCs w:val="22"/>
        </w:rPr>
      </w:pPr>
      <w:r w:rsidRPr="00B1040C">
        <w:rPr>
          <w:szCs w:val="22"/>
        </w:rPr>
        <w:t>Additionally, at COP 17 (Durban, 2011) the UNFCCC adopted guidelines for the non-Annex 1 countries to prepare Biennial Update Reports (BUR</w:t>
      </w:r>
      <w:r w:rsidR="008929D9">
        <w:rPr>
          <w:szCs w:val="22"/>
        </w:rPr>
        <w:t xml:space="preserve"> ; </w:t>
      </w:r>
      <w:r w:rsidRPr="008929D9">
        <w:rPr>
          <w:szCs w:val="22"/>
        </w:rPr>
        <w:t>Decision 2/CP.17, paragraphs 39-42 and Annex III decision 2/CP .17)</w:t>
      </w:r>
      <w:r w:rsidRPr="00B1040C">
        <w:rPr>
          <w:szCs w:val="22"/>
        </w:rPr>
        <w:t xml:space="preserve"> </w:t>
      </w:r>
      <w:r w:rsidR="0052506A" w:rsidRPr="00B1040C">
        <w:rPr>
          <w:szCs w:val="22"/>
        </w:rPr>
        <w:t>for purposes of</w:t>
      </w:r>
      <w:r w:rsidRPr="00B1040C">
        <w:rPr>
          <w:szCs w:val="22"/>
        </w:rPr>
        <w:t xml:space="preserve"> increas</w:t>
      </w:r>
      <w:r w:rsidR="0052506A" w:rsidRPr="00B1040C">
        <w:rPr>
          <w:szCs w:val="22"/>
        </w:rPr>
        <w:t>ing</w:t>
      </w:r>
      <w:r w:rsidRPr="00B1040C">
        <w:rPr>
          <w:spacing w:val="-12"/>
          <w:szCs w:val="22"/>
        </w:rPr>
        <w:t xml:space="preserve"> </w:t>
      </w:r>
      <w:r w:rsidRPr="00B1040C">
        <w:rPr>
          <w:szCs w:val="22"/>
        </w:rPr>
        <w:t>transparency</w:t>
      </w:r>
      <w:r w:rsidRPr="00B1040C">
        <w:rPr>
          <w:spacing w:val="-10"/>
          <w:szCs w:val="22"/>
        </w:rPr>
        <w:t xml:space="preserve"> </w:t>
      </w:r>
      <w:r w:rsidRPr="00B1040C">
        <w:rPr>
          <w:szCs w:val="22"/>
        </w:rPr>
        <w:t>of</w:t>
      </w:r>
      <w:r w:rsidRPr="00B1040C">
        <w:rPr>
          <w:spacing w:val="-9"/>
          <w:szCs w:val="22"/>
        </w:rPr>
        <w:t xml:space="preserve"> </w:t>
      </w:r>
      <w:r w:rsidRPr="00B1040C">
        <w:rPr>
          <w:szCs w:val="22"/>
        </w:rPr>
        <w:t>mitigation</w:t>
      </w:r>
      <w:r w:rsidRPr="00B1040C">
        <w:rPr>
          <w:spacing w:val="-9"/>
          <w:szCs w:val="22"/>
        </w:rPr>
        <w:t xml:space="preserve"> </w:t>
      </w:r>
      <w:r w:rsidRPr="00B1040C">
        <w:rPr>
          <w:szCs w:val="22"/>
        </w:rPr>
        <w:t>actions</w:t>
      </w:r>
      <w:r w:rsidRPr="00B1040C">
        <w:rPr>
          <w:spacing w:val="-5"/>
          <w:szCs w:val="22"/>
        </w:rPr>
        <w:t xml:space="preserve"> </w:t>
      </w:r>
      <w:r w:rsidRPr="00B1040C">
        <w:rPr>
          <w:szCs w:val="22"/>
        </w:rPr>
        <w:t>and</w:t>
      </w:r>
      <w:r w:rsidRPr="00B1040C">
        <w:rPr>
          <w:spacing w:val="-11"/>
          <w:szCs w:val="22"/>
        </w:rPr>
        <w:t xml:space="preserve"> </w:t>
      </w:r>
      <w:r w:rsidRPr="00B1040C">
        <w:rPr>
          <w:szCs w:val="22"/>
        </w:rPr>
        <w:t>their</w:t>
      </w:r>
      <w:r w:rsidRPr="00B1040C">
        <w:rPr>
          <w:spacing w:val="-7"/>
          <w:szCs w:val="22"/>
        </w:rPr>
        <w:t xml:space="preserve"> </w:t>
      </w:r>
      <w:r w:rsidRPr="00B1040C">
        <w:rPr>
          <w:szCs w:val="22"/>
        </w:rPr>
        <w:t>effects</w:t>
      </w:r>
      <w:r w:rsidR="0052506A" w:rsidRPr="00B1040C">
        <w:rPr>
          <w:szCs w:val="22"/>
        </w:rPr>
        <w:t xml:space="preserve"> on GHG emissions</w:t>
      </w:r>
      <w:r w:rsidRPr="00B1040C">
        <w:rPr>
          <w:szCs w:val="22"/>
        </w:rPr>
        <w:t>.</w:t>
      </w:r>
      <w:r w:rsidRPr="00B1040C">
        <w:rPr>
          <w:spacing w:val="-9"/>
          <w:szCs w:val="22"/>
        </w:rPr>
        <w:t xml:space="preserve"> </w:t>
      </w:r>
      <w:r w:rsidR="0052506A" w:rsidRPr="00B1040C">
        <w:rPr>
          <w:spacing w:val="-9"/>
          <w:szCs w:val="22"/>
        </w:rPr>
        <w:t xml:space="preserve">At the same time, </w:t>
      </w:r>
      <w:r w:rsidRPr="00B1040C">
        <w:rPr>
          <w:szCs w:val="22"/>
        </w:rPr>
        <w:t>the</w:t>
      </w:r>
      <w:r w:rsidRPr="00B1040C">
        <w:rPr>
          <w:spacing w:val="-11"/>
          <w:szCs w:val="22"/>
        </w:rPr>
        <w:t xml:space="preserve"> </w:t>
      </w:r>
      <w:r w:rsidRPr="00B1040C">
        <w:rPr>
          <w:szCs w:val="22"/>
        </w:rPr>
        <w:t>modalities</w:t>
      </w:r>
      <w:r w:rsidRPr="00B1040C">
        <w:rPr>
          <w:spacing w:val="-7"/>
          <w:szCs w:val="22"/>
        </w:rPr>
        <w:t xml:space="preserve"> </w:t>
      </w:r>
      <w:r w:rsidRPr="00B1040C">
        <w:rPr>
          <w:szCs w:val="22"/>
        </w:rPr>
        <w:t>and guidelines</w:t>
      </w:r>
      <w:r w:rsidRPr="00B1040C">
        <w:rPr>
          <w:spacing w:val="45"/>
          <w:szCs w:val="22"/>
        </w:rPr>
        <w:t xml:space="preserve"> </w:t>
      </w:r>
      <w:r w:rsidRPr="00B1040C">
        <w:rPr>
          <w:szCs w:val="22"/>
        </w:rPr>
        <w:t>for</w:t>
      </w:r>
      <w:r w:rsidRPr="00B1040C">
        <w:rPr>
          <w:spacing w:val="47"/>
          <w:szCs w:val="22"/>
        </w:rPr>
        <w:t xml:space="preserve"> </w:t>
      </w:r>
      <w:r w:rsidRPr="00B1040C">
        <w:rPr>
          <w:szCs w:val="22"/>
        </w:rPr>
        <w:t>International</w:t>
      </w:r>
      <w:r w:rsidRPr="00B1040C">
        <w:rPr>
          <w:spacing w:val="48"/>
          <w:szCs w:val="22"/>
        </w:rPr>
        <w:t xml:space="preserve"> </w:t>
      </w:r>
      <w:r w:rsidRPr="00B1040C">
        <w:rPr>
          <w:szCs w:val="22"/>
        </w:rPr>
        <w:t>Consultation</w:t>
      </w:r>
      <w:r w:rsidRPr="00B1040C">
        <w:rPr>
          <w:spacing w:val="47"/>
          <w:szCs w:val="22"/>
        </w:rPr>
        <w:t xml:space="preserve"> </w:t>
      </w:r>
      <w:r w:rsidRPr="00B1040C">
        <w:rPr>
          <w:szCs w:val="22"/>
        </w:rPr>
        <w:t>and</w:t>
      </w:r>
      <w:r w:rsidRPr="00B1040C">
        <w:rPr>
          <w:spacing w:val="48"/>
          <w:szCs w:val="22"/>
        </w:rPr>
        <w:t xml:space="preserve"> </w:t>
      </w:r>
      <w:r w:rsidRPr="00B1040C">
        <w:rPr>
          <w:szCs w:val="22"/>
        </w:rPr>
        <w:t>Analysis</w:t>
      </w:r>
      <w:r w:rsidRPr="00B1040C">
        <w:rPr>
          <w:spacing w:val="49"/>
          <w:szCs w:val="22"/>
        </w:rPr>
        <w:t xml:space="preserve"> </w:t>
      </w:r>
      <w:r w:rsidRPr="00B1040C">
        <w:rPr>
          <w:szCs w:val="22"/>
        </w:rPr>
        <w:t>(ICA)</w:t>
      </w:r>
      <w:r w:rsidRPr="00B1040C">
        <w:rPr>
          <w:spacing w:val="49"/>
          <w:szCs w:val="22"/>
        </w:rPr>
        <w:t xml:space="preserve"> </w:t>
      </w:r>
      <w:r w:rsidRPr="00B1040C">
        <w:rPr>
          <w:rFonts w:cs="Times New Roman (Body CS)"/>
          <w:szCs w:val="22"/>
        </w:rPr>
        <w:t xml:space="preserve">were </w:t>
      </w:r>
      <w:r w:rsidR="00520475" w:rsidRPr="00B1040C">
        <w:rPr>
          <w:rFonts w:cs="Times New Roman (Body CS)"/>
          <w:szCs w:val="22"/>
        </w:rPr>
        <w:t>also</w:t>
      </w:r>
      <w:r w:rsidR="0052506A" w:rsidRPr="00B1040C">
        <w:rPr>
          <w:szCs w:val="22"/>
        </w:rPr>
        <w:t xml:space="preserve"> </w:t>
      </w:r>
      <w:r w:rsidRPr="00B1040C">
        <w:rPr>
          <w:szCs w:val="22"/>
        </w:rPr>
        <w:t>approved.</w:t>
      </w:r>
      <w:r w:rsidRPr="00B1040C">
        <w:rPr>
          <w:spacing w:val="49"/>
          <w:szCs w:val="22"/>
        </w:rPr>
        <w:t xml:space="preserve"> </w:t>
      </w:r>
      <w:r w:rsidRPr="00B1040C">
        <w:rPr>
          <w:szCs w:val="22"/>
        </w:rPr>
        <w:t>Countries were required to submit the first BUR by December of 2014, according to their capabilities and level of support received.</w:t>
      </w:r>
    </w:p>
    <w:p w14:paraId="782796DD" w14:textId="483A80DF" w:rsidR="003C001D" w:rsidRPr="00EC617F" w:rsidRDefault="003C001D" w:rsidP="00FA0414">
      <w:pPr>
        <w:pStyle w:val="BodyText"/>
        <w:numPr>
          <w:ilvl w:val="0"/>
          <w:numId w:val="22"/>
        </w:numPr>
        <w:spacing w:after="240"/>
        <w:ind w:left="0" w:firstLine="0"/>
        <w:jc w:val="both"/>
        <w:rPr>
          <w:rFonts w:ascii="Times New Roman" w:hAnsi="Times New Roman"/>
        </w:rPr>
      </w:pPr>
      <w:r w:rsidRPr="00EC617F">
        <w:rPr>
          <w:rFonts w:ascii="Times New Roman" w:hAnsi="Times New Roman"/>
        </w:rPr>
        <w:t>Brazil was the first signatory to the UNFCCC on June 4</w:t>
      </w:r>
      <w:r w:rsidRPr="00202EE7">
        <w:rPr>
          <w:rFonts w:ascii="Times New Roman" w:hAnsi="Times New Roman"/>
          <w:vertAlign w:val="superscript"/>
        </w:rPr>
        <w:t>th</w:t>
      </w:r>
      <w:r w:rsidR="009B4AF1" w:rsidRPr="00EC617F">
        <w:rPr>
          <w:rFonts w:ascii="Times New Roman" w:hAnsi="Times New Roman"/>
        </w:rPr>
        <w:t>, 1992</w:t>
      </w:r>
      <w:r w:rsidRPr="00EC617F">
        <w:rPr>
          <w:rFonts w:ascii="Times New Roman" w:hAnsi="Times New Roman"/>
        </w:rPr>
        <w:t xml:space="preserve">. </w:t>
      </w:r>
      <w:r w:rsidR="00A05E3C">
        <w:rPr>
          <w:rFonts w:ascii="Times New Roman" w:hAnsi="Times New Roman"/>
        </w:rPr>
        <w:t>C</w:t>
      </w:r>
      <w:r w:rsidR="00D40BC0">
        <w:rPr>
          <w:rFonts w:ascii="Times New Roman" w:hAnsi="Times New Roman"/>
        </w:rPr>
        <w:t>ongressional r</w:t>
      </w:r>
      <w:r w:rsidRPr="00EC617F">
        <w:rPr>
          <w:rFonts w:ascii="Times New Roman" w:hAnsi="Times New Roman"/>
        </w:rPr>
        <w:t xml:space="preserve">atification </w:t>
      </w:r>
      <w:r>
        <w:rPr>
          <w:rFonts w:ascii="Times New Roman" w:hAnsi="Times New Roman"/>
        </w:rPr>
        <w:t xml:space="preserve">of the Convention </w:t>
      </w:r>
      <w:r w:rsidRPr="00EC617F">
        <w:rPr>
          <w:rFonts w:ascii="Times New Roman" w:hAnsi="Times New Roman"/>
        </w:rPr>
        <w:t xml:space="preserve">followed </w:t>
      </w:r>
      <w:r>
        <w:rPr>
          <w:rFonts w:ascii="Times New Roman" w:hAnsi="Times New Roman"/>
        </w:rPr>
        <w:t>in February 28</w:t>
      </w:r>
      <w:r w:rsidRPr="00202EE7">
        <w:rPr>
          <w:rFonts w:ascii="Times New Roman" w:hAnsi="Times New Roman"/>
          <w:vertAlign w:val="superscript"/>
        </w:rPr>
        <w:t>th</w:t>
      </w:r>
      <w:r w:rsidR="009B4AF1">
        <w:rPr>
          <w:rFonts w:ascii="Times New Roman" w:hAnsi="Times New Roman"/>
        </w:rPr>
        <w:t>, 1994</w:t>
      </w:r>
      <w:r>
        <w:rPr>
          <w:rFonts w:ascii="Times New Roman" w:hAnsi="Times New Roman"/>
        </w:rPr>
        <w:t xml:space="preserve"> with the issuance of </w:t>
      </w:r>
      <w:r w:rsidRPr="00EC617F">
        <w:rPr>
          <w:rFonts w:ascii="Times New Roman" w:hAnsi="Times New Roman"/>
        </w:rPr>
        <w:t>Decree No.1</w:t>
      </w:r>
      <w:r>
        <w:rPr>
          <w:rFonts w:ascii="Times New Roman" w:hAnsi="Times New Roman"/>
        </w:rPr>
        <w:t xml:space="preserve"> and entered into force </w:t>
      </w:r>
      <w:r w:rsidRPr="00EC617F">
        <w:rPr>
          <w:rFonts w:ascii="Times New Roman" w:hAnsi="Times New Roman"/>
        </w:rPr>
        <w:t>90 days after its ratification.</w:t>
      </w:r>
    </w:p>
    <w:p w14:paraId="3AE64558" w14:textId="5F8482DD" w:rsidR="00F97DF1" w:rsidRPr="00B1040C" w:rsidRDefault="00D40BC0" w:rsidP="00FA0414">
      <w:pPr>
        <w:pStyle w:val="ListParagraph"/>
        <w:numPr>
          <w:ilvl w:val="0"/>
          <w:numId w:val="22"/>
        </w:numPr>
        <w:spacing w:after="240"/>
        <w:ind w:left="0" w:firstLine="0"/>
        <w:contextualSpacing w:val="0"/>
        <w:jc w:val="both"/>
        <w:rPr>
          <w:szCs w:val="22"/>
        </w:rPr>
      </w:pPr>
      <w:r w:rsidRPr="00B1040C">
        <w:rPr>
          <w:szCs w:val="22"/>
        </w:rPr>
        <w:t>To date t</w:t>
      </w:r>
      <w:r w:rsidR="00F97DF1" w:rsidRPr="00B1040C">
        <w:rPr>
          <w:szCs w:val="22"/>
        </w:rPr>
        <w:t xml:space="preserve">he GoB </w:t>
      </w:r>
      <w:r w:rsidRPr="00B1040C">
        <w:rPr>
          <w:szCs w:val="22"/>
        </w:rPr>
        <w:t xml:space="preserve">has </w:t>
      </w:r>
      <w:r w:rsidR="00F97DF1" w:rsidRPr="00B1040C">
        <w:rPr>
          <w:szCs w:val="22"/>
        </w:rPr>
        <w:t xml:space="preserve">prepared </w:t>
      </w:r>
      <w:r w:rsidRPr="00B1040C">
        <w:rPr>
          <w:szCs w:val="22"/>
        </w:rPr>
        <w:t>and submitte</w:t>
      </w:r>
      <w:r w:rsidR="008929D9">
        <w:rPr>
          <w:szCs w:val="22"/>
        </w:rPr>
        <w:t>d</w:t>
      </w:r>
      <w:r w:rsidRPr="00B1040C">
        <w:rPr>
          <w:szCs w:val="22"/>
        </w:rPr>
        <w:t xml:space="preserve"> </w:t>
      </w:r>
      <w:r w:rsidR="00F97DF1" w:rsidRPr="00B1040C">
        <w:rPr>
          <w:szCs w:val="22"/>
        </w:rPr>
        <w:t xml:space="preserve">three national communications to the UNFCCC </w:t>
      </w:r>
      <w:r w:rsidRPr="00B1040C">
        <w:rPr>
          <w:szCs w:val="22"/>
        </w:rPr>
        <w:t xml:space="preserve">all </w:t>
      </w:r>
      <w:r w:rsidR="00F97DF1" w:rsidRPr="00B1040C">
        <w:rPr>
          <w:szCs w:val="22"/>
        </w:rPr>
        <w:t xml:space="preserve">with the support of </w:t>
      </w:r>
      <w:r w:rsidR="0052506A" w:rsidRPr="00B1040C">
        <w:rPr>
          <w:szCs w:val="22"/>
        </w:rPr>
        <w:t xml:space="preserve">UNDP/GEF Enabling Activity </w:t>
      </w:r>
      <w:r w:rsidR="008929D9">
        <w:rPr>
          <w:szCs w:val="22"/>
        </w:rPr>
        <w:t xml:space="preserve">(EA) </w:t>
      </w:r>
      <w:r w:rsidR="0052506A" w:rsidRPr="00B1040C">
        <w:rPr>
          <w:szCs w:val="22"/>
        </w:rPr>
        <w:t>projects in each case.  The main features of each Communication are provided below</w:t>
      </w:r>
      <w:r w:rsidR="008929D9">
        <w:rPr>
          <w:szCs w:val="22"/>
        </w:rPr>
        <w:t>.</w:t>
      </w:r>
    </w:p>
    <w:p w14:paraId="2EFF115E" w14:textId="6A42DE4E" w:rsidR="00F97DF1" w:rsidRPr="00B1040C" w:rsidRDefault="00F97DF1" w:rsidP="00FA0414">
      <w:pPr>
        <w:pStyle w:val="ListParagraph"/>
        <w:numPr>
          <w:ilvl w:val="0"/>
          <w:numId w:val="22"/>
        </w:numPr>
        <w:spacing w:after="240"/>
        <w:ind w:left="0" w:firstLine="0"/>
        <w:contextualSpacing w:val="0"/>
        <w:jc w:val="both"/>
        <w:rPr>
          <w:szCs w:val="22"/>
        </w:rPr>
      </w:pPr>
      <w:r w:rsidRPr="00B1040C">
        <w:rPr>
          <w:szCs w:val="22"/>
          <w:u w:val="single"/>
        </w:rPr>
        <w:t>INC</w:t>
      </w:r>
      <w:r w:rsidRPr="00B1040C">
        <w:rPr>
          <w:szCs w:val="22"/>
        </w:rPr>
        <w:t>. Th</w:t>
      </w:r>
      <w:r w:rsidR="0052506A" w:rsidRPr="00B1040C">
        <w:rPr>
          <w:szCs w:val="22"/>
        </w:rPr>
        <w:t xml:space="preserve">is </w:t>
      </w:r>
      <w:r w:rsidR="00470966" w:rsidRPr="00B1040C">
        <w:rPr>
          <w:szCs w:val="22"/>
        </w:rPr>
        <w:t xml:space="preserve">initial </w:t>
      </w:r>
      <w:r w:rsidR="0052506A" w:rsidRPr="00B1040C">
        <w:rPr>
          <w:szCs w:val="22"/>
        </w:rPr>
        <w:t xml:space="preserve">NC </w:t>
      </w:r>
      <w:r w:rsidRPr="00B1040C">
        <w:rPr>
          <w:szCs w:val="22"/>
        </w:rPr>
        <w:t xml:space="preserve">focused mainly on the preparation of a detailed inventory of GHG emissions </w:t>
      </w:r>
      <w:r w:rsidR="00470966" w:rsidRPr="00B1040C">
        <w:rPr>
          <w:szCs w:val="22"/>
        </w:rPr>
        <w:t xml:space="preserve">covering the inventory period 1990-1994 </w:t>
      </w:r>
      <w:r w:rsidRPr="00B1040C">
        <w:rPr>
          <w:szCs w:val="22"/>
        </w:rPr>
        <w:t xml:space="preserve">and </w:t>
      </w:r>
      <w:r w:rsidR="00470966" w:rsidRPr="00B1040C">
        <w:rPr>
          <w:szCs w:val="22"/>
        </w:rPr>
        <w:t xml:space="preserve">included </w:t>
      </w:r>
      <w:r w:rsidRPr="00B1040C">
        <w:rPr>
          <w:szCs w:val="22"/>
        </w:rPr>
        <w:t xml:space="preserve">a general description of steps taken or envisaged to implement the Convention. Brazil faced several obstacles in preparing and submitting its INC associated with the need for new work approaches and methodologies, a lack of emission factors and activity data for </w:t>
      </w:r>
      <w:r w:rsidRPr="00B1040C">
        <w:t xml:space="preserve">several </w:t>
      </w:r>
      <w:r w:rsidR="00470966" w:rsidRPr="00B1040C">
        <w:t>GHG</w:t>
      </w:r>
      <w:r w:rsidRPr="00B1040C">
        <w:t xml:space="preserve"> and sectors and financial constraints requiring reductions in staff and contributing to further delays in completing the NC.  Despite these constraints </w:t>
      </w:r>
      <w:r w:rsidRPr="008929D9">
        <w:t>Brazil submitted the INC to the UNFCCC on December 10th</w:t>
      </w:r>
      <w:r w:rsidR="009B4AF1" w:rsidRPr="008929D9">
        <w:t>, 2004</w:t>
      </w:r>
      <w:r w:rsidRPr="008929D9">
        <w:t>, at COP-10.  The INC project was viewed as critical to building capacity in the country (more than 150 institutions and 600 experts fr</w:t>
      </w:r>
      <w:r w:rsidRPr="00B1040C">
        <w:t xml:space="preserve">om different sectors and regions of Brazil were engaged in the Project).  </w:t>
      </w:r>
    </w:p>
    <w:p w14:paraId="0A4A192B" w14:textId="25EE23E8" w:rsidR="00F97DF1" w:rsidRPr="00B1040C" w:rsidRDefault="00F97DF1" w:rsidP="00FA0414">
      <w:pPr>
        <w:pStyle w:val="ListParagraph"/>
        <w:numPr>
          <w:ilvl w:val="0"/>
          <w:numId w:val="22"/>
        </w:numPr>
        <w:spacing w:after="240"/>
        <w:ind w:left="0" w:firstLine="0"/>
        <w:contextualSpacing w:val="0"/>
        <w:jc w:val="both"/>
        <w:rPr>
          <w:szCs w:val="22"/>
          <w:u w:val="single"/>
        </w:rPr>
      </w:pPr>
      <w:r w:rsidRPr="00B1040C">
        <w:rPr>
          <w:szCs w:val="22"/>
          <w:u w:val="single"/>
        </w:rPr>
        <w:t>SNC.</w:t>
      </w:r>
      <w:r w:rsidRPr="00B1040C">
        <w:rPr>
          <w:szCs w:val="22"/>
        </w:rPr>
        <w:t xml:space="preserve">  </w:t>
      </w:r>
      <w:r w:rsidR="00470966" w:rsidRPr="00B1040C">
        <w:rPr>
          <w:szCs w:val="22"/>
        </w:rPr>
        <w:t xml:space="preserve">The Second NC </w:t>
      </w:r>
      <w:r w:rsidRPr="00B1040C">
        <w:t xml:space="preserve">began in </w:t>
      </w:r>
      <w:r w:rsidR="008929D9">
        <w:t>early 2006 a</w:t>
      </w:r>
      <w:r w:rsidRPr="00B1040C">
        <w:t xml:space="preserve">nd envisaged extending the coverage of the </w:t>
      </w:r>
      <w:r w:rsidR="00470966" w:rsidRPr="00B1040C">
        <w:t xml:space="preserve">Inventory of GHG </w:t>
      </w:r>
      <w:r w:rsidRPr="00B1040C">
        <w:t>emissions and removals to the period 1990- 2000.</w:t>
      </w:r>
      <w:r w:rsidRPr="00B1040C">
        <w:rPr>
          <w:spacing w:val="-5"/>
        </w:rPr>
        <w:t xml:space="preserve"> </w:t>
      </w:r>
      <w:r w:rsidRPr="00B1040C">
        <w:t>It</w:t>
      </w:r>
      <w:r w:rsidRPr="00B1040C">
        <w:rPr>
          <w:spacing w:val="-7"/>
        </w:rPr>
        <w:t xml:space="preserve"> </w:t>
      </w:r>
      <w:r w:rsidRPr="00B1040C">
        <w:t>focused</w:t>
      </w:r>
      <w:r w:rsidRPr="00B1040C">
        <w:rPr>
          <w:spacing w:val="-7"/>
        </w:rPr>
        <w:t xml:space="preserve"> </w:t>
      </w:r>
      <w:r w:rsidRPr="00B1040C">
        <w:t>on</w:t>
      </w:r>
      <w:r w:rsidRPr="00B1040C">
        <w:rPr>
          <w:spacing w:val="-8"/>
        </w:rPr>
        <w:t xml:space="preserve"> </w:t>
      </w:r>
      <w:r w:rsidRPr="00B1040C">
        <w:t>sectors/gases</w:t>
      </w:r>
      <w:r w:rsidRPr="00B1040C">
        <w:rPr>
          <w:spacing w:val="-6"/>
        </w:rPr>
        <w:t xml:space="preserve"> </w:t>
      </w:r>
      <w:r w:rsidRPr="00B1040C">
        <w:t>that</w:t>
      </w:r>
      <w:r w:rsidRPr="00B1040C">
        <w:rPr>
          <w:spacing w:val="-4"/>
        </w:rPr>
        <w:t xml:space="preserve"> </w:t>
      </w:r>
      <w:r w:rsidRPr="00B1040C">
        <w:t>have</w:t>
      </w:r>
      <w:r w:rsidRPr="00B1040C">
        <w:rPr>
          <w:spacing w:val="-5"/>
        </w:rPr>
        <w:t xml:space="preserve"> </w:t>
      </w:r>
      <w:r w:rsidRPr="00B1040C">
        <w:t>a</w:t>
      </w:r>
      <w:r w:rsidRPr="00B1040C">
        <w:rPr>
          <w:spacing w:val="-6"/>
        </w:rPr>
        <w:t xml:space="preserve"> </w:t>
      </w:r>
      <w:r w:rsidRPr="00B1040C">
        <w:t>significant</w:t>
      </w:r>
      <w:r w:rsidRPr="00B1040C">
        <w:rPr>
          <w:spacing w:val="-4"/>
        </w:rPr>
        <w:t xml:space="preserve"> </w:t>
      </w:r>
      <w:r w:rsidRPr="00B1040C">
        <w:t>share</w:t>
      </w:r>
      <w:r w:rsidRPr="00B1040C">
        <w:rPr>
          <w:spacing w:val="-9"/>
        </w:rPr>
        <w:t xml:space="preserve"> </w:t>
      </w:r>
      <w:r w:rsidRPr="00B1040C">
        <w:t>of</w:t>
      </w:r>
      <w:r w:rsidRPr="00B1040C">
        <w:rPr>
          <w:spacing w:val="-4"/>
        </w:rPr>
        <w:t xml:space="preserve"> </w:t>
      </w:r>
      <w:r w:rsidRPr="00B1040C">
        <w:t>GHG</w:t>
      </w:r>
      <w:r w:rsidRPr="00B1040C">
        <w:rPr>
          <w:spacing w:val="-5"/>
        </w:rPr>
        <w:t xml:space="preserve"> </w:t>
      </w:r>
      <w:r w:rsidRPr="00B1040C">
        <w:t>emissions</w:t>
      </w:r>
      <w:r w:rsidRPr="00B1040C">
        <w:rPr>
          <w:spacing w:val="-5"/>
        </w:rPr>
        <w:t xml:space="preserve"> </w:t>
      </w:r>
      <w:r w:rsidRPr="00B1040C">
        <w:t>and/or</w:t>
      </w:r>
      <w:r w:rsidRPr="00B1040C">
        <w:rPr>
          <w:spacing w:val="-7"/>
        </w:rPr>
        <w:t xml:space="preserve"> </w:t>
      </w:r>
      <w:r w:rsidRPr="00B1040C">
        <w:t>present a large degree of</w:t>
      </w:r>
      <w:r w:rsidRPr="00B1040C">
        <w:rPr>
          <w:spacing w:val="34"/>
        </w:rPr>
        <w:t xml:space="preserve"> </w:t>
      </w:r>
      <w:r w:rsidRPr="00B1040C">
        <w:t>uncertainty.  It enlarged the scale and scope of activities undertaken, including vulnerability and adaptation (V&amp;A) assessments, carried out studies on possible V&amp;A measures and on</w:t>
      </w:r>
      <w:r w:rsidR="00D40BC0" w:rsidRPr="00B1040C">
        <w:t xml:space="preserve"> the</w:t>
      </w:r>
      <w:r w:rsidRPr="00B1040C">
        <w:t xml:space="preserve"> downscaling of global circulation models (using a regional model)</w:t>
      </w:r>
      <w:r w:rsidR="00D40BC0" w:rsidRPr="00B1040C">
        <w:t>.  M</w:t>
      </w:r>
      <w:r w:rsidRPr="00B1040C">
        <w:t xml:space="preserve">oreover, it enhanced the institutional capacity for implementing the Convention in Brazil.  The SNC showed a considerable increase in the number of institutions and experts involved </w:t>
      </w:r>
      <w:r w:rsidR="00470966" w:rsidRPr="00B1040C">
        <w:t xml:space="preserve">in the process </w:t>
      </w:r>
      <w:r w:rsidRPr="00B1040C">
        <w:t>and prove</w:t>
      </w:r>
      <w:r w:rsidR="00470966" w:rsidRPr="00B1040C">
        <w:t>d</w:t>
      </w:r>
      <w:r w:rsidRPr="00B1040C">
        <w:t xml:space="preserve"> to be essential for the continuation of the country team approach.</w:t>
      </w:r>
    </w:p>
    <w:p w14:paraId="57B44E2D" w14:textId="6C131F93" w:rsidR="00F97DF1" w:rsidRPr="00B1040C" w:rsidRDefault="00F97DF1" w:rsidP="00FA0414">
      <w:pPr>
        <w:pStyle w:val="ListParagraph"/>
        <w:numPr>
          <w:ilvl w:val="0"/>
          <w:numId w:val="22"/>
        </w:numPr>
        <w:spacing w:after="240"/>
        <w:ind w:left="0" w:firstLine="0"/>
        <w:contextualSpacing w:val="0"/>
        <w:jc w:val="both"/>
        <w:rPr>
          <w:szCs w:val="22"/>
          <w:u w:val="single"/>
        </w:rPr>
      </w:pPr>
      <w:r w:rsidRPr="00B1040C">
        <w:rPr>
          <w:szCs w:val="22"/>
          <w:u w:val="single"/>
        </w:rPr>
        <w:t>TNC.</w:t>
      </w:r>
      <w:r w:rsidRPr="00B1040C">
        <w:rPr>
          <w:szCs w:val="22"/>
        </w:rPr>
        <w:t xml:space="preserve">  </w:t>
      </w:r>
      <w:r w:rsidRPr="00B1040C">
        <w:t>Further support was requested f</w:t>
      </w:r>
      <w:r w:rsidR="00470966" w:rsidRPr="00B1040C">
        <w:t>r</w:t>
      </w:r>
      <w:r w:rsidRPr="00B1040C">
        <w:t xml:space="preserve">om the GEF to support the preparation of the Third National Communication (TNC).  This </w:t>
      </w:r>
      <w:r w:rsidR="00470966" w:rsidRPr="00B1040C">
        <w:t>p</w:t>
      </w:r>
      <w:r w:rsidRPr="00B1040C">
        <w:t xml:space="preserve">roject started in November 2010 and envisaged extending the coverage of the annual Brazilian Inventory of GHG emissions and removals to the period 2000-2010. </w:t>
      </w:r>
      <w:r w:rsidRPr="008929D9">
        <w:t>It focused on sectors/gases that have a significant share of GHG emissions and</w:t>
      </w:r>
      <w:r w:rsidR="00D40BC0" w:rsidRPr="008929D9">
        <w:t>/</w:t>
      </w:r>
      <w:r w:rsidRPr="008929D9">
        <w:t>or present a large degree of uncertainty</w:t>
      </w:r>
      <w:r w:rsidR="008929D9">
        <w:t xml:space="preserve">.  </w:t>
      </w:r>
      <w:r w:rsidRPr="00B1040C">
        <w:t>The TNC aimed to improve the available emission data by conducting targeted research and</w:t>
      </w:r>
      <w:r w:rsidRPr="00B1040C">
        <w:rPr>
          <w:spacing w:val="-11"/>
        </w:rPr>
        <w:t xml:space="preserve"> </w:t>
      </w:r>
      <w:r w:rsidRPr="00B1040C">
        <w:t>strengthening</w:t>
      </w:r>
      <w:r w:rsidRPr="00B1040C">
        <w:rPr>
          <w:spacing w:val="-11"/>
        </w:rPr>
        <w:t xml:space="preserve"> </w:t>
      </w:r>
      <w:r w:rsidRPr="00B1040C">
        <w:t>the</w:t>
      </w:r>
      <w:r w:rsidRPr="00B1040C">
        <w:rPr>
          <w:spacing w:val="-13"/>
        </w:rPr>
        <w:t xml:space="preserve"> </w:t>
      </w:r>
      <w:r w:rsidRPr="00B1040C">
        <w:t>technical</w:t>
      </w:r>
      <w:r w:rsidRPr="00B1040C">
        <w:rPr>
          <w:spacing w:val="-12"/>
        </w:rPr>
        <w:t xml:space="preserve"> </w:t>
      </w:r>
      <w:r w:rsidRPr="00B1040C">
        <w:t>capacity</w:t>
      </w:r>
      <w:r w:rsidRPr="00B1040C">
        <w:rPr>
          <w:spacing w:val="-11"/>
        </w:rPr>
        <w:t xml:space="preserve"> </w:t>
      </w:r>
      <w:r w:rsidRPr="00B1040C">
        <w:t>of</w:t>
      </w:r>
      <w:r w:rsidRPr="00B1040C">
        <w:rPr>
          <w:spacing w:val="-10"/>
        </w:rPr>
        <w:t xml:space="preserve"> </w:t>
      </w:r>
      <w:r w:rsidRPr="00B1040C">
        <w:t>institutions</w:t>
      </w:r>
      <w:r w:rsidRPr="00B1040C">
        <w:rPr>
          <w:spacing w:val="-9"/>
        </w:rPr>
        <w:t xml:space="preserve"> </w:t>
      </w:r>
      <w:r w:rsidRPr="00B1040C">
        <w:t>to</w:t>
      </w:r>
      <w:r w:rsidRPr="00B1040C">
        <w:rPr>
          <w:spacing w:val="-14"/>
        </w:rPr>
        <w:t xml:space="preserve"> </w:t>
      </w:r>
      <w:r w:rsidRPr="00B1040C">
        <w:t>cope</w:t>
      </w:r>
      <w:r w:rsidRPr="00B1040C">
        <w:rPr>
          <w:spacing w:val="-10"/>
        </w:rPr>
        <w:t xml:space="preserve"> </w:t>
      </w:r>
      <w:r w:rsidRPr="00B1040C">
        <w:t>with</w:t>
      </w:r>
      <w:r w:rsidRPr="00B1040C">
        <w:rPr>
          <w:spacing w:val="-11"/>
        </w:rPr>
        <w:t xml:space="preserve"> </w:t>
      </w:r>
      <w:r w:rsidRPr="00B1040C">
        <w:t>climate</w:t>
      </w:r>
      <w:r w:rsidRPr="00B1040C">
        <w:rPr>
          <w:spacing w:val="-12"/>
        </w:rPr>
        <w:t xml:space="preserve"> </w:t>
      </w:r>
      <w:r w:rsidRPr="00B1040C">
        <w:t>change</w:t>
      </w:r>
      <w:r w:rsidRPr="00B1040C">
        <w:rPr>
          <w:spacing w:val="-14"/>
        </w:rPr>
        <w:t xml:space="preserve"> </w:t>
      </w:r>
      <w:r w:rsidRPr="00B1040C">
        <w:t>mitigation</w:t>
      </w:r>
      <w:r w:rsidRPr="00B1040C">
        <w:rPr>
          <w:spacing w:val="-11"/>
        </w:rPr>
        <w:t xml:space="preserve"> </w:t>
      </w:r>
      <w:r w:rsidRPr="00B1040C">
        <w:t xml:space="preserve">and adaptation. </w:t>
      </w:r>
      <w:r w:rsidR="00D40BC0" w:rsidRPr="00B1040C">
        <w:t>T</w:t>
      </w:r>
      <w:r w:rsidRPr="00B1040C">
        <w:t xml:space="preserve">he TNC </w:t>
      </w:r>
      <w:r w:rsidR="00D40BC0" w:rsidRPr="00B1040C">
        <w:t xml:space="preserve">also </w:t>
      </w:r>
      <w:r w:rsidRPr="00B1040C">
        <w:t>present</w:t>
      </w:r>
      <w:r w:rsidR="00470966" w:rsidRPr="00B1040C">
        <w:t>ed</w:t>
      </w:r>
      <w:r w:rsidRPr="00B1040C">
        <w:t xml:space="preserve"> data from scenarios generated be a climate model (BESM) that support</w:t>
      </w:r>
      <w:r w:rsidR="00470966" w:rsidRPr="00B1040C">
        <w:t>ed</w:t>
      </w:r>
      <w:r w:rsidRPr="00B1040C">
        <w:t xml:space="preserve"> the analysis of sectoral impacts and vulnerabilities.  The TNC final document was to be submitted to the UNFCCC in December 2014 but was submitted </w:t>
      </w:r>
      <w:r w:rsidR="003861D8">
        <w:t>until 2016</w:t>
      </w:r>
      <w:r w:rsidRPr="00B1040C">
        <w:t>.</w:t>
      </w:r>
      <w:r w:rsidR="008929D9">
        <w:t xml:space="preserve">  A comparative </w:t>
      </w:r>
      <w:r w:rsidR="001C3923">
        <w:t xml:space="preserve">analysis </w:t>
      </w:r>
      <w:r w:rsidR="008929D9">
        <w:t>of results achieved and evidence of the growing robustness of the Brazil</w:t>
      </w:r>
      <w:r w:rsidR="001C3923">
        <w:t xml:space="preserve">ian </w:t>
      </w:r>
      <w:r w:rsidR="008929D9">
        <w:t>NC</w:t>
      </w:r>
      <w:r w:rsidR="001C3923">
        <w:t xml:space="preserve">s over time </w:t>
      </w:r>
      <w:r w:rsidR="008929D9">
        <w:t xml:space="preserve">is provided in </w:t>
      </w:r>
      <w:r w:rsidR="00A859CA">
        <w:t>Annex M (</w:t>
      </w:r>
      <w:r w:rsidR="008929D9" w:rsidRPr="00A859CA">
        <w:rPr>
          <w:szCs w:val="22"/>
        </w:rPr>
        <w:t xml:space="preserve">Table </w:t>
      </w:r>
      <w:r w:rsidR="00A859CA" w:rsidRPr="00A859CA">
        <w:rPr>
          <w:szCs w:val="22"/>
        </w:rPr>
        <w:t>1</w:t>
      </w:r>
      <w:r w:rsidR="0012689A" w:rsidRPr="00A859CA">
        <w:rPr>
          <w:szCs w:val="22"/>
        </w:rPr>
        <w:t>)</w:t>
      </w:r>
      <w:r w:rsidR="008929D9" w:rsidRPr="00A859CA">
        <w:rPr>
          <w:szCs w:val="22"/>
        </w:rPr>
        <w:t>.</w:t>
      </w:r>
    </w:p>
    <w:p w14:paraId="6586102F" w14:textId="17FC772C" w:rsidR="00E068E7" w:rsidRDefault="00470966" w:rsidP="003349E1">
      <w:pPr>
        <w:pStyle w:val="ListParagraph"/>
        <w:numPr>
          <w:ilvl w:val="0"/>
          <w:numId w:val="22"/>
        </w:numPr>
        <w:spacing w:after="240"/>
        <w:ind w:left="0" w:firstLine="0"/>
        <w:contextualSpacing w:val="0"/>
        <w:jc w:val="both"/>
      </w:pPr>
      <w:r w:rsidRPr="00B1040C">
        <w:t xml:space="preserve">Despite the considerable capacity building </w:t>
      </w:r>
      <w:r w:rsidR="00D40BC0" w:rsidRPr="00B1040C">
        <w:t xml:space="preserve">supported by </w:t>
      </w:r>
      <w:r w:rsidRPr="00B1040C">
        <w:t xml:space="preserve">and achievements of the earlier EA projects </w:t>
      </w:r>
      <w:r w:rsidR="00520475" w:rsidRPr="00B1040C">
        <w:t xml:space="preserve">as </w:t>
      </w:r>
      <w:r w:rsidRPr="00B1040C">
        <w:t xml:space="preserve">demonstrated </w:t>
      </w:r>
      <w:r w:rsidR="00520475" w:rsidRPr="00B1040C">
        <w:t>through</w:t>
      </w:r>
      <w:r w:rsidRPr="00B1040C">
        <w:t xml:space="preserve"> the three </w:t>
      </w:r>
      <w:r w:rsidR="001A4DB5">
        <w:t xml:space="preserve">previous </w:t>
      </w:r>
      <w:r w:rsidRPr="00B1040C">
        <w:t xml:space="preserve">NCs, </w:t>
      </w:r>
      <w:r w:rsidR="00D11DD1" w:rsidRPr="00B1040C">
        <w:t xml:space="preserve">it was argued that much work remained to be done.  </w:t>
      </w:r>
      <w:r w:rsidR="009B4AF1" w:rsidRPr="001A4DB5">
        <w:t>Moreover,</w:t>
      </w:r>
      <w:r w:rsidR="00E068E7" w:rsidRPr="001A4DB5">
        <w:t xml:space="preserve"> Brazil is a huge country with large regional disparities, which represents an enormous challenge in terms of data gathering</w:t>
      </w:r>
      <w:r w:rsidR="001A4DB5" w:rsidRPr="001A4DB5">
        <w:t xml:space="preserve"> particularly with respect to the GHG Inventory</w:t>
      </w:r>
      <w:r w:rsidR="00E068E7" w:rsidRPr="001A4DB5">
        <w:t>.  A</w:t>
      </w:r>
      <w:r w:rsidR="00D11DD1" w:rsidRPr="001A4DB5">
        <w:t xml:space="preserve">s a </w:t>
      </w:r>
      <w:r w:rsidR="009B4AF1" w:rsidRPr="001A4DB5">
        <w:t>consequence,</w:t>
      </w:r>
      <w:r w:rsidR="00D11DD1" w:rsidRPr="001A4DB5">
        <w:t xml:space="preserve"> </w:t>
      </w:r>
      <w:r w:rsidR="00D40BC0" w:rsidRPr="001A4DB5">
        <w:t xml:space="preserve">government </w:t>
      </w:r>
      <w:r w:rsidR="00ED4366" w:rsidRPr="001A4DB5">
        <w:t xml:space="preserve">requested </w:t>
      </w:r>
      <w:r w:rsidR="00D40BC0" w:rsidRPr="001A4DB5">
        <w:t xml:space="preserve">a new </w:t>
      </w:r>
      <w:r w:rsidR="00E068E7" w:rsidRPr="001A4DB5">
        <w:t>E</w:t>
      </w:r>
      <w:r w:rsidR="00D11DD1" w:rsidRPr="001A4DB5">
        <w:t>A</w:t>
      </w:r>
      <w:r w:rsidR="00E068E7" w:rsidRPr="001A4DB5">
        <w:t xml:space="preserve"> project to assist Brazil in the preparation of its 4NC</w:t>
      </w:r>
      <w:r w:rsidR="00D11DD1" w:rsidRPr="001A4DB5">
        <w:t xml:space="preserve">; a project design to </w:t>
      </w:r>
      <w:r w:rsidR="00E068E7" w:rsidRPr="001A4DB5">
        <w:t xml:space="preserve">tackle the remaining barriers for data collection, processing, analysis and dissemination. </w:t>
      </w:r>
      <w:r w:rsidR="00D11DD1" w:rsidRPr="001A4DB5">
        <w:t xml:space="preserve">Specifically, its focus was to </w:t>
      </w:r>
      <w:r w:rsidR="003349E1">
        <w:t xml:space="preserve">address </w:t>
      </w:r>
      <w:r w:rsidR="00F00CDF" w:rsidRPr="00B1040C">
        <w:t>the following needs</w:t>
      </w:r>
      <w:r w:rsidR="00ED4366" w:rsidRPr="00B1040C">
        <w:t xml:space="preserve"> in order to</w:t>
      </w:r>
      <w:r w:rsidR="00217DA8" w:rsidRPr="00B1040C">
        <w:t>:</w:t>
      </w:r>
    </w:p>
    <w:p w14:paraId="243FDF6C" w14:textId="77777777" w:rsidR="00BC79F1" w:rsidRDefault="00BC79F1" w:rsidP="002D1EA0">
      <w:pPr>
        <w:spacing w:after="120"/>
        <w:ind w:left="357"/>
        <w:jc w:val="both"/>
      </w:pPr>
      <w:r>
        <w:t xml:space="preserve">- </w:t>
      </w:r>
      <w:r w:rsidRPr="00EC617F">
        <w:t xml:space="preserve">obtain </w:t>
      </w:r>
      <w:r>
        <w:t>m</w:t>
      </w:r>
      <w:r w:rsidRPr="00EC617F">
        <w:t>ore accurate information for activity data and emission factors,</w:t>
      </w:r>
      <w:r>
        <w:t xml:space="preserve"> in particular for </w:t>
      </w:r>
      <w:r w:rsidRPr="00EC617F">
        <w:t>LULUCF, agriculture and energy sectors</w:t>
      </w:r>
      <w:r>
        <w:t xml:space="preserve">, </w:t>
      </w:r>
      <w:r w:rsidRPr="00EC617F">
        <w:t>in order to reduce uncertainties of emissions estimates</w:t>
      </w:r>
      <w:r>
        <w:t xml:space="preserve"> in these sectors;</w:t>
      </w:r>
    </w:p>
    <w:p w14:paraId="416AF765" w14:textId="77777777" w:rsidR="00BC79F1" w:rsidRDefault="00BC79F1" w:rsidP="00BC79F1">
      <w:pPr>
        <w:spacing w:after="120"/>
        <w:ind w:left="360"/>
        <w:jc w:val="both"/>
      </w:pPr>
      <w:r>
        <w:t>- obtain</w:t>
      </w:r>
      <w:r w:rsidRPr="00EC617F">
        <w:t xml:space="preserve"> </w:t>
      </w:r>
      <w:r>
        <w:t xml:space="preserve">more </w:t>
      </w:r>
      <w:r w:rsidRPr="00EC617F">
        <w:t>precisely</w:t>
      </w:r>
      <w:r>
        <w:t>-</w:t>
      </w:r>
      <w:r w:rsidRPr="00EC617F">
        <w:t>focused vul</w:t>
      </w:r>
      <w:r>
        <w:t>n</w:t>
      </w:r>
      <w:r w:rsidRPr="00EC617F">
        <w:t>erability assessment</w:t>
      </w:r>
      <w:r>
        <w:t>s</w:t>
      </w:r>
      <w:r w:rsidRPr="00EC617F">
        <w:t xml:space="preserve"> in key sectors </w:t>
      </w:r>
      <w:r>
        <w:t>to generate</w:t>
      </w:r>
      <w:r w:rsidRPr="00EC617F">
        <w:t xml:space="preserve"> </w:t>
      </w:r>
      <w:r>
        <w:t xml:space="preserve">more </w:t>
      </w:r>
      <w:r w:rsidRPr="00EC617F">
        <w:t xml:space="preserve">reliable information for the </w:t>
      </w:r>
      <w:r>
        <w:t>e</w:t>
      </w:r>
      <w:r w:rsidRPr="00EC617F">
        <w:t>laboration of adaptation strategies</w:t>
      </w:r>
      <w:r>
        <w:t>;</w:t>
      </w:r>
    </w:p>
    <w:p w14:paraId="3FA1AA45" w14:textId="77777777" w:rsidR="00BC79F1" w:rsidRPr="00EC617F" w:rsidRDefault="00BC79F1" w:rsidP="00BC79F1">
      <w:pPr>
        <w:spacing w:after="120"/>
        <w:ind w:left="360"/>
        <w:jc w:val="both"/>
      </w:pPr>
      <w:r>
        <w:t xml:space="preserve">- </w:t>
      </w:r>
      <w:r w:rsidRPr="00EC617F">
        <w:t xml:space="preserve">extend coverage </w:t>
      </w:r>
      <w:r>
        <w:t>of the GHG</w:t>
      </w:r>
      <w:r w:rsidRPr="00EC617F">
        <w:t xml:space="preserve"> inventory to the period 2010-2014 and </w:t>
      </w:r>
      <w:r>
        <w:t>refine</w:t>
      </w:r>
      <w:r w:rsidRPr="00EC617F">
        <w:t xml:space="preserve"> </w:t>
      </w:r>
      <w:r>
        <w:t xml:space="preserve">the </w:t>
      </w:r>
      <w:r w:rsidRPr="00EC617F">
        <w:t xml:space="preserve">existing time-series </w:t>
      </w:r>
      <w:r>
        <w:t xml:space="preserve">data produced in </w:t>
      </w:r>
      <w:r w:rsidRPr="00EC617F">
        <w:t>previous NCs for key sectors</w:t>
      </w:r>
      <w:r>
        <w:t>;</w:t>
      </w:r>
      <w:r w:rsidRPr="00EC617F">
        <w:t xml:space="preserve"> </w:t>
      </w:r>
    </w:p>
    <w:p w14:paraId="380DE4F8" w14:textId="387C90E0" w:rsidR="00BC79F1" w:rsidRDefault="00BC79F1" w:rsidP="00BC79F1">
      <w:pPr>
        <w:spacing w:after="120"/>
        <w:ind w:left="360"/>
        <w:jc w:val="both"/>
      </w:pPr>
      <w:r w:rsidRPr="001A4DB5">
        <w:t>- improve</w:t>
      </w:r>
      <w:r w:rsidRPr="00BC79F1">
        <w:rPr>
          <w:spacing w:val="-16"/>
        </w:rPr>
        <w:t xml:space="preserve"> </w:t>
      </w:r>
      <w:r w:rsidRPr="001A4DB5">
        <w:t>the</w:t>
      </w:r>
      <w:r w:rsidRPr="00BC79F1">
        <w:rPr>
          <w:spacing w:val="-16"/>
        </w:rPr>
        <w:t xml:space="preserve"> </w:t>
      </w:r>
      <w:r w:rsidRPr="001A4DB5">
        <w:t>performance</w:t>
      </w:r>
      <w:r w:rsidRPr="00BC79F1">
        <w:rPr>
          <w:spacing w:val="-15"/>
        </w:rPr>
        <w:t xml:space="preserve"> </w:t>
      </w:r>
      <w:r w:rsidRPr="001A4DB5">
        <w:t>and</w:t>
      </w:r>
      <w:r w:rsidRPr="00BC79F1">
        <w:rPr>
          <w:spacing w:val="-18"/>
        </w:rPr>
        <w:t xml:space="preserve"> </w:t>
      </w:r>
      <w:r w:rsidRPr="001A4DB5">
        <w:t>accuracy</w:t>
      </w:r>
      <w:r w:rsidRPr="00BC79F1">
        <w:rPr>
          <w:spacing w:val="-18"/>
        </w:rPr>
        <w:t xml:space="preserve"> </w:t>
      </w:r>
      <w:r w:rsidRPr="001A4DB5">
        <w:t>of</w:t>
      </w:r>
      <w:r w:rsidRPr="00BC79F1">
        <w:rPr>
          <w:spacing w:val="-13"/>
        </w:rPr>
        <w:t xml:space="preserve"> </w:t>
      </w:r>
      <w:r w:rsidRPr="001A4DB5">
        <w:t>downscaling</w:t>
      </w:r>
      <w:r w:rsidRPr="00BC79F1">
        <w:rPr>
          <w:spacing w:val="-15"/>
        </w:rPr>
        <w:t xml:space="preserve"> </w:t>
      </w:r>
      <w:r w:rsidRPr="001A4DB5">
        <w:t>methodologies for climate General Circulation Models (GCM) applied to Brazil, which w</w:t>
      </w:r>
      <w:r w:rsidR="003349E1">
        <w:t>ould</w:t>
      </w:r>
      <w:r w:rsidRPr="001A4DB5">
        <w:t xml:space="preserve"> contribute to  reducing uncertainties in V&amp;A assessments for different sectors;</w:t>
      </w:r>
    </w:p>
    <w:p w14:paraId="0815D803" w14:textId="77777777" w:rsidR="00BC79F1" w:rsidRDefault="00BC79F1" w:rsidP="00BC79F1">
      <w:pPr>
        <w:spacing w:after="120"/>
        <w:ind w:left="360"/>
        <w:jc w:val="both"/>
      </w:pPr>
      <w:r>
        <w:t>- prepare the 2</w:t>
      </w:r>
      <w:r w:rsidRPr="00BC79F1">
        <w:rPr>
          <w:vertAlign w:val="superscript"/>
        </w:rPr>
        <w:t>nd</w:t>
      </w:r>
      <w:r>
        <w:t xml:space="preserve"> and 3</w:t>
      </w:r>
      <w:r w:rsidRPr="00BC79F1">
        <w:rPr>
          <w:vertAlign w:val="superscript"/>
        </w:rPr>
        <w:t>rd</w:t>
      </w:r>
      <w:r w:rsidRPr="00EC617F">
        <w:t xml:space="preserve"> BURs to be delivered in 2016 and 2018</w:t>
      </w:r>
      <w:r>
        <w:t>, respectively;</w:t>
      </w:r>
    </w:p>
    <w:p w14:paraId="490C9D5E" w14:textId="77777777" w:rsidR="00BC79F1" w:rsidRPr="00EC617F" w:rsidRDefault="00BC79F1" w:rsidP="00BC79F1">
      <w:pPr>
        <w:widowControl w:val="0"/>
        <w:tabs>
          <w:tab w:val="left" w:pos="940"/>
          <w:tab w:val="left" w:pos="941"/>
        </w:tabs>
        <w:autoSpaceDE w:val="0"/>
        <w:autoSpaceDN w:val="0"/>
        <w:spacing w:after="120"/>
        <w:ind w:left="360"/>
        <w:jc w:val="both"/>
      </w:pPr>
      <w:r>
        <w:t>- continue to build a more robust database (from the permanent data platform elaborated under TNC) in support of the n</w:t>
      </w:r>
      <w:r w:rsidRPr="00EC617F">
        <w:t xml:space="preserve">ational </w:t>
      </w:r>
      <w:r>
        <w:t>i</w:t>
      </w:r>
      <w:r w:rsidRPr="00EC617F">
        <w:t>nventory to ensure regular updating, security, transparency</w:t>
      </w:r>
      <w:r>
        <w:t>,</w:t>
      </w:r>
      <w:r w:rsidRPr="00EC617F">
        <w:t xml:space="preserve"> continuity</w:t>
      </w:r>
      <w:r>
        <w:t xml:space="preserve"> and promote </w:t>
      </w:r>
      <w:r w:rsidRPr="00EC617F">
        <w:t>wider</w:t>
      </w:r>
      <w:r w:rsidRPr="00BC79F1">
        <w:rPr>
          <w:spacing w:val="-13"/>
        </w:rPr>
        <w:t xml:space="preserve"> </w:t>
      </w:r>
      <w:r w:rsidRPr="00EC617F">
        <w:t>public</w:t>
      </w:r>
      <w:r w:rsidRPr="00BC79F1">
        <w:rPr>
          <w:spacing w:val="-13"/>
        </w:rPr>
        <w:t xml:space="preserve"> </w:t>
      </w:r>
      <w:r w:rsidRPr="00EC617F">
        <w:t>access</w:t>
      </w:r>
      <w:r w:rsidRPr="00BC79F1">
        <w:rPr>
          <w:spacing w:val="-19"/>
        </w:rPr>
        <w:t xml:space="preserve"> </w:t>
      </w:r>
      <w:r w:rsidRPr="00EC617F">
        <w:t>to</w:t>
      </w:r>
      <w:r w:rsidRPr="00BC79F1">
        <w:rPr>
          <w:spacing w:val="-14"/>
        </w:rPr>
        <w:t xml:space="preserve"> </w:t>
      </w:r>
      <w:r w:rsidRPr="00EC617F">
        <w:t>data</w:t>
      </w:r>
      <w:r w:rsidRPr="00BC79F1">
        <w:rPr>
          <w:spacing w:val="-15"/>
        </w:rPr>
        <w:t xml:space="preserve"> </w:t>
      </w:r>
      <w:r w:rsidRPr="00EC617F">
        <w:t>concerning</w:t>
      </w:r>
      <w:r w:rsidRPr="00BC79F1">
        <w:rPr>
          <w:spacing w:val="-13"/>
        </w:rPr>
        <w:t xml:space="preserve"> </w:t>
      </w:r>
      <w:r w:rsidRPr="00EC617F">
        <w:t>GHG emissions</w:t>
      </w:r>
      <w:r>
        <w:t>;</w:t>
      </w:r>
      <w:r w:rsidRPr="00EC617F">
        <w:t xml:space="preserve"> </w:t>
      </w:r>
    </w:p>
    <w:p w14:paraId="6062A0C3" w14:textId="77777777" w:rsidR="00012D33" w:rsidRDefault="00BC79F1" w:rsidP="00BC79F1">
      <w:pPr>
        <w:widowControl w:val="0"/>
        <w:tabs>
          <w:tab w:val="left" w:pos="940"/>
          <w:tab w:val="left" w:pos="941"/>
        </w:tabs>
        <w:autoSpaceDE w:val="0"/>
        <w:autoSpaceDN w:val="0"/>
        <w:spacing w:after="120"/>
        <w:ind w:left="360"/>
        <w:jc w:val="both"/>
      </w:pPr>
      <w:r>
        <w:t>- address</w:t>
      </w:r>
      <w:r w:rsidRPr="00EC617F">
        <w:t xml:space="preserve"> information gaps identified in the </w:t>
      </w:r>
      <w:r>
        <w:t>earlier Communications including in t</w:t>
      </w:r>
      <w:r w:rsidRPr="00EC617F">
        <w:t xml:space="preserve">he </w:t>
      </w:r>
      <w:r>
        <w:t>i</w:t>
      </w:r>
      <w:r w:rsidRPr="00EC617F">
        <w:t>nventory for the LULUCF</w:t>
      </w:r>
      <w:r>
        <w:t xml:space="preserve"> s</w:t>
      </w:r>
      <w:r w:rsidRPr="00EC617F">
        <w:t>ector</w:t>
      </w:r>
      <w:r w:rsidRPr="00BC79F1">
        <w:rPr>
          <w:spacing w:val="-8"/>
        </w:rPr>
        <w:t xml:space="preserve"> that would be </w:t>
      </w:r>
      <w:r w:rsidRPr="00EC617F">
        <w:t>further</w:t>
      </w:r>
      <w:r w:rsidRPr="00BC79F1">
        <w:rPr>
          <w:spacing w:val="-8"/>
        </w:rPr>
        <w:t xml:space="preserve"> </w:t>
      </w:r>
      <w:r w:rsidRPr="00EC617F">
        <w:t>refined</w:t>
      </w:r>
      <w:r w:rsidRPr="00BC79F1">
        <w:rPr>
          <w:spacing w:val="-9"/>
        </w:rPr>
        <w:t xml:space="preserve"> </w:t>
      </w:r>
      <w:r w:rsidRPr="00EC617F">
        <w:t>by</w:t>
      </w:r>
      <w:r w:rsidRPr="00BC79F1">
        <w:rPr>
          <w:spacing w:val="-10"/>
        </w:rPr>
        <w:t xml:space="preserve"> </w:t>
      </w:r>
      <w:r w:rsidRPr="00EC617F">
        <w:t>the</w:t>
      </w:r>
      <w:r w:rsidRPr="00BC79F1">
        <w:rPr>
          <w:spacing w:val="-9"/>
        </w:rPr>
        <w:t xml:space="preserve"> </w:t>
      </w:r>
      <w:r w:rsidRPr="00EC617F">
        <w:t>utilization</w:t>
      </w:r>
      <w:r w:rsidRPr="00BC79F1">
        <w:rPr>
          <w:spacing w:val="-9"/>
        </w:rPr>
        <w:t xml:space="preserve"> </w:t>
      </w:r>
      <w:r w:rsidRPr="00EC617F">
        <w:t>of</w:t>
      </w:r>
      <w:r w:rsidRPr="00BC79F1">
        <w:rPr>
          <w:spacing w:val="-8"/>
        </w:rPr>
        <w:t xml:space="preserve"> </w:t>
      </w:r>
      <w:r w:rsidRPr="00EC617F">
        <w:t>satellite</w:t>
      </w:r>
      <w:r w:rsidRPr="00BC79F1">
        <w:rPr>
          <w:spacing w:val="-8"/>
        </w:rPr>
        <w:t xml:space="preserve"> </w:t>
      </w:r>
      <w:r w:rsidRPr="00EC617F">
        <w:t>images</w:t>
      </w:r>
      <w:r w:rsidRPr="00BC79F1">
        <w:rPr>
          <w:spacing w:val="-11"/>
        </w:rPr>
        <w:t xml:space="preserve"> </w:t>
      </w:r>
      <w:r w:rsidRPr="00EC617F">
        <w:t>taken</w:t>
      </w:r>
      <w:r w:rsidRPr="00BC79F1">
        <w:rPr>
          <w:spacing w:val="-9"/>
        </w:rPr>
        <w:t xml:space="preserve"> </w:t>
      </w:r>
      <w:r w:rsidRPr="00EC617F">
        <w:t>at</w:t>
      </w:r>
      <w:r w:rsidRPr="00BC79F1">
        <w:rPr>
          <w:spacing w:val="-8"/>
        </w:rPr>
        <w:t xml:space="preserve"> </w:t>
      </w:r>
      <w:r w:rsidRPr="00EC617F">
        <w:t>shorter</w:t>
      </w:r>
      <w:r w:rsidRPr="00BC79F1">
        <w:rPr>
          <w:spacing w:val="-8"/>
        </w:rPr>
        <w:t xml:space="preserve"> </w:t>
      </w:r>
      <w:r w:rsidRPr="00EC617F">
        <w:t>time</w:t>
      </w:r>
      <w:r w:rsidRPr="00BC79F1">
        <w:rPr>
          <w:spacing w:val="-8"/>
        </w:rPr>
        <w:t xml:space="preserve"> </w:t>
      </w:r>
      <w:r w:rsidRPr="00EC617F">
        <w:t>intervals</w:t>
      </w:r>
      <w:r w:rsidRPr="00BC79F1">
        <w:rPr>
          <w:spacing w:val="-4"/>
        </w:rPr>
        <w:t xml:space="preserve"> </w:t>
      </w:r>
      <w:r w:rsidRPr="00EC617F">
        <w:t xml:space="preserve">for the </w:t>
      </w:r>
      <w:r w:rsidRPr="00BC79F1">
        <w:rPr>
          <w:spacing w:val="9"/>
        </w:rPr>
        <w:t xml:space="preserve"> </w:t>
      </w:r>
      <w:r w:rsidRPr="00BC79F1">
        <w:rPr>
          <w:i/>
        </w:rPr>
        <w:t>Amazonia</w:t>
      </w:r>
      <w:r w:rsidRPr="00EC617F">
        <w:t>,</w:t>
      </w:r>
      <w:r w:rsidRPr="00BC79F1">
        <w:rPr>
          <w:spacing w:val="10"/>
        </w:rPr>
        <w:t xml:space="preserve"> </w:t>
      </w:r>
      <w:r w:rsidRPr="00BC79F1">
        <w:rPr>
          <w:i/>
        </w:rPr>
        <w:t>Cerrado</w:t>
      </w:r>
      <w:r w:rsidRPr="00EC617F">
        <w:t xml:space="preserve"> </w:t>
      </w:r>
      <w:r w:rsidRPr="00BC79F1">
        <w:rPr>
          <w:spacing w:val="7"/>
        </w:rPr>
        <w:t xml:space="preserve"> </w:t>
      </w:r>
      <w:r w:rsidRPr="00EC617F">
        <w:t xml:space="preserve">and </w:t>
      </w:r>
      <w:r w:rsidRPr="00BC79F1">
        <w:rPr>
          <w:spacing w:val="9"/>
        </w:rPr>
        <w:t xml:space="preserve"> </w:t>
      </w:r>
      <w:r w:rsidRPr="00BC79F1">
        <w:rPr>
          <w:i/>
        </w:rPr>
        <w:t>Caatinga</w:t>
      </w:r>
      <w:r w:rsidRPr="00EC617F">
        <w:t xml:space="preserve"> </w:t>
      </w:r>
      <w:r w:rsidRPr="00BC79F1">
        <w:rPr>
          <w:spacing w:val="9"/>
        </w:rPr>
        <w:t xml:space="preserve"> </w:t>
      </w:r>
      <w:r w:rsidRPr="00EC617F">
        <w:t>biomes</w:t>
      </w:r>
      <w:r>
        <w:t>; and</w:t>
      </w:r>
      <w:r w:rsidRPr="00EC617F">
        <w:t xml:space="preserve"> </w:t>
      </w:r>
    </w:p>
    <w:p w14:paraId="40967B79" w14:textId="0E39BF9A" w:rsidR="00BC79F1" w:rsidRDefault="00BC79F1" w:rsidP="003349E1">
      <w:pPr>
        <w:widowControl w:val="0"/>
        <w:tabs>
          <w:tab w:val="left" w:pos="940"/>
          <w:tab w:val="left" w:pos="941"/>
        </w:tabs>
        <w:autoSpaceDE w:val="0"/>
        <w:autoSpaceDN w:val="0"/>
        <w:ind w:left="360"/>
        <w:jc w:val="both"/>
      </w:pPr>
      <w:r>
        <w:t>- support additional s</w:t>
      </w:r>
      <w:r w:rsidRPr="00EC617F">
        <w:t xml:space="preserve">cientific </w:t>
      </w:r>
      <w:r>
        <w:t>t</w:t>
      </w:r>
      <w:r w:rsidRPr="00EC617F">
        <w:t>echnical</w:t>
      </w:r>
      <w:r w:rsidRPr="00BC79F1">
        <w:rPr>
          <w:spacing w:val="-7"/>
        </w:rPr>
        <w:t xml:space="preserve"> </w:t>
      </w:r>
      <w:r>
        <w:t>a</w:t>
      </w:r>
      <w:r w:rsidRPr="00EC617F">
        <w:t>ssistance</w:t>
      </w:r>
      <w:r w:rsidRPr="00BC79F1">
        <w:rPr>
          <w:spacing w:val="-6"/>
        </w:rPr>
        <w:t xml:space="preserve"> </w:t>
      </w:r>
      <w:r w:rsidRPr="00EC617F">
        <w:t>(STA)</w:t>
      </w:r>
      <w:r w:rsidRPr="00BC79F1">
        <w:rPr>
          <w:spacing w:val="-7"/>
        </w:rPr>
        <w:t xml:space="preserve"> </w:t>
      </w:r>
      <w:r w:rsidRPr="00EC617F">
        <w:t>to</w:t>
      </w:r>
      <w:r w:rsidRPr="00BC79F1">
        <w:rPr>
          <w:spacing w:val="-5"/>
        </w:rPr>
        <w:t xml:space="preserve"> </w:t>
      </w:r>
      <w:r w:rsidRPr="00EC617F">
        <w:t>enhance</w:t>
      </w:r>
      <w:r w:rsidRPr="00BC79F1">
        <w:rPr>
          <w:spacing w:val="-6"/>
        </w:rPr>
        <w:t xml:space="preserve"> </w:t>
      </w:r>
      <w:r>
        <w:t>the country’s</w:t>
      </w:r>
      <w:r w:rsidRPr="00BC79F1">
        <w:rPr>
          <w:spacing w:val="-5"/>
        </w:rPr>
        <w:t xml:space="preserve"> </w:t>
      </w:r>
      <w:r w:rsidRPr="00EC617F">
        <w:t>ongoing</w:t>
      </w:r>
      <w:r w:rsidRPr="00BC79F1">
        <w:rPr>
          <w:spacing w:val="-4"/>
        </w:rPr>
        <w:t xml:space="preserve"> </w:t>
      </w:r>
      <w:r w:rsidRPr="00EC617F">
        <w:t>R&amp;D</w:t>
      </w:r>
      <w:r w:rsidRPr="00BC79F1">
        <w:rPr>
          <w:spacing w:val="-7"/>
        </w:rPr>
        <w:t xml:space="preserve"> </w:t>
      </w:r>
      <w:r w:rsidRPr="00EC617F">
        <w:t>programme</w:t>
      </w:r>
      <w:r w:rsidRPr="00BC79F1">
        <w:rPr>
          <w:spacing w:val="-5"/>
        </w:rPr>
        <w:t xml:space="preserve"> </w:t>
      </w:r>
      <w:r w:rsidRPr="00EC617F">
        <w:t>on</w:t>
      </w:r>
      <w:r w:rsidRPr="00BC79F1">
        <w:rPr>
          <w:spacing w:val="-9"/>
        </w:rPr>
        <w:t xml:space="preserve"> </w:t>
      </w:r>
      <w:r w:rsidRPr="00EC617F">
        <w:t xml:space="preserve">climate and climate impact modelling </w:t>
      </w:r>
      <w:r>
        <w:t xml:space="preserve">thought </w:t>
      </w:r>
      <w:r w:rsidRPr="00EC617F">
        <w:t>instrumental for delivering the envisaged</w:t>
      </w:r>
      <w:r w:rsidR="00012D33">
        <w:t xml:space="preserve"> </w:t>
      </w:r>
      <w:r w:rsidRPr="00EC617F">
        <w:t xml:space="preserve">sectoral V&amp;A assessments </w:t>
      </w:r>
      <w:r>
        <w:t xml:space="preserve">required </w:t>
      </w:r>
      <w:r w:rsidRPr="00EC617F">
        <w:t>under the 4NC</w:t>
      </w:r>
      <w:r>
        <w:t>.</w:t>
      </w:r>
      <w:r>
        <w:rPr>
          <w:rStyle w:val="FootnoteReference"/>
        </w:rPr>
        <w:footnoteReference w:id="3"/>
      </w:r>
    </w:p>
    <w:p w14:paraId="58783D01" w14:textId="77777777" w:rsidR="00012D33" w:rsidRPr="00BA3A00" w:rsidRDefault="00012D33" w:rsidP="00012D33">
      <w:pPr>
        <w:widowControl w:val="0"/>
        <w:tabs>
          <w:tab w:val="left" w:pos="940"/>
          <w:tab w:val="left" w:pos="941"/>
        </w:tabs>
        <w:autoSpaceDE w:val="0"/>
        <w:autoSpaceDN w:val="0"/>
        <w:jc w:val="both"/>
      </w:pPr>
    </w:p>
    <w:p w14:paraId="18E83D75" w14:textId="386BFDEB" w:rsidR="00920085" w:rsidRPr="00012D33" w:rsidRDefault="003349E1" w:rsidP="003349E1">
      <w:pPr>
        <w:pStyle w:val="ListParagraph"/>
        <w:numPr>
          <w:ilvl w:val="0"/>
          <w:numId w:val="22"/>
        </w:numPr>
        <w:spacing w:after="240"/>
        <w:ind w:left="0" w:firstLine="0"/>
        <w:jc w:val="both"/>
      </w:pPr>
      <w:r w:rsidRPr="003349E1">
        <w:rPr>
          <w:szCs w:val="22"/>
          <w:u w:val="single"/>
        </w:rPr>
        <w:t>Project Description, Strategy, Objectives and Outcomes.</w:t>
      </w:r>
      <w:r>
        <w:rPr>
          <w:szCs w:val="22"/>
        </w:rPr>
        <w:t xml:space="preserve">  </w:t>
      </w:r>
      <w:r w:rsidR="00920085" w:rsidRPr="00012D33">
        <w:rPr>
          <w:lang w:eastAsia="ja-JP"/>
        </w:rPr>
        <w:t xml:space="preserve">The </w:t>
      </w:r>
      <w:r w:rsidR="00ED4366" w:rsidRPr="00012D33">
        <w:rPr>
          <w:lang w:eastAsia="ja-JP"/>
        </w:rPr>
        <w:t>P</w:t>
      </w:r>
      <w:r w:rsidR="00920085" w:rsidRPr="00012D33">
        <w:rPr>
          <w:lang w:eastAsia="ja-JP"/>
        </w:rPr>
        <w:t xml:space="preserve">roject </w:t>
      </w:r>
      <w:r w:rsidR="00ED4366" w:rsidRPr="00012D33">
        <w:rPr>
          <w:lang w:eastAsia="ja-JP"/>
        </w:rPr>
        <w:t>w</w:t>
      </w:r>
      <w:r w:rsidR="001A4DB5" w:rsidRPr="00012D33">
        <w:rPr>
          <w:lang w:eastAsia="ja-JP"/>
        </w:rPr>
        <w:t>ould</w:t>
      </w:r>
      <w:r w:rsidR="00ED4366" w:rsidRPr="00012D33">
        <w:rPr>
          <w:lang w:eastAsia="ja-JP"/>
        </w:rPr>
        <w:t xml:space="preserve"> support </w:t>
      </w:r>
      <w:r w:rsidR="00920085" w:rsidRPr="00012D33">
        <w:rPr>
          <w:lang w:eastAsia="ja-JP"/>
        </w:rPr>
        <w:t>extend</w:t>
      </w:r>
      <w:r w:rsidR="00ED4366" w:rsidRPr="00012D33">
        <w:rPr>
          <w:lang w:eastAsia="ja-JP"/>
        </w:rPr>
        <w:t>ing</w:t>
      </w:r>
      <w:r w:rsidR="00920085" w:rsidRPr="00012D33">
        <w:rPr>
          <w:lang w:eastAsia="ja-JP"/>
        </w:rPr>
        <w:t xml:space="preserve"> coverage of the annual Brazilian Inventory of Anthropogenic GHGs to period 1990-2016, focusing on the sectors/gases that have a significant share of GHG emissions and/or present a large degree of data uncertainty. Furthermore</w:t>
      </w:r>
      <w:r w:rsidR="001A4DB5" w:rsidRPr="00012D33">
        <w:rPr>
          <w:lang w:eastAsia="ja-JP"/>
        </w:rPr>
        <w:t>,</w:t>
      </w:r>
      <w:r w:rsidR="00920085" w:rsidRPr="00012D33">
        <w:rPr>
          <w:lang w:eastAsia="ja-JP"/>
        </w:rPr>
        <w:t xml:space="preserve"> Brazil’s description of national circumstances </w:t>
      </w:r>
      <w:r>
        <w:rPr>
          <w:lang w:eastAsia="ja-JP"/>
        </w:rPr>
        <w:t xml:space="preserve">(NatCir) </w:t>
      </w:r>
      <w:r w:rsidR="00920085" w:rsidRPr="00012D33">
        <w:rPr>
          <w:lang w:eastAsia="ja-JP"/>
        </w:rPr>
        <w:t>w</w:t>
      </w:r>
      <w:r w:rsidR="001A4DB5" w:rsidRPr="00012D33">
        <w:rPr>
          <w:lang w:eastAsia="ja-JP"/>
        </w:rPr>
        <w:t>ould</w:t>
      </w:r>
      <w:r w:rsidR="00920085" w:rsidRPr="00012D33">
        <w:rPr>
          <w:lang w:eastAsia="ja-JP"/>
        </w:rPr>
        <w:t xml:space="preserve"> be updated, as well as </w:t>
      </w:r>
      <w:r w:rsidR="001A4DB5" w:rsidRPr="00012D33">
        <w:rPr>
          <w:lang w:eastAsia="ja-JP"/>
        </w:rPr>
        <w:t xml:space="preserve">support provided for </w:t>
      </w:r>
      <w:r w:rsidR="00920085" w:rsidRPr="00012D33">
        <w:rPr>
          <w:lang w:eastAsia="ja-JP"/>
        </w:rPr>
        <w:t xml:space="preserve">steps to be taken </w:t>
      </w:r>
      <w:r w:rsidR="001A4DB5" w:rsidRPr="00012D33">
        <w:rPr>
          <w:lang w:eastAsia="ja-JP"/>
        </w:rPr>
        <w:t>(</w:t>
      </w:r>
      <w:r w:rsidR="00920085" w:rsidRPr="00012D33">
        <w:rPr>
          <w:lang w:eastAsia="ja-JP"/>
        </w:rPr>
        <w:t>or envisaged</w:t>
      </w:r>
      <w:r w:rsidR="001A4DB5" w:rsidRPr="00012D33">
        <w:rPr>
          <w:lang w:eastAsia="ja-JP"/>
        </w:rPr>
        <w:t>)</w:t>
      </w:r>
      <w:r w:rsidR="00920085" w:rsidRPr="00012D33">
        <w:rPr>
          <w:lang w:eastAsia="ja-JP"/>
        </w:rPr>
        <w:t xml:space="preserve"> to implement the Convention. </w:t>
      </w:r>
      <w:r w:rsidR="00BC79F1" w:rsidRPr="00012D33">
        <w:t xml:space="preserve">The </w:t>
      </w:r>
      <w:r w:rsidR="00BC79F1" w:rsidRPr="003349E1">
        <w:rPr>
          <w:spacing w:val="7"/>
        </w:rPr>
        <w:t xml:space="preserve"> </w:t>
      </w:r>
      <w:r w:rsidR="00BC79F1" w:rsidRPr="00012D33">
        <w:t xml:space="preserve">Inventory </w:t>
      </w:r>
      <w:r w:rsidR="00BC79F1" w:rsidRPr="003349E1">
        <w:rPr>
          <w:spacing w:val="8"/>
        </w:rPr>
        <w:t xml:space="preserve"> </w:t>
      </w:r>
      <w:r w:rsidR="00BC79F1" w:rsidRPr="00012D33">
        <w:t xml:space="preserve">would </w:t>
      </w:r>
      <w:r w:rsidR="00BC79F1" w:rsidRPr="003349E1">
        <w:rPr>
          <w:spacing w:val="9"/>
        </w:rPr>
        <w:t xml:space="preserve"> </w:t>
      </w:r>
      <w:r w:rsidR="00BC79F1" w:rsidRPr="00012D33">
        <w:t xml:space="preserve">be </w:t>
      </w:r>
      <w:r w:rsidR="00BC79F1" w:rsidRPr="003349E1">
        <w:rPr>
          <w:spacing w:val="9"/>
        </w:rPr>
        <w:t xml:space="preserve"> </w:t>
      </w:r>
      <w:r w:rsidR="00BC79F1" w:rsidRPr="00012D33">
        <w:t xml:space="preserve">further </w:t>
      </w:r>
      <w:r w:rsidR="00BC79F1" w:rsidRPr="003349E1">
        <w:rPr>
          <w:spacing w:val="12"/>
        </w:rPr>
        <w:t xml:space="preserve"> </w:t>
      </w:r>
      <w:r w:rsidR="00BC79F1" w:rsidRPr="00012D33">
        <w:t xml:space="preserve">improved </w:t>
      </w:r>
      <w:r w:rsidR="00BC79F1" w:rsidRPr="003349E1">
        <w:rPr>
          <w:spacing w:val="9"/>
        </w:rPr>
        <w:t xml:space="preserve"> </w:t>
      </w:r>
      <w:r w:rsidR="00BC79F1" w:rsidRPr="00012D33">
        <w:t xml:space="preserve">by  calculating country specific emission factors for energy, agriculture and LULUCF.  This proposed work would also allow for the extension and consolidation of existing partnerships and relevant government institutions and research centers, besides the expected improvement of current models and data  platforms.  </w:t>
      </w:r>
      <w:r w:rsidR="00920085" w:rsidRPr="003349E1">
        <w:rPr>
          <w:rFonts w:cs="Arial"/>
          <w:lang w:eastAsia="ja-JP"/>
        </w:rPr>
        <w:t xml:space="preserve">Finally, the </w:t>
      </w:r>
      <w:r w:rsidR="001A4DB5" w:rsidRPr="003349E1">
        <w:rPr>
          <w:rFonts w:cs="Arial"/>
          <w:lang w:eastAsia="ja-JP"/>
        </w:rPr>
        <w:t>P</w:t>
      </w:r>
      <w:r w:rsidR="00920085" w:rsidRPr="003349E1">
        <w:rPr>
          <w:rFonts w:cs="Arial"/>
          <w:lang w:eastAsia="ja-JP"/>
        </w:rPr>
        <w:t>roject w</w:t>
      </w:r>
      <w:r w:rsidR="001A4DB5" w:rsidRPr="003349E1">
        <w:rPr>
          <w:rFonts w:cs="Arial"/>
          <w:lang w:eastAsia="ja-JP"/>
        </w:rPr>
        <w:t>ould</w:t>
      </w:r>
      <w:r w:rsidR="00920085" w:rsidRPr="003349E1">
        <w:rPr>
          <w:rFonts w:cs="Arial"/>
          <w:lang w:eastAsia="ja-JP"/>
        </w:rPr>
        <w:t xml:space="preserve"> continue to build institutional capacity for implementing the Convention in Brazil including undertaking activities related to climate change education and awareness.</w:t>
      </w:r>
    </w:p>
    <w:p w14:paraId="709354F3" w14:textId="77777777" w:rsidR="0077168D" w:rsidRDefault="005C3074" w:rsidP="00FA0414">
      <w:pPr>
        <w:pStyle w:val="BodyText"/>
        <w:numPr>
          <w:ilvl w:val="0"/>
          <w:numId w:val="22"/>
        </w:numPr>
        <w:spacing w:after="240"/>
        <w:ind w:left="0" w:firstLine="0"/>
        <w:jc w:val="both"/>
        <w:rPr>
          <w:rFonts w:ascii="Times New Roman" w:hAnsi="Times New Roman"/>
        </w:rPr>
      </w:pPr>
      <w:r w:rsidRPr="00EC617F">
        <w:rPr>
          <w:rFonts w:ascii="Times New Roman" w:hAnsi="Times New Roman"/>
        </w:rPr>
        <w:t>The 4NC Project builds upon the results of the First, Second and Third National Communication and related human and institutional capacities in Brazil, while benefiting from recent knowledge and</w:t>
      </w:r>
      <w:r w:rsidRPr="00EC617F">
        <w:rPr>
          <w:rFonts w:ascii="Times New Roman" w:hAnsi="Times New Roman"/>
          <w:spacing w:val="-6"/>
        </w:rPr>
        <w:t xml:space="preserve"> </w:t>
      </w:r>
      <w:r w:rsidRPr="00EC617F">
        <w:rPr>
          <w:rFonts w:ascii="Times New Roman" w:hAnsi="Times New Roman"/>
        </w:rPr>
        <w:t>methodologies.</w:t>
      </w:r>
      <w:r w:rsidR="0077168D">
        <w:rPr>
          <w:rFonts w:ascii="Times New Roman" w:hAnsi="Times New Roman"/>
        </w:rPr>
        <w:t xml:space="preserve">  </w:t>
      </w:r>
    </w:p>
    <w:p w14:paraId="7A6A410F" w14:textId="4C223B35" w:rsidR="005C3074" w:rsidRPr="003349E1" w:rsidRDefault="0077168D" w:rsidP="00012D33">
      <w:pPr>
        <w:pStyle w:val="BodyText"/>
        <w:numPr>
          <w:ilvl w:val="0"/>
          <w:numId w:val="22"/>
        </w:numPr>
        <w:spacing w:after="240"/>
        <w:ind w:left="0" w:firstLine="0"/>
        <w:jc w:val="both"/>
        <w:rPr>
          <w:rFonts w:ascii="Times New Roman" w:hAnsi="Times New Roman"/>
        </w:rPr>
      </w:pPr>
      <w:r w:rsidRPr="00EC617F">
        <w:rPr>
          <w:rFonts w:ascii="Times New Roman" w:hAnsi="Times New Roman" w:cs="Times New Roman"/>
        </w:rPr>
        <w:t>The 4NC and the BURs w</w:t>
      </w:r>
      <w:r w:rsidR="003349E1">
        <w:rPr>
          <w:rFonts w:ascii="Times New Roman" w:hAnsi="Times New Roman" w:cs="Times New Roman"/>
        </w:rPr>
        <w:t>ould</w:t>
      </w:r>
      <w:r w:rsidRPr="00EC617F">
        <w:rPr>
          <w:rFonts w:ascii="Times New Roman" w:hAnsi="Times New Roman" w:cs="Times New Roman"/>
        </w:rPr>
        <w:t xml:space="preserve"> </w:t>
      </w:r>
      <w:r>
        <w:rPr>
          <w:rFonts w:ascii="Times New Roman" w:hAnsi="Times New Roman" w:cs="Times New Roman"/>
        </w:rPr>
        <w:t>serve as</w:t>
      </w:r>
      <w:r w:rsidRPr="00EC617F">
        <w:rPr>
          <w:rFonts w:ascii="Times New Roman" w:hAnsi="Times New Roman" w:cs="Times New Roman"/>
        </w:rPr>
        <w:t xml:space="preserve"> important tools for decision making, as well for monitoring emission reduction</w:t>
      </w:r>
      <w:r>
        <w:rPr>
          <w:rFonts w:ascii="Times New Roman" w:hAnsi="Times New Roman" w:cs="Times New Roman"/>
        </w:rPr>
        <w:t>s</w:t>
      </w:r>
      <w:r w:rsidRPr="00EC617F">
        <w:rPr>
          <w:rFonts w:ascii="Times New Roman" w:hAnsi="Times New Roman" w:cs="Times New Roman"/>
        </w:rPr>
        <w:t>.   T</w:t>
      </w:r>
      <w:r w:rsidRPr="00EC617F">
        <w:rPr>
          <w:rFonts w:ascii="Times New Roman" w:hAnsi="Times New Roman"/>
        </w:rPr>
        <w:t>he refined and updated inventory w</w:t>
      </w:r>
      <w:r w:rsidR="003349E1">
        <w:rPr>
          <w:rFonts w:ascii="Times New Roman" w:hAnsi="Times New Roman"/>
        </w:rPr>
        <w:t>ould also</w:t>
      </w:r>
      <w:r w:rsidRPr="00EC617F">
        <w:rPr>
          <w:rFonts w:ascii="Times New Roman" w:hAnsi="Times New Roman"/>
        </w:rPr>
        <w:t xml:space="preserve"> provide a more reliable basis for monitoring the sectoral mitigation plans; planning further mitigation actions; identifying trends in GHG emissions; and estimating reductions resulting from domestic actions.</w:t>
      </w:r>
    </w:p>
    <w:p w14:paraId="5D61526A" w14:textId="6AADD325" w:rsidR="00C723BB" w:rsidRPr="00B1040C" w:rsidRDefault="005C3074" w:rsidP="00FA0414">
      <w:pPr>
        <w:pStyle w:val="ListParagraph"/>
        <w:widowControl w:val="0"/>
        <w:numPr>
          <w:ilvl w:val="0"/>
          <w:numId w:val="22"/>
        </w:numPr>
        <w:tabs>
          <w:tab w:val="left" w:pos="941"/>
        </w:tabs>
        <w:autoSpaceDE w:val="0"/>
        <w:autoSpaceDN w:val="0"/>
        <w:spacing w:after="240"/>
        <w:ind w:left="0" w:firstLine="0"/>
        <w:contextualSpacing w:val="0"/>
        <w:jc w:val="both"/>
      </w:pPr>
      <w:r w:rsidRPr="00B1040C">
        <w:t xml:space="preserve">The project </w:t>
      </w:r>
      <w:r w:rsidRPr="003349E1">
        <w:rPr>
          <w:u w:val="single"/>
        </w:rPr>
        <w:t>goal</w:t>
      </w:r>
      <w:r w:rsidRPr="003349E1">
        <w:t xml:space="preserve"> is</w:t>
      </w:r>
      <w:r w:rsidR="00A9099C" w:rsidRPr="003349E1">
        <w:t xml:space="preserve"> </w:t>
      </w:r>
      <w:r w:rsidR="00A9099C" w:rsidRPr="00B1040C">
        <w:t>t</w:t>
      </w:r>
      <w:r w:rsidRPr="00B1040C">
        <w:t>o enable th</w:t>
      </w:r>
      <w:r w:rsidR="00A9099C" w:rsidRPr="00B1040C">
        <w:t>e G</w:t>
      </w:r>
      <w:r w:rsidR="001A4DB5">
        <w:t>o</w:t>
      </w:r>
      <w:r w:rsidR="00A9099C" w:rsidRPr="00B1040C">
        <w:t>B</w:t>
      </w:r>
      <w:r w:rsidRPr="00B1040C">
        <w:t xml:space="preserve"> to enhance available emission data, performing targeted research, and strengthening technical capacity and institutions to address both mitigation and</w:t>
      </w:r>
      <w:r w:rsidRPr="00B1040C">
        <w:rPr>
          <w:spacing w:val="-4"/>
        </w:rPr>
        <w:t xml:space="preserve"> </w:t>
      </w:r>
      <w:r w:rsidRPr="00B1040C">
        <w:t>adaptation.  The project</w:t>
      </w:r>
      <w:r w:rsidRPr="00B1040C">
        <w:rPr>
          <w:i/>
        </w:rPr>
        <w:t xml:space="preserve"> </w:t>
      </w:r>
      <w:r w:rsidRPr="003349E1">
        <w:rPr>
          <w:u w:val="single"/>
        </w:rPr>
        <w:t>objective</w:t>
      </w:r>
      <w:r w:rsidRPr="003349E1">
        <w:t xml:space="preserve"> </w:t>
      </w:r>
      <w:r w:rsidRPr="00B1040C">
        <w:rPr>
          <w:i/>
        </w:rPr>
        <w:t>is</w:t>
      </w:r>
      <w:r w:rsidRPr="00B1040C">
        <w:t xml:space="preserve"> </w:t>
      </w:r>
      <w:r w:rsidR="00A9099C" w:rsidRPr="00B1040C">
        <w:t>t</w:t>
      </w:r>
      <w:r w:rsidRPr="00B1040C">
        <w:t>o assist the G</w:t>
      </w:r>
      <w:r w:rsidR="001A4DB5">
        <w:t>o</w:t>
      </w:r>
      <w:r w:rsidRPr="00B1040C">
        <w:t xml:space="preserve">B to perform the activities necessary to prepare the </w:t>
      </w:r>
      <w:r w:rsidR="00D74C97" w:rsidRPr="00B1040C">
        <w:t>4</w:t>
      </w:r>
      <w:r w:rsidR="00D74C97" w:rsidRPr="00B1040C">
        <w:rPr>
          <w:vertAlign w:val="superscript"/>
        </w:rPr>
        <w:t>th</w:t>
      </w:r>
      <w:r w:rsidR="00D74C97" w:rsidRPr="00B1040C">
        <w:t xml:space="preserve"> and BURs </w:t>
      </w:r>
      <w:r w:rsidRPr="00B1040C">
        <w:t>to the C</w:t>
      </w:r>
      <w:r w:rsidR="00D74C97" w:rsidRPr="00B1040C">
        <w:t xml:space="preserve">OP </w:t>
      </w:r>
      <w:r w:rsidRPr="00B1040C">
        <w:t>in accordance with the</w:t>
      </w:r>
      <w:r w:rsidRPr="00B1040C">
        <w:rPr>
          <w:spacing w:val="-10"/>
        </w:rPr>
        <w:t xml:space="preserve"> </w:t>
      </w:r>
      <w:r w:rsidRPr="00B1040C">
        <w:t>UNFCCC</w:t>
      </w:r>
      <w:r w:rsidR="00D74C97" w:rsidRPr="00B1040C">
        <w:t>.</w:t>
      </w:r>
    </w:p>
    <w:p w14:paraId="20452C4A" w14:textId="052B3869" w:rsidR="00C723BB" w:rsidRPr="00B1040C" w:rsidRDefault="00A9099C" w:rsidP="00FA0414">
      <w:pPr>
        <w:pStyle w:val="ListParagraph"/>
        <w:numPr>
          <w:ilvl w:val="0"/>
          <w:numId w:val="22"/>
        </w:numPr>
        <w:spacing w:after="240"/>
        <w:ind w:left="0" w:firstLine="0"/>
        <w:contextualSpacing w:val="0"/>
        <w:jc w:val="both"/>
      </w:pPr>
      <w:r w:rsidRPr="00B1040C">
        <w:t>The Project comprises six main components with related outcomes, outputs, activities and sub-activities</w:t>
      </w:r>
      <w:r w:rsidR="001A4DB5">
        <w:t xml:space="preserve"> (</w:t>
      </w:r>
      <w:r w:rsidR="00103063">
        <w:t xml:space="preserve">see </w:t>
      </w:r>
      <w:r w:rsidR="001A4DB5">
        <w:t xml:space="preserve">Table </w:t>
      </w:r>
      <w:r w:rsidR="003349E1">
        <w:t>1</w:t>
      </w:r>
      <w:r w:rsidR="00103063">
        <w:t>, below</w:t>
      </w:r>
      <w:r w:rsidR="001A4DB5">
        <w:t>)</w:t>
      </w:r>
      <w:r w:rsidRPr="00B1040C">
        <w:t xml:space="preserve">.  </w:t>
      </w:r>
    </w:p>
    <w:p w14:paraId="5713BB9F" w14:textId="3A6D154C" w:rsidR="000450AF" w:rsidRPr="003349E1" w:rsidRDefault="000450AF" w:rsidP="000450AF">
      <w:pPr>
        <w:spacing w:after="120"/>
        <w:jc w:val="center"/>
        <w:rPr>
          <w:rFonts w:cs="Times New Roman"/>
          <w:b/>
          <w:szCs w:val="22"/>
        </w:rPr>
      </w:pPr>
      <w:r w:rsidRPr="003349E1">
        <w:rPr>
          <w:rFonts w:cs="Times New Roman"/>
          <w:b/>
          <w:szCs w:val="22"/>
        </w:rPr>
        <w:t xml:space="preserve">Table </w:t>
      </w:r>
      <w:r w:rsidR="003349E1" w:rsidRPr="003349E1">
        <w:rPr>
          <w:rFonts w:cs="Times New Roman"/>
          <w:b/>
          <w:szCs w:val="22"/>
        </w:rPr>
        <w:t>1.  Components and Outputs of Fourth National Communication and Biennial Update Reports to the United Nations Framework Convention on Climate Change  Project</w:t>
      </w:r>
    </w:p>
    <w:tbl>
      <w:tblPr>
        <w:tblStyle w:val="TableGrid"/>
        <w:tblW w:w="0" w:type="auto"/>
        <w:tblLook w:val="04A0" w:firstRow="1" w:lastRow="0" w:firstColumn="1" w:lastColumn="0" w:noHBand="0" w:noVBand="1"/>
      </w:tblPr>
      <w:tblGrid>
        <w:gridCol w:w="2547"/>
        <w:gridCol w:w="7075"/>
      </w:tblGrid>
      <w:tr w:rsidR="000450AF" w14:paraId="07C7C40C" w14:textId="77777777" w:rsidTr="000450AF">
        <w:tc>
          <w:tcPr>
            <w:tcW w:w="2547" w:type="dxa"/>
          </w:tcPr>
          <w:p w14:paraId="2B11A764" w14:textId="77777777" w:rsidR="000450AF" w:rsidRPr="00246FC3" w:rsidRDefault="000450AF" w:rsidP="00771E93">
            <w:pPr>
              <w:jc w:val="center"/>
              <w:rPr>
                <w:rFonts w:cs="Times New Roman"/>
                <w:b/>
                <w:sz w:val="20"/>
                <w:szCs w:val="20"/>
              </w:rPr>
            </w:pPr>
            <w:r w:rsidRPr="00246FC3">
              <w:rPr>
                <w:rFonts w:cs="Times New Roman"/>
                <w:b/>
                <w:sz w:val="20"/>
                <w:szCs w:val="20"/>
              </w:rPr>
              <w:t>Component (outcome)</w:t>
            </w:r>
          </w:p>
        </w:tc>
        <w:tc>
          <w:tcPr>
            <w:tcW w:w="7075" w:type="dxa"/>
          </w:tcPr>
          <w:p w14:paraId="5F4F7EFE" w14:textId="77777777" w:rsidR="000450AF" w:rsidRPr="00246FC3" w:rsidRDefault="000450AF" w:rsidP="00771E93">
            <w:pPr>
              <w:jc w:val="center"/>
              <w:rPr>
                <w:rFonts w:cs="Times New Roman"/>
                <w:b/>
                <w:sz w:val="20"/>
                <w:szCs w:val="20"/>
              </w:rPr>
            </w:pPr>
            <w:r w:rsidRPr="00246FC3">
              <w:rPr>
                <w:rFonts w:cs="Times New Roman"/>
                <w:b/>
                <w:sz w:val="20"/>
                <w:szCs w:val="20"/>
              </w:rPr>
              <w:t>Outputs</w:t>
            </w:r>
          </w:p>
        </w:tc>
      </w:tr>
      <w:tr w:rsidR="000450AF" w14:paraId="6FDCAA1A" w14:textId="77777777" w:rsidTr="000450AF">
        <w:trPr>
          <w:trHeight w:val="130"/>
        </w:trPr>
        <w:tc>
          <w:tcPr>
            <w:tcW w:w="2547" w:type="dxa"/>
            <w:vMerge w:val="restart"/>
          </w:tcPr>
          <w:p w14:paraId="15B8B7CF" w14:textId="77777777" w:rsidR="000450AF" w:rsidRPr="00246FC3" w:rsidRDefault="000450AF" w:rsidP="00771E93">
            <w:pPr>
              <w:rPr>
                <w:rFonts w:cs="Times New Roman"/>
                <w:sz w:val="20"/>
                <w:szCs w:val="20"/>
              </w:rPr>
            </w:pPr>
            <w:r>
              <w:rPr>
                <w:rFonts w:cs="Times New Roman"/>
                <w:sz w:val="20"/>
                <w:szCs w:val="20"/>
              </w:rPr>
              <w:t xml:space="preserve">1. </w:t>
            </w:r>
            <w:r w:rsidRPr="00246FC3">
              <w:rPr>
                <w:rFonts w:cs="Times New Roman"/>
                <w:sz w:val="20"/>
                <w:szCs w:val="20"/>
              </w:rPr>
              <w:t>National GHG Inventory is improved and updated</w:t>
            </w:r>
          </w:p>
        </w:tc>
        <w:tc>
          <w:tcPr>
            <w:tcW w:w="7075" w:type="dxa"/>
          </w:tcPr>
          <w:p w14:paraId="6A70438F" w14:textId="77777777" w:rsidR="000450AF" w:rsidRPr="00246FC3" w:rsidRDefault="000450AF" w:rsidP="00771E93">
            <w:pPr>
              <w:rPr>
                <w:rFonts w:cs="Times New Roman"/>
                <w:sz w:val="20"/>
                <w:szCs w:val="20"/>
              </w:rPr>
            </w:pPr>
            <w:r w:rsidRPr="00246FC3">
              <w:rPr>
                <w:rFonts w:cs="Times New Roman"/>
                <w:sz w:val="20"/>
                <w:szCs w:val="20"/>
              </w:rPr>
              <w:t>1.1</w:t>
            </w:r>
            <w:r>
              <w:rPr>
                <w:rFonts w:cs="Times New Roman"/>
                <w:sz w:val="20"/>
                <w:szCs w:val="20"/>
              </w:rPr>
              <w:t>.</w:t>
            </w:r>
            <w:r w:rsidRPr="00246FC3">
              <w:rPr>
                <w:rFonts w:cs="Times New Roman"/>
                <w:sz w:val="20"/>
                <w:szCs w:val="20"/>
              </w:rPr>
              <w:t xml:space="preserve"> Procedures for inventory development and management to enhance the current system evaluated and adjusted</w:t>
            </w:r>
          </w:p>
        </w:tc>
      </w:tr>
      <w:tr w:rsidR="000450AF" w14:paraId="2C0E541C" w14:textId="77777777" w:rsidTr="000450AF">
        <w:trPr>
          <w:trHeight w:val="128"/>
        </w:trPr>
        <w:tc>
          <w:tcPr>
            <w:tcW w:w="2547" w:type="dxa"/>
            <w:vMerge/>
          </w:tcPr>
          <w:p w14:paraId="7F768986" w14:textId="77777777" w:rsidR="000450AF" w:rsidRPr="00246FC3" w:rsidRDefault="000450AF" w:rsidP="00771E93">
            <w:pPr>
              <w:rPr>
                <w:rFonts w:cs="Times New Roman"/>
                <w:sz w:val="20"/>
                <w:szCs w:val="20"/>
              </w:rPr>
            </w:pPr>
          </w:p>
        </w:tc>
        <w:tc>
          <w:tcPr>
            <w:tcW w:w="7075" w:type="dxa"/>
          </w:tcPr>
          <w:p w14:paraId="0186D10B" w14:textId="77777777" w:rsidR="000450AF" w:rsidRPr="00246FC3" w:rsidRDefault="000450AF" w:rsidP="00771E93">
            <w:pPr>
              <w:rPr>
                <w:rFonts w:cs="Times New Roman"/>
                <w:sz w:val="20"/>
                <w:szCs w:val="20"/>
              </w:rPr>
            </w:pPr>
            <w:r w:rsidRPr="00246FC3">
              <w:rPr>
                <w:rFonts w:cs="Times New Roman"/>
                <w:sz w:val="20"/>
                <w:szCs w:val="20"/>
              </w:rPr>
              <w:t>1.2</w:t>
            </w:r>
            <w:r>
              <w:rPr>
                <w:rFonts w:cs="Times New Roman"/>
                <w:sz w:val="20"/>
                <w:szCs w:val="20"/>
              </w:rPr>
              <w:t>.</w:t>
            </w:r>
            <w:r w:rsidRPr="00246FC3">
              <w:rPr>
                <w:rFonts w:cs="Times New Roman"/>
                <w:sz w:val="20"/>
                <w:szCs w:val="20"/>
              </w:rPr>
              <w:t xml:space="preserve"> Best practices in the elaboration of inventories adopted</w:t>
            </w:r>
          </w:p>
        </w:tc>
      </w:tr>
      <w:tr w:rsidR="000450AF" w14:paraId="7538650D" w14:textId="77777777" w:rsidTr="000450AF">
        <w:trPr>
          <w:trHeight w:val="128"/>
        </w:trPr>
        <w:tc>
          <w:tcPr>
            <w:tcW w:w="2547" w:type="dxa"/>
            <w:vMerge/>
          </w:tcPr>
          <w:p w14:paraId="3CBD8A18" w14:textId="77777777" w:rsidR="000450AF" w:rsidRPr="00246FC3" w:rsidRDefault="000450AF" w:rsidP="00771E93">
            <w:pPr>
              <w:rPr>
                <w:rFonts w:cs="Times New Roman"/>
                <w:sz w:val="20"/>
                <w:szCs w:val="20"/>
              </w:rPr>
            </w:pPr>
          </w:p>
        </w:tc>
        <w:tc>
          <w:tcPr>
            <w:tcW w:w="7075" w:type="dxa"/>
          </w:tcPr>
          <w:p w14:paraId="4E678A7B" w14:textId="77777777" w:rsidR="000450AF" w:rsidRPr="00246FC3" w:rsidRDefault="000450AF" w:rsidP="00771E93">
            <w:pPr>
              <w:rPr>
                <w:rFonts w:cs="Times New Roman"/>
                <w:sz w:val="20"/>
                <w:szCs w:val="20"/>
              </w:rPr>
            </w:pPr>
            <w:r>
              <w:rPr>
                <w:rFonts w:cs="Times New Roman"/>
                <w:sz w:val="20"/>
                <w:szCs w:val="20"/>
              </w:rPr>
              <w:t>1</w:t>
            </w:r>
            <w:r w:rsidRPr="00246FC3">
              <w:rPr>
                <w:rFonts w:cs="Times New Roman"/>
                <w:sz w:val="20"/>
                <w:szCs w:val="20"/>
              </w:rPr>
              <w:t>.3</w:t>
            </w:r>
            <w:r>
              <w:rPr>
                <w:rFonts w:cs="Times New Roman"/>
                <w:sz w:val="20"/>
                <w:szCs w:val="20"/>
              </w:rPr>
              <w:t>.</w:t>
            </w:r>
            <w:r w:rsidRPr="00246FC3">
              <w:rPr>
                <w:rFonts w:cs="Times New Roman"/>
                <w:sz w:val="20"/>
                <w:szCs w:val="20"/>
              </w:rPr>
              <w:t xml:space="preserve"> National GHG Inventory updated to 2014 (1990-2014) in the energy, industry, agriculture, land use change and forestry, and waste sectors</w:t>
            </w:r>
          </w:p>
        </w:tc>
      </w:tr>
      <w:tr w:rsidR="000450AF" w14:paraId="57320149" w14:textId="77777777" w:rsidTr="000450AF">
        <w:trPr>
          <w:trHeight w:val="259"/>
        </w:trPr>
        <w:tc>
          <w:tcPr>
            <w:tcW w:w="2547" w:type="dxa"/>
            <w:vMerge w:val="restart"/>
          </w:tcPr>
          <w:p w14:paraId="0F8991CC" w14:textId="77777777" w:rsidR="000450AF" w:rsidRPr="00246FC3" w:rsidRDefault="000450AF" w:rsidP="00771E93">
            <w:pPr>
              <w:rPr>
                <w:rFonts w:cs="Times New Roman"/>
                <w:sz w:val="20"/>
                <w:szCs w:val="20"/>
              </w:rPr>
            </w:pPr>
            <w:r>
              <w:rPr>
                <w:rFonts w:cs="Times New Roman"/>
                <w:sz w:val="20"/>
                <w:szCs w:val="20"/>
              </w:rPr>
              <w:t xml:space="preserve">2. </w:t>
            </w:r>
            <w:r w:rsidRPr="00246FC3">
              <w:rPr>
                <w:rFonts w:cs="Times New Roman"/>
                <w:sz w:val="20"/>
                <w:szCs w:val="20"/>
              </w:rPr>
              <w:t>National Circumstances and Envisaged Steps for the Convention Implementation. (Period 2014 to 2017)</w:t>
            </w:r>
          </w:p>
        </w:tc>
        <w:tc>
          <w:tcPr>
            <w:tcW w:w="7075" w:type="dxa"/>
          </w:tcPr>
          <w:p w14:paraId="2BAAEC25" w14:textId="77777777" w:rsidR="000450AF" w:rsidRPr="00246FC3" w:rsidRDefault="000450AF" w:rsidP="00771E93">
            <w:pPr>
              <w:rPr>
                <w:rFonts w:cs="Times New Roman"/>
                <w:sz w:val="20"/>
                <w:szCs w:val="20"/>
              </w:rPr>
            </w:pPr>
            <w:r w:rsidRPr="00246FC3">
              <w:rPr>
                <w:rFonts w:cs="Times New Roman"/>
                <w:sz w:val="20"/>
                <w:szCs w:val="20"/>
              </w:rPr>
              <w:t>2.1</w:t>
            </w:r>
            <w:r>
              <w:rPr>
                <w:rFonts w:cs="Times New Roman"/>
                <w:sz w:val="20"/>
                <w:szCs w:val="20"/>
              </w:rPr>
              <w:t>.</w:t>
            </w:r>
            <w:r w:rsidRPr="00246FC3">
              <w:rPr>
                <w:rFonts w:cs="Times New Roman"/>
                <w:sz w:val="20"/>
                <w:szCs w:val="20"/>
              </w:rPr>
              <w:t xml:space="preserve"> Report on national and regional development priorities and institutional arrangements</w:t>
            </w:r>
          </w:p>
        </w:tc>
      </w:tr>
      <w:tr w:rsidR="000450AF" w14:paraId="02365B6E" w14:textId="77777777" w:rsidTr="000450AF">
        <w:trPr>
          <w:trHeight w:val="257"/>
        </w:trPr>
        <w:tc>
          <w:tcPr>
            <w:tcW w:w="2547" w:type="dxa"/>
            <w:vMerge/>
          </w:tcPr>
          <w:p w14:paraId="3468300D" w14:textId="77777777" w:rsidR="000450AF" w:rsidRPr="00246FC3" w:rsidRDefault="000450AF" w:rsidP="00771E93">
            <w:pPr>
              <w:rPr>
                <w:rFonts w:cs="Times New Roman"/>
                <w:sz w:val="20"/>
                <w:szCs w:val="20"/>
              </w:rPr>
            </w:pPr>
          </w:p>
        </w:tc>
        <w:tc>
          <w:tcPr>
            <w:tcW w:w="7075" w:type="dxa"/>
          </w:tcPr>
          <w:p w14:paraId="1C083718" w14:textId="77777777" w:rsidR="000450AF" w:rsidRPr="00246FC3" w:rsidRDefault="000450AF" w:rsidP="00771E93">
            <w:pPr>
              <w:rPr>
                <w:rFonts w:cs="Times New Roman"/>
                <w:sz w:val="20"/>
                <w:szCs w:val="20"/>
              </w:rPr>
            </w:pPr>
            <w:r w:rsidRPr="00246FC3">
              <w:rPr>
                <w:rFonts w:cs="Times New Roman"/>
                <w:sz w:val="20"/>
                <w:szCs w:val="20"/>
              </w:rPr>
              <w:t>2.2</w:t>
            </w:r>
            <w:r>
              <w:rPr>
                <w:rFonts w:cs="Times New Roman"/>
                <w:sz w:val="20"/>
                <w:szCs w:val="20"/>
              </w:rPr>
              <w:t>.</w:t>
            </w:r>
            <w:r w:rsidRPr="00246FC3">
              <w:rPr>
                <w:rFonts w:cs="Times New Roman"/>
                <w:sz w:val="20"/>
                <w:szCs w:val="20"/>
              </w:rPr>
              <w:t xml:space="preserve"> Report on needs, constraints, and gaps and other relevant information</w:t>
            </w:r>
          </w:p>
        </w:tc>
      </w:tr>
      <w:tr w:rsidR="000450AF" w14:paraId="498E5D54" w14:textId="77777777" w:rsidTr="000450AF">
        <w:trPr>
          <w:trHeight w:val="306"/>
        </w:trPr>
        <w:tc>
          <w:tcPr>
            <w:tcW w:w="2547" w:type="dxa"/>
            <w:vMerge/>
          </w:tcPr>
          <w:p w14:paraId="7A5E37EA" w14:textId="77777777" w:rsidR="000450AF" w:rsidRPr="00246FC3" w:rsidRDefault="000450AF" w:rsidP="00771E93">
            <w:pPr>
              <w:rPr>
                <w:rFonts w:cs="Times New Roman"/>
                <w:sz w:val="20"/>
                <w:szCs w:val="20"/>
              </w:rPr>
            </w:pPr>
          </w:p>
        </w:tc>
        <w:tc>
          <w:tcPr>
            <w:tcW w:w="7075" w:type="dxa"/>
          </w:tcPr>
          <w:p w14:paraId="0B940B9E" w14:textId="77777777" w:rsidR="000450AF" w:rsidRPr="00246FC3" w:rsidRDefault="000450AF" w:rsidP="00771E93">
            <w:pPr>
              <w:rPr>
                <w:rFonts w:cs="Times New Roman"/>
                <w:sz w:val="20"/>
                <w:szCs w:val="20"/>
              </w:rPr>
            </w:pPr>
            <w:r>
              <w:rPr>
                <w:rFonts w:cs="Times New Roman"/>
                <w:sz w:val="20"/>
                <w:szCs w:val="20"/>
              </w:rPr>
              <w:t xml:space="preserve">2.3. </w:t>
            </w:r>
            <w:r w:rsidRPr="00246FC3">
              <w:rPr>
                <w:rFonts w:cs="Times New Roman"/>
                <w:sz w:val="20"/>
                <w:szCs w:val="20"/>
              </w:rPr>
              <w:t>Report on measures for climate change mitigation</w:t>
            </w:r>
          </w:p>
        </w:tc>
      </w:tr>
      <w:tr w:rsidR="000450AF" w14:paraId="16597429" w14:textId="77777777" w:rsidTr="000450AF">
        <w:trPr>
          <w:trHeight w:val="78"/>
        </w:trPr>
        <w:tc>
          <w:tcPr>
            <w:tcW w:w="2547" w:type="dxa"/>
            <w:vMerge w:val="restart"/>
          </w:tcPr>
          <w:p w14:paraId="759F2A71" w14:textId="77777777" w:rsidR="000450AF" w:rsidRPr="00246FC3" w:rsidRDefault="000450AF" w:rsidP="00771E93">
            <w:pPr>
              <w:rPr>
                <w:rFonts w:cs="Times New Roman"/>
                <w:sz w:val="20"/>
                <w:szCs w:val="20"/>
              </w:rPr>
            </w:pPr>
            <w:r>
              <w:rPr>
                <w:rFonts w:cs="Times New Roman"/>
                <w:sz w:val="20"/>
                <w:szCs w:val="20"/>
              </w:rPr>
              <w:t xml:space="preserve">3. </w:t>
            </w:r>
            <w:r w:rsidRPr="00246FC3">
              <w:rPr>
                <w:rFonts w:cs="Times New Roman"/>
                <w:sz w:val="20"/>
                <w:szCs w:val="20"/>
              </w:rPr>
              <w:t>Vulnerability Assessment and Adaptation Measures</w:t>
            </w:r>
          </w:p>
        </w:tc>
        <w:tc>
          <w:tcPr>
            <w:tcW w:w="7075" w:type="dxa"/>
          </w:tcPr>
          <w:p w14:paraId="762C2377" w14:textId="77777777" w:rsidR="000450AF" w:rsidRPr="00246FC3" w:rsidRDefault="000450AF" w:rsidP="00771E93">
            <w:pPr>
              <w:rPr>
                <w:rFonts w:cs="Times New Roman"/>
                <w:sz w:val="20"/>
                <w:szCs w:val="20"/>
              </w:rPr>
            </w:pPr>
            <w:r w:rsidRPr="00246FC3">
              <w:rPr>
                <w:rFonts w:cs="Times New Roman"/>
                <w:sz w:val="20"/>
                <w:szCs w:val="20"/>
              </w:rPr>
              <w:t>3.1. Documented climate scenarios based on the Brazilian Earth System Model (BESM) and downscaling with the Regional Earth System Model (RESM – former Eta- model</w:t>
            </w:r>
          </w:p>
        </w:tc>
      </w:tr>
      <w:tr w:rsidR="000450AF" w14:paraId="70D199F6" w14:textId="77777777" w:rsidTr="000450AF">
        <w:trPr>
          <w:trHeight w:val="77"/>
        </w:trPr>
        <w:tc>
          <w:tcPr>
            <w:tcW w:w="2547" w:type="dxa"/>
            <w:vMerge/>
          </w:tcPr>
          <w:p w14:paraId="00C9F9FA" w14:textId="77777777" w:rsidR="000450AF" w:rsidRPr="00246FC3" w:rsidRDefault="000450AF" w:rsidP="00771E93">
            <w:pPr>
              <w:rPr>
                <w:rFonts w:cs="Times New Roman"/>
                <w:sz w:val="20"/>
                <w:szCs w:val="20"/>
              </w:rPr>
            </w:pPr>
          </w:p>
        </w:tc>
        <w:tc>
          <w:tcPr>
            <w:tcW w:w="7075" w:type="dxa"/>
          </w:tcPr>
          <w:p w14:paraId="5F879E52" w14:textId="77777777" w:rsidR="000450AF" w:rsidRPr="00246FC3" w:rsidRDefault="000450AF" w:rsidP="00771E93">
            <w:pPr>
              <w:rPr>
                <w:rFonts w:cs="Times New Roman"/>
                <w:sz w:val="20"/>
                <w:szCs w:val="20"/>
              </w:rPr>
            </w:pPr>
            <w:r w:rsidRPr="00246FC3">
              <w:rPr>
                <w:rFonts w:cs="Times New Roman"/>
                <w:sz w:val="20"/>
                <w:szCs w:val="20"/>
              </w:rPr>
              <w:t>3.2. Impact assessment of the atmospheric chemistry component of BESM; impact assessment of surface vegetation fires simulated by the fire module of BESM; impact assessment of projected large scale climatic fluctuations of rainfall on river runoff variations and its impacts on ocean carbon cycles and coastal erosion</w:t>
            </w:r>
          </w:p>
        </w:tc>
      </w:tr>
      <w:tr w:rsidR="000450AF" w14:paraId="70922916" w14:textId="77777777" w:rsidTr="000450AF">
        <w:trPr>
          <w:trHeight w:val="77"/>
        </w:trPr>
        <w:tc>
          <w:tcPr>
            <w:tcW w:w="2547" w:type="dxa"/>
            <w:vMerge/>
          </w:tcPr>
          <w:p w14:paraId="340C666F" w14:textId="77777777" w:rsidR="000450AF" w:rsidRPr="00246FC3" w:rsidRDefault="000450AF" w:rsidP="00771E93">
            <w:pPr>
              <w:rPr>
                <w:rFonts w:cs="Times New Roman"/>
                <w:sz w:val="20"/>
                <w:szCs w:val="20"/>
              </w:rPr>
            </w:pPr>
          </w:p>
        </w:tc>
        <w:tc>
          <w:tcPr>
            <w:tcW w:w="7075" w:type="dxa"/>
          </w:tcPr>
          <w:p w14:paraId="5AC271BC" w14:textId="77777777" w:rsidR="000450AF" w:rsidRPr="00246FC3" w:rsidRDefault="000450AF" w:rsidP="00771E93">
            <w:pPr>
              <w:rPr>
                <w:rFonts w:cs="Times New Roman"/>
                <w:sz w:val="20"/>
                <w:szCs w:val="20"/>
              </w:rPr>
            </w:pPr>
            <w:r w:rsidRPr="00246FC3">
              <w:rPr>
                <w:rFonts w:cs="Times New Roman"/>
                <w:sz w:val="20"/>
                <w:szCs w:val="20"/>
              </w:rPr>
              <w:t>3.3.</w:t>
            </w:r>
            <w:r w:rsidRPr="00246FC3">
              <w:rPr>
                <w:rFonts w:cs="Times New Roman"/>
                <w:spacing w:val="-5"/>
                <w:sz w:val="20"/>
                <w:szCs w:val="20"/>
              </w:rPr>
              <w:t xml:space="preserve"> </w:t>
            </w:r>
            <w:r w:rsidRPr="00246FC3">
              <w:rPr>
                <w:rFonts w:cs="Times New Roman"/>
                <w:sz w:val="20"/>
                <w:szCs w:val="20"/>
              </w:rPr>
              <w:t>Regional</w:t>
            </w:r>
            <w:r w:rsidRPr="00246FC3">
              <w:rPr>
                <w:rFonts w:cs="Times New Roman"/>
                <w:spacing w:val="-6"/>
                <w:sz w:val="20"/>
                <w:szCs w:val="20"/>
              </w:rPr>
              <w:t xml:space="preserve"> </w:t>
            </w:r>
            <w:r w:rsidRPr="00246FC3">
              <w:rPr>
                <w:rFonts w:cs="Times New Roman"/>
                <w:sz w:val="20"/>
                <w:szCs w:val="20"/>
              </w:rPr>
              <w:t>and</w:t>
            </w:r>
            <w:r w:rsidRPr="00246FC3">
              <w:rPr>
                <w:rFonts w:cs="Times New Roman"/>
                <w:spacing w:val="-5"/>
                <w:sz w:val="20"/>
                <w:szCs w:val="20"/>
              </w:rPr>
              <w:t xml:space="preserve"> </w:t>
            </w:r>
            <w:r w:rsidRPr="00246FC3">
              <w:rPr>
                <w:rFonts w:cs="Times New Roman"/>
                <w:sz w:val="20"/>
                <w:szCs w:val="20"/>
              </w:rPr>
              <w:t>sectoral</w:t>
            </w:r>
            <w:r w:rsidRPr="00246FC3">
              <w:rPr>
                <w:rFonts w:cs="Times New Roman"/>
                <w:spacing w:val="-6"/>
                <w:sz w:val="20"/>
                <w:szCs w:val="20"/>
              </w:rPr>
              <w:t xml:space="preserve"> </w:t>
            </w:r>
            <w:r w:rsidRPr="00246FC3">
              <w:rPr>
                <w:rFonts w:cs="Times New Roman"/>
                <w:sz w:val="20"/>
                <w:szCs w:val="20"/>
              </w:rPr>
              <w:t>vulnerability</w:t>
            </w:r>
            <w:r w:rsidRPr="00246FC3">
              <w:rPr>
                <w:rFonts w:cs="Times New Roman"/>
                <w:spacing w:val="-4"/>
                <w:sz w:val="20"/>
                <w:szCs w:val="20"/>
              </w:rPr>
              <w:t xml:space="preserve"> </w:t>
            </w:r>
            <w:r w:rsidRPr="00246FC3">
              <w:rPr>
                <w:rFonts w:cs="Times New Roman"/>
                <w:sz w:val="20"/>
                <w:szCs w:val="20"/>
              </w:rPr>
              <w:t>analysis</w:t>
            </w:r>
            <w:r w:rsidRPr="00246FC3">
              <w:rPr>
                <w:rFonts w:cs="Times New Roman"/>
                <w:spacing w:val="-6"/>
                <w:sz w:val="20"/>
                <w:szCs w:val="20"/>
              </w:rPr>
              <w:t xml:space="preserve"> </w:t>
            </w:r>
            <w:r w:rsidRPr="00246FC3">
              <w:rPr>
                <w:rFonts w:cs="Times New Roman"/>
                <w:sz w:val="20"/>
                <w:szCs w:val="20"/>
              </w:rPr>
              <w:t>(using</w:t>
            </w:r>
            <w:r w:rsidRPr="00246FC3">
              <w:rPr>
                <w:rFonts w:cs="Times New Roman"/>
                <w:spacing w:val="-6"/>
                <w:sz w:val="20"/>
                <w:szCs w:val="20"/>
              </w:rPr>
              <w:t xml:space="preserve"> </w:t>
            </w:r>
            <w:r w:rsidRPr="00246FC3">
              <w:rPr>
                <w:rFonts w:cs="Times New Roman"/>
                <w:sz w:val="20"/>
                <w:szCs w:val="20"/>
              </w:rPr>
              <w:t>vulnerability</w:t>
            </w:r>
            <w:r w:rsidRPr="00246FC3">
              <w:rPr>
                <w:rFonts w:cs="Times New Roman"/>
                <w:spacing w:val="-9"/>
                <w:sz w:val="20"/>
                <w:szCs w:val="20"/>
              </w:rPr>
              <w:t xml:space="preserve"> </w:t>
            </w:r>
            <w:r w:rsidRPr="00246FC3">
              <w:rPr>
                <w:rFonts w:cs="Times New Roman"/>
                <w:sz w:val="20"/>
                <w:szCs w:val="20"/>
              </w:rPr>
              <w:t>indexes)</w:t>
            </w:r>
            <w:r w:rsidRPr="00246FC3">
              <w:rPr>
                <w:rFonts w:cs="Times New Roman"/>
                <w:spacing w:val="-5"/>
                <w:sz w:val="20"/>
                <w:szCs w:val="20"/>
              </w:rPr>
              <w:t xml:space="preserve"> </w:t>
            </w:r>
            <w:r w:rsidRPr="00246FC3">
              <w:rPr>
                <w:rFonts w:cs="Times New Roman"/>
                <w:sz w:val="20"/>
                <w:szCs w:val="20"/>
              </w:rPr>
              <w:t>and generation of maps, under various emission scenarios and time slices, in GIS</w:t>
            </w:r>
            <w:r w:rsidRPr="00246FC3">
              <w:rPr>
                <w:rFonts w:cs="Times New Roman"/>
                <w:spacing w:val="-19"/>
                <w:sz w:val="20"/>
                <w:szCs w:val="20"/>
              </w:rPr>
              <w:t xml:space="preserve"> </w:t>
            </w:r>
            <w:r w:rsidRPr="00246FC3">
              <w:rPr>
                <w:rFonts w:cs="Times New Roman"/>
                <w:sz w:val="20"/>
                <w:szCs w:val="20"/>
              </w:rPr>
              <w:t>format.</w:t>
            </w:r>
          </w:p>
        </w:tc>
      </w:tr>
      <w:tr w:rsidR="000450AF" w14:paraId="582E9E90" w14:textId="77777777" w:rsidTr="000450AF">
        <w:trPr>
          <w:trHeight w:val="77"/>
        </w:trPr>
        <w:tc>
          <w:tcPr>
            <w:tcW w:w="2547" w:type="dxa"/>
            <w:vMerge/>
          </w:tcPr>
          <w:p w14:paraId="323F317F" w14:textId="77777777" w:rsidR="000450AF" w:rsidRPr="00246FC3" w:rsidRDefault="000450AF" w:rsidP="00771E93">
            <w:pPr>
              <w:rPr>
                <w:rFonts w:cs="Times New Roman"/>
                <w:sz w:val="20"/>
                <w:szCs w:val="20"/>
              </w:rPr>
            </w:pPr>
          </w:p>
        </w:tc>
        <w:tc>
          <w:tcPr>
            <w:tcW w:w="7075" w:type="dxa"/>
          </w:tcPr>
          <w:p w14:paraId="3D5A9C65" w14:textId="77777777" w:rsidR="000450AF" w:rsidRPr="00246FC3" w:rsidRDefault="000450AF" w:rsidP="00771E93">
            <w:pPr>
              <w:rPr>
                <w:rFonts w:cs="Times New Roman"/>
                <w:sz w:val="20"/>
                <w:szCs w:val="20"/>
              </w:rPr>
            </w:pPr>
            <w:r w:rsidRPr="00246FC3">
              <w:rPr>
                <w:rFonts w:cs="Times New Roman"/>
                <w:sz w:val="20"/>
                <w:szCs w:val="20"/>
              </w:rPr>
              <w:t>3.4. Network of data collection devices for the assessment of the human perception of climate variability (extreme events) and change, to be used as a metric for adaptation policies.</w:t>
            </w:r>
          </w:p>
        </w:tc>
      </w:tr>
      <w:tr w:rsidR="000450AF" w14:paraId="14331B4B" w14:textId="77777777" w:rsidTr="000450AF">
        <w:trPr>
          <w:trHeight w:val="77"/>
        </w:trPr>
        <w:tc>
          <w:tcPr>
            <w:tcW w:w="2547" w:type="dxa"/>
            <w:vMerge/>
          </w:tcPr>
          <w:p w14:paraId="0F85EC48" w14:textId="77777777" w:rsidR="000450AF" w:rsidRPr="00246FC3" w:rsidRDefault="000450AF" w:rsidP="00771E93">
            <w:pPr>
              <w:rPr>
                <w:rFonts w:cs="Times New Roman"/>
                <w:sz w:val="20"/>
                <w:szCs w:val="20"/>
              </w:rPr>
            </w:pPr>
          </w:p>
        </w:tc>
        <w:tc>
          <w:tcPr>
            <w:tcW w:w="7075" w:type="dxa"/>
          </w:tcPr>
          <w:p w14:paraId="1FC64433" w14:textId="77777777" w:rsidR="000450AF" w:rsidRPr="00246FC3" w:rsidRDefault="000450AF" w:rsidP="00771E93">
            <w:pPr>
              <w:rPr>
                <w:rFonts w:cs="Times New Roman"/>
                <w:sz w:val="20"/>
                <w:szCs w:val="20"/>
              </w:rPr>
            </w:pPr>
            <w:r w:rsidRPr="00246FC3">
              <w:rPr>
                <w:rFonts w:cs="Times New Roman"/>
                <w:sz w:val="20"/>
                <w:szCs w:val="20"/>
              </w:rPr>
              <w:t>3.5. Adaptation measures for the key sectors identified.</w:t>
            </w:r>
          </w:p>
        </w:tc>
      </w:tr>
      <w:tr w:rsidR="000450AF" w14:paraId="2E3028FC" w14:textId="77777777" w:rsidTr="000450AF">
        <w:trPr>
          <w:trHeight w:val="85"/>
        </w:trPr>
        <w:tc>
          <w:tcPr>
            <w:tcW w:w="2547" w:type="dxa"/>
            <w:vMerge w:val="restart"/>
          </w:tcPr>
          <w:p w14:paraId="07AAB9A8" w14:textId="77777777" w:rsidR="000450AF" w:rsidRPr="00246FC3" w:rsidRDefault="000450AF" w:rsidP="00771E93">
            <w:pPr>
              <w:rPr>
                <w:rFonts w:cs="Times New Roman"/>
                <w:sz w:val="20"/>
                <w:szCs w:val="20"/>
              </w:rPr>
            </w:pPr>
            <w:r>
              <w:rPr>
                <w:rFonts w:cs="Times New Roman"/>
                <w:sz w:val="20"/>
                <w:szCs w:val="20"/>
              </w:rPr>
              <w:t xml:space="preserve">4. </w:t>
            </w:r>
            <w:r w:rsidRPr="00246FC3">
              <w:rPr>
                <w:rFonts w:cs="Times New Roman"/>
                <w:sz w:val="20"/>
                <w:szCs w:val="20"/>
              </w:rPr>
              <w:t>Public Awareness And Education Strategy</w:t>
            </w:r>
          </w:p>
        </w:tc>
        <w:tc>
          <w:tcPr>
            <w:tcW w:w="7075" w:type="dxa"/>
          </w:tcPr>
          <w:p w14:paraId="3BA1185B" w14:textId="77777777" w:rsidR="000450AF" w:rsidRPr="00246FC3" w:rsidRDefault="000450AF" w:rsidP="00771E93">
            <w:pPr>
              <w:rPr>
                <w:rFonts w:cs="Times New Roman"/>
                <w:sz w:val="20"/>
                <w:szCs w:val="20"/>
              </w:rPr>
            </w:pPr>
            <w:r w:rsidRPr="00246FC3">
              <w:rPr>
                <w:rFonts w:cs="Times New Roman"/>
                <w:sz w:val="20"/>
                <w:szCs w:val="20"/>
              </w:rPr>
              <w:t>4.1. Relevant documents and policy briefs published and disseminated</w:t>
            </w:r>
          </w:p>
        </w:tc>
      </w:tr>
      <w:tr w:rsidR="000450AF" w14:paraId="3B9E23DA" w14:textId="77777777" w:rsidTr="000450AF">
        <w:trPr>
          <w:trHeight w:val="85"/>
        </w:trPr>
        <w:tc>
          <w:tcPr>
            <w:tcW w:w="2547" w:type="dxa"/>
            <w:vMerge/>
          </w:tcPr>
          <w:p w14:paraId="08A121CB" w14:textId="77777777" w:rsidR="000450AF" w:rsidRPr="00246FC3" w:rsidRDefault="000450AF" w:rsidP="00771E93">
            <w:pPr>
              <w:rPr>
                <w:rFonts w:cs="Times New Roman"/>
                <w:sz w:val="20"/>
                <w:szCs w:val="20"/>
              </w:rPr>
            </w:pPr>
          </w:p>
        </w:tc>
        <w:tc>
          <w:tcPr>
            <w:tcW w:w="7075" w:type="dxa"/>
          </w:tcPr>
          <w:p w14:paraId="289A1ED9" w14:textId="113E7587" w:rsidR="000450AF" w:rsidRPr="00246FC3" w:rsidRDefault="000450AF" w:rsidP="00771E93">
            <w:pPr>
              <w:rPr>
                <w:rFonts w:cs="Times New Roman"/>
                <w:sz w:val="20"/>
                <w:szCs w:val="20"/>
              </w:rPr>
            </w:pPr>
            <w:r w:rsidRPr="00246FC3">
              <w:rPr>
                <w:rFonts w:cs="Times New Roman"/>
                <w:sz w:val="20"/>
                <w:szCs w:val="20"/>
              </w:rPr>
              <w:t>4.2</w:t>
            </w:r>
            <w:r>
              <w:rPr>
                <w:rFonts w:cs="Times New Roman"/>
                <w:sz w:val="20"/>
                <w:szCs w:val="20"/>
              </w:rPr>
              <w:t>.</w:t>
            </w:r>
            <w:r w:rsidRPr="00246FC3">
              <w:rPr>
                <w:rFonts w:cs="Times New Roman"/>
                <w:sz w:val="20"/>
                <w:szCs w:val="20"/>
              </w:rPr>
              <w:t xml:space="preserve"> Website of MCTI</w:t>
            </w:r>
            <w:r w:rsidR="00E83E04">
              <w:rPr>
                <w:rFonts w:cs="Times New Roman"/>
                <w:sz w:val="20"/>
                <w:szCs w:val="20"/>
              </w:rPr>
              <w:t>C</w:t>
            </w:r>
            <w:r w:rsidRPr="00246FC3">
              <w:rPr>
                <w:rFonts w:cs="Times New Roman"/>
                <w:sz w:val="20"/>
                <w:szCs w:val="20"/>
              </w:rPr>
              <w:t xml:space="preserve"> updated with information on GHG inventories, legislation, scientific knowledge and other climate change issues</w:t>
            </w:r>
          </w:p>
        </w:tc>
      </w:tr>
      <w:tr w:rsidR="000450AF" w14:paraId="2B1DBA26" w14:textId="77777777" w:rsidTr="000450AF">
        <w:trPr>
          <w:trHeight w:val="85"/>
        </w:trPr>
        <w:tc>
          <w:tcPr>
            <w:tcW w:w="2547" w:type="dxa"/>
            <w:vMerge/>
          </w:tcPr>
          <w:p w14:paraId="3CD244CD" w14:textId="77777777" w:rsidR="000450AF" w:rsidRPr="00246FC3" w:rsidRDefault="000450AF" w:rsidP="00771E93">
            <w:pPr>
              <w:rPr>
                <w:rFonts w:cs="Times New Roman"/>
                <w:sz w:val="20"/>
                <w:szCs w:val="20"/>
              </w:rPr>
            </w:pPr>
          </w:p>
        </w:tc>
        <w:tc>
          <w:tcPr>
            <w:tcW w:w="7075" w:type="dxa"/>
          </w:tcPr>
          <w:p w14:paraId="69A647CF" w14:textId="63675A18" w:rsidR="000450AF" w:rsidRPr="00246FC3" w:rsidRDefault="000450AF" w:rsidP="00771E93">
            <w:pPr>
              <w:rPr>
                <w:rFonts w:cs="Times New Roman"/>
                <w:sz w:val="20"/>
                <w:szCs w:val="20"/>
              </w:rPr>
            </w:pPr>
            <w:r>
              <w:rPr>
                <w:rFonts w:cs="Times New Roman"/>
                <w:sz w:val="20"/>
                <w:szCs w:val="20"/>
              </w:rPr>
              <w:t xml:space="preserve">4.3. </w:t>
            </w:r>
            <w:r w:rsidRPr="00246FC3">
              <w:rPr>
                <w:rFonts w:cs="Times New Roman"/>
                <w:sz w:val="20"/>
                <w:szCs w:val="20"/>
              </w:rPr>
              <w:t xml:space="preserve">Workshops and seminar organized and participation in public events in order to disseminate information on climate change issues, presenting main findings of the </w:t>
            </w:r>
            <w:r w:rsidR="009B4AF1" w:rsidRPr="00246FC3">
              <w:rPr>
                <w:rFonts w:cs="Times New Roman"/>
                <w:sz w:val="20"/>
                <w:szCs w:val="20"/>
              </w:rPr>
              <w:t>project</w:t>
            </w:r>
          </w:p>
        </w:tc>
      </w:tr>
      <w:tr w:rsidR="000450AF" w14:paraId="3DEEB964" w14:textId="77777777" w:rsidTr="000450AF">
        <w:trPr>
          <w:trHeight w:val="259"/>
        </w:trPr>
        <w:tc>
          <w:tcPr>
            <w:tcW w:w="2547" w:type="dxa"/>
            <w:vMerge w:val="restart"/>
          </w:tcPr>
          <w:p w14:paraId="2E7B1780" w14:textId="77777777" w:rsidR="000450AF" w:rsidRPr="00246FC3" w:rsidRDefault="000450AF" w:rsidP="00771E93">
            <w:pPr>
              <w:rPr>
                <w:rFonts w:cs="Times New Roman"/>
                <w:sz w:val="20"/>
                <w:szCs w:val="20"/>
              </w:rPr>
            </w:pPr>
            <w:r>
              <w:rPr>
                <w:rFonts w:cs="Times New Roman"/>
                <w:sz w:val="20"/>
                <w:szCs w:val="20"/>
              </w:rPr>
              <w:t xml:space="preserve">5. </w:t>
            </w:r>
            <w:r w:rsidRPr="00246FC3">
              <w:rPr>
                <w:rFonts w:cs="Times New Roman"/>
                <w:sz w:val="20"/>
                <w:szCs w:val="20"/>
              </w:rPr>
              <w:t>Publication and Submission of the Fourth National Communication</w:t>
            </w:r>
          </w:p>
        </w:tc>
        <w:tc>
          <w:tcPr>
            <w:tcW w:w="7075" w:type="dxa"/>
          </w:tcPr>
          <w:p w14:paraId="43415F38" w14:textId="77777777" w:rsidR="000450AF" w:rsidRPr="00246FC3" w:rsidRDefault="000450AF" w:rsidP="00771E93">
            <w:pPr>
              <w:rPr>
                <w:rFonts w:cs="Times New Roman"/>
                <w:sz w:val="20"/>
                <w:szCs w:val="20"/>
              </w:rPr>
            </w:pPr>
            <w:r w:rsidRPr="00246FC3">
              <w:rPr>
                <w:rFonts w:cs="Times New Roman"/>
                <w:sz w:val="20"/>
                <w:szCs w:val="20"/>
              </w:rPr>
              <w:t>5.1. Publication of the 4NC hard copy and alternative media in Portuguese and English</w:t>
            </w:r>
          </w:p>
        </w:tc>
      </w:tr>
      <w:tr w:rsidR="000450AF" w14:paraId="2980246F" w14:textId="77777777" w:rsidTr="000450AF">
        <w:trPr>
          <w:trHeight w:val="259"/>
        </w:trPr>
        <w:tc>
          <w:tcPr>
            <w:tcW w:w="2547" w:type="dxa"/>
            <w:vMerge/>
          </w:tcPr>
          <w:p w14:paraId="0A4B0733" w14:textId="77777777" w:rsidR="000450AF" w:rsidRPr="00246FC3" w:rsidRDefault="000450AF" w:rsidP="00771E93">
            <w:pPr>
              <w:rPr>
                <w:rFonts w:cs="Times New Roman"/>
                <w:sz w:val="20"/>
                <w:szCs w:val="20"/>
              </w:rPr>
            </w:pPr>
          </w:p>
        </w:tc>
        <w:tc>
          <w:tcPr>
            <w:tcW w:w="7075" w:type="dxa"/>
          </w:tcPr>
          <w:p w14:paraId="7B5FE925" w14:textId="77777777" w:rsidR="000450AF" w:rsidRPr="00246FC3" w:rsidRDefault="000450AF" w:rsidP="00771E93">
            <w:pPr>
              <w:rPr>
                <w:rFonts w:cs="Times New Roman"/>
                <w:sz w:val="20"/>
                <w:szCs w:val="20"/>
              </w:rPr>
            </w:pPr>
            <w:r w:rsidRPr="00246FC3">
              <w:rPr>
                <w:rFonts w:cs="Times New Roman"/>
                <w:sz w:val="20"/>
                <w:szCs w:val="20"/>
              </w:rPr>
              <w:t>5.2. Reference Reports of the National Inventory published for the different sectors.</w:t>
            </w:r>
          </w:p>
        </w:tc>
      </w:tr>
      <w:tr w:rsidR="000450AF" w14:paraId="061705C7" w14:textId="77777777" w:rsidTr="000450AF">
        <w:tc>
          <w:tcPr>
            <w:tcW w:w="2547" w:type="dxa"/>
          </w:tcPr>
          <w:p w14:paraId="340270B2" w14:textId="77777777" w:rsidR="000450AF" w:rsidRPr="00246FC3" w:rsidRDefault="000450AF" w:rsidP="00771E93">
            <w:pPr>
              <w:rPr>
                <w:rFonts w:cs="Times New Roman"/>
                <w:sz w:val="20"/>
                <w:szCs w:val="20"/>
              </w:rPr>
            </w:pPr>
            <w:r>
              <w:rPr>
                <w:rFonts w:cs="Times New Roman"/>
                <w:sz w:val="20"/>
                <w:szCs w:val="20"/>
              </w:rPr>
              <w:t xml:space="preserve">6. </w:t>
            </w:r>
            <w:r w:rsidRPr="00246FC3">
              <w:rPr>
                <w:rFonts w:cs="Times New Roman"/>
                <w:sz w:val="20"/>
                <w:szCs w:val="20"/>
              </w:rPr>
              <w:t>Publication and Submission of Biennial Update Reports</w:t>
            </w:r>
          </w:p>
        </w:tc>
        <w:tc>
          <w:tcPr>
            <w:tcW w:w="7075" w:type="dxa"/>
          </w:tcPr>
          <w:p w14:paraId="5CAA233F" w14:textId="77777777" w:rsidR="000450AF" w:rsidRPr="00246FC3" w:rsidRDefault="000450AF" w:rsidP="00771E93">
            <w:pPr>
              <w:rPr>
                <w:rFonts w:cs="Times New Roman"/>
                <w:sz w:val="20"/>
                <w:szCs w:val="20"/>
              </w:rPr>
            </w:pPr>
            <w:r w:rsidRPr="00246FC3">
              <w:rPr>
                <w:rFonts w:cs="Times New Roman"/>
                <w:sz w:val="20"/>
                <w:szCs w:val="20"/>
              </w:rPr>
              <w:t>6.1. BURs for 2016 and 2018 published and submitted, including update of information regarding National Circumstances, National GHG Inventory, Mitigation actions, constraints and gaps, support received and domestic MRV</w:t>
            </w:r>
          </w:p>
        </w:tc>
      </w:tr>
    </w:tbl>
    <w:p w14:paraId="197AB123" w14:textId="736E8674" w:rsidR="005C3074" w:rsidRPr="00D935CF" w:rsidRDefault="005C3074" w:rsidP="00EC617F">
      <w:pPr>
        <w:spacing w:after="120"/>
        <w:jc w:val="both"/>
        <w:rPr>
          <w:rFonts w:cs="Times New Roman"/>
          <w:i/>
          <w:szCs w:val="22"/>
        </w:rPr>
      </w:pPr>
    </w:p>
    <w:p w14:paraId="12EA57C5" w14:textId="2E4A5CA8" w:rsidR="005C3074" w:rsidRPr="00B1040C" w:rsidRDefault="003349E1" w:rsidP="00FA0414">
      <w:pPr>
        <w:pStyle w:val="ListParagraph"/>
        <w:widowControl w:val="0"/>
        <w:numPr>
          <w:ilvl w:val="0"/>
          <w:numId w:val="22"/>
        </w:numPr>
        <w:tabs>
          <w:tab w:val="left" w:pos="1193"/>
        </w:tabs>
        <w:autoSpaceDE w:val="0"/>
        <w:autoSpaceDN w:val="0"/>
        <w:spacing w:after="240"/>
        <w:ind w:left="0" w:firstLine="0"/>
        <w:contextualSpacing w:val="0"/>
        <w:jc w:val="both"/>
        <w:rPr>
          <w:rFonts w:cs="Times New Roman (Body CS)"/>
        </w:rPr>
      </w:pPr>
      <w:r w:rsidRPr="003349E1">
        <w:rPr>
          <w:szCs w:val="22"/>
          <w:u w:val="single"/>
        </w:rPr>
        <w:t>Project Implementation Arrangements</w:t>
      </w:r>
      <w:r>
        <w:rPr>
          <w:i/>
          <w:szCs w:val="22"/>
        </w:rPr>
        <w:t>.</w:t>
      </w:r>
      <w:r w:rsidRPr="00B1040C">
        <w:rPr>
          <w:rFonts w:cs="Times New Roman (Body CS)"/>
        </w:rPr>
        <w:t xml:space="preserve"> </w:t>
      </w:r>
      <w:r w:rsidR="005C3074" w:rsidRPr="00B1040C">
        <w:rPr>
          <w:rFonts w:cs="Times New Roman (Body CS)"/>
        </w:rPr>
        <w:t xml:space="preserve">The 4NC Enabling Activity Project </w:t>
      </w:r>
      <w:r w:rsidR="001A4DB5">
        <w:rPr>
          <w:rFonts w:cs="Times New Roman (Body CS)"/>
        </w:rPr>
        <w:t>would be implemented t</w:t>
      </w:r>
      <w:r w:rsidR="00920085" w:rsidRPr="00B1040C">
        <w:rPr>
          <w:rFonts w:cs="Times New Roman (Body CS)"/>
        </w:rPr>
        <w:t xml:space="preserve">hrough </w:t>
      </w:r>
      <w:r w:rsidR="00603237" w:rsidRPr="00B1040C">
        <w:rPr>
          <w:rFonts w:cs="Times New Roman (Body CS)"/>
        </w:rPr>
        <w:t xml:space="preserve">a </w:t>
      </w:r>
      <w:r w:rsidR="005C3074" w:rsidRPr="003349E1">
        <w:rPr>
          <w:rFonts w:cs="Times New Roman (Body CS)"/>
        </w:rPr>
        <w:t>National Execution modality</w:t>
      </w:r>
      <w:r w:rsidR="005C3074" w:rsidRPr="00B1040C">
        <w:rPr>
          <w:rFonts w:cs="Times New Roman (Body CS)"/>
        </w:rPr>
        <w:t xml:space="preserve"> (NEX) </w:t>
      </w:r>
      <w:r w:rsidR="00603237" w:rsidRPr="00B1040C">
        <w:rPr>
          <w:rFonts w:cs="Times New Roman (Body CS)"/>
        </w:rPr>
        <w:t xml:space="preserve">through the Office of National Coordination </w:t>
      </w:r>
      <w:r w:rsidR="005C3074" w:rsidRPr="00B1040C">
        <w:rPr>
          <w:rFonts w:cs="Times New Roman (Body CS)"/>
        </w:rPr>
        <w:t xml:space="preserve">on Global Climate Change </w:t>
      </w:r>
      <w:r w:rsidR="00000482" w:rsidRPr="00B1040C">
        <w:rPr>
          <w:rFonts w:cs="Times New Roman (Body CS)"/>
        </w:rPr>
        <w:t xml:space="preserve">(CGMC) </w:t>
      </w:r>
      <w:r w:rsidR="005C3074" w:rsidRPr="00B1040C">
        <w:rPr>
          <w:rFonts w:cs="Times New Roman (Body CS)"/>
        </w:rPr>
        <w:t>at the Ministry of Science, Technology and Innovation (</w:t>
      </w:r>
      <w:r w:rsidR="002526F9">
        <w:rPr>
          <w:rFonts w:cs="Times New Roman (Body CS)"/>
        </w:rPr>
        <w:t>MCTIC</w:t>
      </w:r>
      <w:r w:rsidR="005C3074" w:rsidRPr="00B1040C">
        <w:rPr>
          <w:rFonts w:cs="Times New Roman (Body CS)"/>
        </w:rPr>
        <w:t xml:space="preserve">), </w:t>
      </w:r>
      <w:r w:rsidR="00603237" w:rsidRPr="00B1040C">
        <w:rPr>
          <w:rFonts w:cs="Times New Roman (Body CS)"/>
        </w:rPr>
        <w:t xml:space="preserve">and is </w:t>
      </w:r>
      <w:r w:rsidR="005C3074" w:rsidRPr="00B1040C">
        <w:rPr>
          <w:rFonts w:cs="Times New Roman (Body CS)"/>
        </w:rPr>
        <w:t xml:space="preserve">responsible for the technical implementation of the </w:t>
      </w:r>
      <w:r w:rsidR="00D74C97" w:rsidRPr="00B1040C">
        <w:rPr>
          <w:rFonts w:cs="Times New Roman (Body CS)"/>
        </w:rPr>
        <w:t>P</w:t>
      </w:r>
      <w:r w:rsidR="005C3074" w:rsidRPr="00B1040C">
        <w:rPr>
          <w:rFonts w:cs="Times New Roman (Body CS)"/>
        </w:rPr>
        <w:t xml:space="preserve">roject as a whole. </w:t>
      </w:r>
    </w:p>
    <w:p w14:paraId="0DF42AAF" w14:textId="2281756A" w:rsidR="005C3074" w:rsidRPr="00B1040C" w:rsidRDefault="005C3074" w:rsidP="00FA0414">
      <w:pPr>
        <w:pStyle w:val="ListParagraph"/>
        <w:widowControl w:val="0"/>
        <w:numPr>
          <w:ilvl w:val="0"/>
          <w:numId w:val="22"/>
        </w:numPr>
        <w:tabs>
          <w:tab w:val="left" w:pos="1193"/>
        </w:tabs>
        <w:autoSpaceDE w:val="0"/>
        <w:autoSpaceDN w:val="0"/>
        <w:spacing w:after="240"/>
        <w:ind w:left="0" w:firstLine="0"/>
        <w:contextualSpacing w:val="0"/>
        <w:jc w:val="both"/>
        <w:rPr>
          <w:rFonts w:cs="Times New Roman (Body CS)"/>
        </w:rPr>
      </w:pPr>
      <w:r w:rsidRPr="00B1040C">
        <w:rPr>
          <w:rFonts w:cs="Times New Roman (Body CS)"/>
        </w:rPr>
        <w:t>A Project Management Committee (CGP)</w:t>
      </w:r>
      <w:r w:rsidR="00F671C8">
        <w:rPr>
          <w:rFonts w:cs="Times New Roman (Body CS)"/>
        </w:rPr>
        <w:t xml:space="preserve"> or Tri-partite Committee (TPC)</w:t>
      </w:r>
      <w:r w:rsidRPr="00B1040C">
        <w:rPr>
          <w:rFonts w:cs="Times New Roman (Body CS)"/>
        </w:rPr>
        <w:t xml:space="preserve">, composed </w:t>
      </w:r>
      <w:r w:rsidR="00000482" w:rsidRPr="00B1040C">
        <w:rPr>
          <w:rFonts w:cs="Times New Roman (Body CS)"/>
        </w:rPr>
        <w:t xml:space="preserve">of </w:t>
      </w:r>
      <w:r w:rsidR="002526F9">
        <w:rPr>
          <w:rFonts w:cs="Times New Roman (Body CS)"/>
        </w:rPr>
        <w:t>MCTIC</w:t>
      </w:r>
      <w:r w:rsidR="00000482" w:rsidRPr="00B1040C">
        <w:rPr>
          <w:rFonts w:cs="Times New Roman (Body CS)"/>
        </w:rPr>
        <w:t>, t</w:t>
      </w:r>
      <w:r w:rsidRPr="00B1040C">
        <w:rPr>
          <w:rFonts w:cs="Times New Roman (Body CS)"/>
        </w:rPr>
        <w:t>he Brazilian Cooperative Agen</w:t>
      </w:r>
      <w:r w:rsidR="00D944E4" w:rsidRPr="00B1040C">
        <w:rPr>
          <w:rFonts w:cs="Times New Roman (Body CS)"/>
        </w:rPr>
        <w:t>cy</w:t>
      </w:r>
      <w:r w:rsidRPr="00B1040C">
        <w:rPr>
          <w:rFonts w:cs="Times New Roman (Body CS)"/>
        </w:rPr>
        <w:t xml:space="preserve"> (A</w:t>
      </w:r>
      <w:r w:rsidR="00000482" w:rsidRPr="00B1040C">
        <w:rPr>
          <w:rFonts w:cs="Times New Roman (Body CS)"/>
        </w:rPr>
        <w:t xml:space="preserve">BC) </w:t>
      </w:r>
      <w:r w:rsidRPr="00B1040C">
        <w:rPr>
          <w:rFonts w:cs="Times New Roman (Body CS)"/>
        </w:rPr>
        <w:t>and the UNDP)</w:t>
      </w:r>
      <w:r w:rsidR="00752CD7" w:rsidRPr="00B1040C">
        <w:rPr>
          <w:rFonts w:cs="Times New Roman (Body CS)"/>
        </w:rPr>
        <w:t xml:space="preserve"> would be created </w:t>
      </w:r>
      <w:r w:rsidRPr="00B1040C">
        <w:rPr>
          <w:rFonts w:cs="Times New Roman (Body CS)"/>
        </w:rPr>
        <w:t>responsible</w:t>
      </w:r>
      <w:r w:rsidR="00000482" w:rsidRPr="00B1040C">
        <w:rPr>
          <w:rFonts w:cs="Times New Roman (Body CS)"/>
        </w:rPr>
        <w:t xml:space="preserve"> </w:t>
      </w:r>
      <w:r w:rsidRPr="00B1040C">
        <w:rPr>
          <w:rFonts w:cs="Times New Roman (Body CS)"/>
        </w:rPr>
        <w:t xml:space="preserve">for making the executive management decisions for the </w:t>
      </w:r>
      <w:r w:rsidR="00000482" w:rsidRPr="00B1040C">
        <w:rPr>
          <w:rFonts w:cs="Times New Roman (Body CS)"/>
        </w:rPr>
        <w:t>P</w:t>
      </w:r>
      <w:r w:rsidRPr="00B1040C">
        <w:rPr>
          <w:rFonts w:cs="Times New Roman (Body CS)"/>
        </w:rPr>
        <w:t>roject</w:t>
      </w:r>
      <w:r w:rsidR="00000482" w:rsidRPr="00B1040C">
        <w:rPr>
          <w:rFonts w:cs="Times New Roman (Body CS)"/>
        </w:rPr>
        <w:t xml:space="preserve"> when</w:t>
      </w:r>
      <w:r w:rsidRPr="00B1040C">
        <w:rPr>
          <w:rFonts w:cs="Times New Roman (Body CS)"/>
        </w:rPr>
        <w:t xml:space="preserve"> requested by the Project Director, including the approval of the work plan and project reviews. The Project Coordinator (appointed by the </w:t>
      </w:r>
      <w:r w:rsidR="00064091">
        <w:rPr>
          <w:rFonts w:cs="Times New Roman (Body CS)"/>
        </w:rPr>
        <w:t>p</w:t>
      </w:r>
      <w:r w:rsidRPr="00B1040C">
        <w:rPr>
          <w:rFonts w:cs="Times New Roman (Body CS)"/>
        </w:rPr>
        <w:t xml:space="preserve">roject's </w:t>
      </w:r>
      <w:r w:rsidRPr="00194333">
        <w:rPr>
          <w:rFonts w:cs="Times New Roman (Body CS)"/>
        </w:rPr>
        <w:t>Project Director</w:t>
      </w:r>
      <w:r w:rsidRPr="00B1040C">
        <w:rPr>
          <w:rFonts w:cs="Times New Roman (Body CS)"/>
        </w:rPr>
        <w:t>) coordinates the Project Management Unit (PMU), which is responsible for the overall project coordination.</w:t>
      </w:r>
      <w:r w:rsidR="00752CD7" w:rsidRPr="00B1040C">
        <w:rPr>
          <w:rFonts w:cs="Times New Roman (Body CS)"/>
        </w:rPr>
        <w:t xml:space="preserve">  Partnerships between key partners will be facilitated and new partnerships encouraged, especially in areas not sufficiently addressed by the </w:t>
      </w:r>
      <w:r w:rsidR="00064091">
        <w:rPr>
          <w:rFonts w:cs="Times New Roman (Body CS)"/>
        </w:rPr>
        <w:t>TPC</w:t>
      </w:r>
      <w:r w:rsidR="00F671C8">
        <w:rPr>
          <w:rFonts w:cs="Times New Roman (Body CS)"/>
        </w:rPr>
        <w:t>)</w:t>
      </w:r>
      <w:r w:rsidR="00752CD7" w:rsidRPr="00B1040C">
        <w:rPr>
          <w:rFonts w:cs="Times New Roman (Body CS)"/>
        </w:rPr>
        <w:t>.</w:t>
      </w:r>
    </w:p>
    <w:p w14:paraId="7E09512C" w14:textId="52ED6ACB" w:rsidR="00341D85" w:rsidRPr="00194333" w:rsidRDefault="005C3074" w:rsidP="00012D33">
      <w:pPr>
        <w:pStyle w:val="ListParagraph"/>
        <w:numPr>
          <w:ilvl w:val="0"/>
          <w:numId w:val="22"/>
        </w:numPr>
        <w:spacing w:after="240"/>
        <w:ind w:left="0" w:firstLine="0"/>
        <w:contextualSpacing w:val="0"/>
        <w:jc w:val="both"/>
        <w:rPr>
          <w:spacing w:val="7"/>
        </w:rPr>
      </w:pPr>
      <w:r w:rsidRPr="00194333">
        <w:rPr>
          <w:szCs w:val="22"/>
          <w:u w:val="single"/>
        </w:rPr>
        <w:t xml:space="preserve">Project </w:t>
      </w:r>
      <w:r w:rsidR="00194333" w:rsidRPr="00194333">
        <w:rPr>
          <w:szCs w:val="22"/>
          <w:u w:val="single"/>
        </w:rPr>
        <w:t>T</w:t>
      </w:r>
      <w:r w:rsidRPr="00194333">
        <w:rPr>
          <w:szCs w:val="22"/>
          <w:u w:val="single"/>
        </w:rPr>
        <w:t xml:space="preserve">iming and </w:t>
      </w:r>
      <w:r w:rsidR="00194333" w:rsidRPr="00194333">
        <w:rPr>
          <w:szCs w:val="22"/>
          <w:u w:val="single"/>
        </w:rPr>
        <w:t>M</w:t>
      </w:r>
      <w:r w:rsidRPr="00194333">
        <w:rPr>
          <w:szCs w:val="22"/>
          <w:u w:val="single"/>
        </w:rPr>
        <w:t>ilestones</w:t>
      </w:r>
      <w:r w:rsidR="00194333">
        <w:rPr>
          <w:i/>
          <w:szCs w:val="22"/>
        </w:rPr>
        <w:t xml:space="preserve">.  </w:t>
      </w:r>
      <w:r w:rsidR="00194333" w:rsidRPr="00B1040C">
        <w:rPr>
          <w:szCs w:val="22"/>
        </w:rPr>
        <w:t>The</w:t>
      </w:r>
      <w:r w:rsidR="00194333" w:rsidRPr="00B1040C">
        <w:rPr>
          <w:spacing w:val="4"/>
          <w:szCs w:val="22"/>
        </w:rPr>
        <w:t xml:space="preserve"> </w:t>
      </w:r>
      <w:r w:rsidR="00194333" w:rsidRPr="00B1040C">
        <w:rPr>
          <w:szCs w:val="22"/>
        </w:rPr>
        <w:t>TNC</w:t>
      </w:r>
      <w:r w:rsidR="00194333" w:rsidRPr="00B1040C">
        <w:rPr>
          <w:spacing w:val="7"/>
          <w:szCs w:val="22"/>
        </w:rPr>
        <w:t xml:space="preserve"> </w:t>
      </w:r>
      <w:r w:rsidR="00194333" w:rsidRPr="00B1040C">
        <w:rPr>
          <w:szCs w:val="22"/>
        </w:rPr>
        <w:t>was to be presented</w:t>
      </w:r>
      <w:r w:rsidR="00194333" w:rsidRPr="00B1040C">
        <w:rPr>
          <w:spacing w:val="7"/>
          <w:szCs w:val="22"/>
        </w:rPr>
        <w:t xml:space="preserve"> </w:t>
      </w:r>
      <w:r w:rsidR="00194333" w:rsidRPr="00B1040C">
        <w:rPr>
          <w:szCs w:val="22"/>
        </w:rPr>
        <w:t>to</w:t>
      </w:r>
      <w:r w:rsidR="00194333" w:rsidRPr="00B1040C">
        <w:rPr>
          <w:spacing w:val="7"/>
          <w:szCs w:val="22"/>
        </w:rPr>
        <w:t xml:space="preserve"> </w:t>
      </w:r>
      <w:r w:rsidR="00194333" w:rsidRPr="00B1040C">
        <w:rPr>
          <w:szCs w:val="22"/>
        </w:rPr>
        <w:t>the</w:t>
      </w:r>
      <w:r w:rsidR="00194333" w:rsidRPr="00B1040C">
        <w:rPr>
          <w:spacing w:val="5"/>
          <w:szCs w:val="22"/>
        </w:rPr>
        <w:t xml:space="preserve"> </w:t>
      </w:r>
      <w:r w:rsidR="00194333" w:rsidRPr="00B1040C">
        <w:rPr>
          <w:szCs w:val="22"/>
        </w:rPr>
        <w:t>UNFCCC</w:t>
      </w:r>
      <w:r w:rsidR="00194333" w:rsidRPr="00B1040C">
        <w:rPr>
          <w:spacing w:val="6"/>
          <w:szCs w:val="22"/>
        </w:rPr>
        <w:t xml:space="preserve"> </w:t>
      </w:r>
      <w:r w:rsidR="00194333" w:rsidRPr="00B1040C">
        <w:rPr>
          <w:szCs w:val="22"/>
        </w:rPr>
        <w:t>by</w:t>
      </w:r>
      <w:r w:rsidR="00194333" w:rsidRPr="00B1040C">
        <w:rPr>
          <w:spacing w:val="5"/>
          <w:szCs w:val="22"/>
        </w:rPr>
        <w:t xml:space="preserve"> </w:t>
      </w:r>
      <w:r w:rsidR="00194333" w:rsidRPr="00B1040C">
        <w:rPr>
          <w:szCs w:val="22"/>
        </w:rPr>
        <w:t>December</w:t>
      </w:r>
      <w:r w:rsidR="00194333" w:rsidRPr="00B1040C">
        <w:rPr>
          <w:spacing w:val="6"/>
          <w:szCs w:val="22"/>
        </w:rPr>
        <w:t xml:space="preserve"> </w:t>
      </w:r>
      <w:r w:rsidR="00194333" w:rsidRPr="00B1040C">
        <w:rPr>
          <w:szCs w:val="22"/>
        </w:rPr>
        <w:t>2014,</w:t>
      </w:r>
      <w:r w:rsidR="00194333" w:rsidRPr="00B1040C">
        <w:rPr>
          <w:spacing w:val="9"/>
          <w:szCs w:val="22"/>
        </w:rPr>
        <w:t xml:space="preserve"> </w:t>
      </w:r>
      <w:r w:rsidR="00194333">
        <w:rPr>
          <w:szCs w:val="22"/>
        </w:rPr>
        <w:t>followed by</w:t>
      </w:r>
      <w:r w:rsidR="00194333" w:rsidRPr="00B1040C">
        <w:rPr>
          <w:spacing w:val="5"/>
          <w:szCs w:val="22"/>
        </w:rPr>
        <w:t xml:space="preserve"> </w:t>
      </w:r>
      <w:r w:rsidR="00194333" w:rsidRPr="00B1040C">
        <w:rPr>
          <w:szCs w:val="22"/>
        </w:rPr>
        <w:t xml:space="preserve">the initiation of </w:t>
      </w:r>
      <w:r w:rsidR="00194333" w:rsidRPr="00B1040C">
        <w:rPr>
          <w:spacing w:val="7"/>
          <w:szCs w:val="22"/>
        </w:rPr>
        <w:t xml:space="preserve">4NC project preparation  shortly after the official submission of the TNC.  The first BUR would be presented in conjunction with the TNC.  The </w:t>
      </w:r>
      <w:r w:rsidR="00194333">
        <w:rPr>
          <w:spacing w:val="7"/>
          <w:szCs w:val="22"/>
        </w:rPr>
        <w:t xml:space="preserve">second </w:t>
      </w:r>
      <w:r w:rsidR="00194333" w:rsidRPr="00B1040C">
        <w:rPr>
          <w:spacing w:val="7"/>
          <w:szCs w:val="22"/>
        </w:rPr>
        <w:t>“stand-alone”</w:t>
      </w:r>
      <w:r w:rsidR="00194333">
        <w:rPr>
          <w:spacing w:val="7"/>
          <w:szCs w:val="22"/>
        </w:rPr>
        <w:t xml:space="preserve"> </w:t>
      </w:r>
      <w:r w:rsidR="00194333" w:rsidRPr="00B1040C">
        <w:rPr>
          <w:spacing w:val="7"/>
          <w:szCs w:val="22"/>
        </w:rPr>
        <w:t>BUR</w:t>
      </w:r>
      <w:r w:rsidR="00194333">
        <w:rPr>
          <w:spacing w:val="7"/>
          <w:szCs w:val="22"/>
        </w:rPr>
        <w:t xml:space="preserve"> (BUR2)</w:t>
      </w:r>
      <w:r w:rsidR="00194333" w:rsidRPr="00B1040C">
        <w:rPr>
          <w:spacing w:val="7"/>
          <w:szCs w:val="22"/>
        </w:rPr>
        <w:t xml:space="preserve"> </w:t>
      </w:r>
      <w:r w:rsidR="00194333">
        <w:rPr>
          <w:spacing w:val="7"/>
          <w:szCs w:val="22"/>
        </w:rPr>
        <w:t xml:space="preserve">was </w:t>
      </w:r>
      <w:r w:rsidR="00194333" w:rsidRPr="00B1040C">
        <w:rPr>
          <w:spacing w:val="7"/>
          <w:szCs w:val="22"/>
        </w:rPr>
        <w:t xml:space="preserve">to be presented in 2016 while the </w:t>
      </w:r>
      <w:r w:rsidR="00194333">
        <w:rPr>
          <w:spacing w:val="7"/>
          <w:szCs w:val="22"/>
        </w:rPr>
        <w:t xml:space="preserve">third </w:t>
      </w:r>
      <w:r w:rsidR="00194333" w:rsidRPr="00B1040C">
        <w:rPr>
          <w:spacing w:val="7"/>
          <w:szCs w:val="22"/>
        </w:rPr>
        <w:t>BUR</w:t>
      </w:r>
      <w:r w:rsidR="00194333">
        <w:rPr>
          <w:spacing w:val="7"/>
          <w:szCs w:val="22"/>
        </w:rPr>
        <w:t xml:space="preserve"> (BUR3)</w:t>
      </w:r>
      <w:r w:rsidR="00194333" w:rsidRPr="00B1040C">
        <w:rPr>
          <w:spacing w:val="7"/>
          <w:szCs w:val="22"/>
        </w:rPr>
        <w:t xml:space="preserve"> would be presented in conjunction with the 4NC, </w:t>
      </w:r>
      <w:r w:rsidR="00194333">
        <w:rPr>
          <w:spacing w:val="7"/>
          <w:szCs w:val="22"/>
        </w:rPr>
        <w:t xml:space="preserve">in 2018 </w:t>
      </w:r>
      <w:r w:rsidR="00194333" w:rsidRPr="00B1040C">
        <w:rPr>
          <w:spacing w:val="7"/>
          <w:szCs w:val="22"/>
        </w:rPr>
        <w:t>per Decision 2/CP.17</w:t>
      </w:r>
      <w:r w:rsidR="00194333" w:rsidRPr="00B1040C">
        <w:rPr>
          <w:spacing w:val="7"/>
        </w:rPr>
        <w:t>.  In fact,</w:t>
      </w:r>
      <w:r w:rsidR="00194333">
        <w:rPr>
          <w:spacing w:val="7"/>
        </w:rPr>
        <w:t xml:space="preserve"> delays experienced in obtaining GoB approval and submission of the TNC had a “knock-on” effect to </w:t>
      </w:r>
      <w:r w:rsidR="00103063">
        <w:rPr>
          <w:spacing w:val="7"/>
        </w:rPr>
        <w:t xml:space="preserve">the date of </w:t>
      </w:r>
      <w:r w:rsidR="00194333">
        <w:rPr>
          <w:spacing w:val="7"/>
        </w:rPr>
        <w:t xml:space="preserve">initiation of work of the 4NC which only </w:t>
      </w:r>
      <w:r w:rsidR="00103063">
        <w:rPr>
          <w:spacing w:val="7"/>
        </w:rPr>
        <w:t xml:space="preserve">began </w:t>
      </w:r>
      <w:r w:rsidR="00194333">
        <w:rPr>
          <w:spacing w:val="7"/>
        </w:rPr>
        <w:t>in August 2016 with a closing date of August 2020 for this four year project (see Table 2 below).</w:t>
      </w:r>
      <w:r w:rsidR="00103063">
        <w:rPr>
          <w:rStyle w:val="FootnoteReference"/>
          <w:spacing w:val="7"/>
        </w:rPr>
        <w:footnoteReference w:id="4"/>
      </w:r>
    </w:p>
    <w:p w14:paraId="029CA1ED" w14:textId="243C2CB6" w:rsidR="00F236BE" w:rsidRPr="00650C07" w:rsidRDefault="00F236BE" w:rsidP="00650C07">
      <w:pPr>
        <w:spacing w:after="120"/>
        <w:jc w:val="center"/>
        <w:rPr>
          <w:rFonts w:cs="Times New Roman"/>
          <w:b/>
          <w:szCs w:val="22"/>
        </w:rPr>
      </w:pPr>
      <w:r w:rsidRPr="00A91001">
        <w:rPr>
          <w:rFonts w:cs="Times New Roman"/>
          <w:b/>
          <w:szCs w:val="22"/>
        </w:rPr>
        <w:t>Table</w:t>
      </w:r>
      <w:r w:rsidR="00194333" w:rsidRPr="00A91001">
        <w:rPr>
          <w:rFonts w:cs="Times New Roman"/>
          <w:b/>
          <w:szCs w:val="22"/>
        </w:rPr>
        <w:t xml:space="preserve"> 2</w:t>
      </w:r>
      <w:r w:rsidR="00194333">
        <w:rPr>
          <w:rFonts w:cs="Times New Roman"/>
          <w:b/>
          <w:szCs w:val="22"/>
        </w:rPr>
        <w:t xml:space="preserve">.  </w:t>
      </w:r>
      <w:r w:rsidRPr="002C5ED6">
        <w:rPr>
          <w:rFonts w:cs="Times New Roman"/>
          <w:b/>
          <w:szCs w:val="22"/>
        </w:rPr>
        <w:t xml:space="preserve">Key </w:t>
      </w:r>
      <w:r w:rsidR="00A859CA">
        <w:rPr>
          <w:rFonts w:cs="Times New Roman"/>
          <w:b/>
          <w:szCs w:val="22"/>
        </w:rPr>
        <w:t>4NC Project Formulation and Implementation</w:t>
      </w:r>
      <w:r w:rsidRPr="002C5ED6">
        <w:rPr>
          <w:rFonts w:cs="Times New Roman"/>
          <w:b/>
          <w:szCs w:val="22"/>
        </w:rPr>
        <w:t xml:space="preserve"> Dates</w:t>
      </w:r>
    </w:p>
    <w:tbl>
      <w:tblPr>
        <w:tblW w:w="0" w:type="auto"/>
        <w:tblInd w:w="1412"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CellMar>
          <w:top w:w="20" w:type="dxa"/>
          <w:left w:w="20" w:type="dxa"/>
          <w:bottom w:w="20" w:type="dxa"/>
          <w:right w:w="20" w:type="dxa"/>
        </w:tblCellMar>
        <w:tblLook w:val="0000" w:firstRow="0" w:lastRow="0" w:firstColumn="0" w:lastColumn="0" w:noHBand="0" w:noVBand="0"/>
      </w:tblPr>
      <w:tblGrid>
        <w:gridCol w:w="4678"/>
        <w:gridCol w:w="2126"/>
      </w:tblGrid>
      <w:tr w:rsidR="00F236BE" w14:paraId="7CABD8C0" w14:textId="77777777" w:rsidTr="00E058CB">
        <w:tc>
          <w:tcPr>
            <w:tcW w:w="4678" w:type="dxa"/>
          </w:tcPr>
          <w:p w14:paraId="4DFCA271" w14:textId="77777777" w:rsidR="00F236BE" w:rsidRPr="002C5ED6" w:rsidRDefault="00F236BE" w:rsidP="002B67AD">
            <w:pPr>
              <w:rPr>
                <w:rFonts w:cs="Times New Roman"/>
                <w:sz w:val="20"/>
                <w:szCs w:val="20"/>
              </w:rPr>
            </w:pPr>
            <w:r w:rsidRPr="002C5ED6">
              <w:rPr>
                <w:rFonts w:cs="Times New Roman"/>
                <w:sz w:val="20"/>
                <w:szCs w:val="20"/>
              </w:rPr>
              <w:t>PIF Approval Date</w:t>
            </w:r>
          </w:p>
        </w:tc>
        <w:tc>
          <w:tcPr>
            <w:tcW w:w="2126" w:type="dxa"/>
          </w:tcPr>
          <w:p w14:paraId="6FF09C5F" w14:textId="77777777" w:rsidR="00F236BE" w:rsidRPr="002C5ED6" w:rsidRDefault="00F236BE" w:rsidP="00E058CB">
            <w:pPr>
              <w:jc w:val="right"/>
              <w:rPr>
                <w:rFonts w:cs="Times New Roman"/>
                <w:sz w:val="20"/>
                <w:szCs w:val="20"/>
              </w:rPr>
            </w:pPr>
            <w:r w:rsidRPr="002C5ED6">
              <w:rPr>
                <w:rFonts w:cs="Times New Roman"/>
                <w:sz w:val="20"/>
                <w:szCs w:val="20"/>
              </w:rPr>
              <w:t>Jun 20, 2013</w:t>
            </w:r>
          </w:p>
        </w:tc>
      </w:tr>
      <w:tr w:rsidR="00A859CA" w14:paraId="26BAAF4D" w14:textId="77777777" w:rsidTr="00E058CB">
        <w:tc>
          <w:tcPr>
            <w:tcW w:w="4678" w:type="dxa"/>
          </w:tcPr>
          <w:p w14:paraId="36A31995" w14:textId="0F4FD39F" w:rsidR="00A859CA" w:rsidRPr="002C5ED6" w:rsidRDefault="00A859CA" w:rsidP="002B67AD">
            <w:pPr>
              <w:rPr>
                <w:rFonts w:cs="Times New Roman"/>
                <w:sz w:val="20"/>
                <w:szCs w:val="20"/>
              </w:rPr>
            </w:pPr>
            <w:r>
              <w:rPr>
                <w:rFonts w:cs="Times New Roman"/>
                <w:sz w:val="20"/>
                <w:szCs w:val="20"/>
              </w:rPr>
              <w:t>PPG</w:t>
            </w:r>
          </w:p>
        </w:tc>
        <w:tc>
          <w:tcPr>
            <w:tcW w:w="2126" w:type="dxa"/>
          </w:tcPr>
          <w:p w14:paraId="2A1946B7" w14:textId="43999A30" w:rsidR="00A859CA" w:rsidRPr="002C5ED6" w:rsidRDefault="00A859CA" w:rsidP="00E058CB">
            <w:pPr>
              <w:jc w:val="right"/>
              <w:rPr>
                <w:rFonts w:cs="Times New Roman"/>
                <w:sz w:val="20"/>
                <w:szCs w:val="20"/>
              </w:rPr>
            </w:pPr>
            <w:r>
              <w:rPr>
                <w:rFonts w:cs="Times New Roman"/>
                <w:sz w:val="20"/>
                <w:szCs w:val="20"/>
              </w:rPr>
              <w:t>NA</w:t>
            </w:r>
          </w:p>
        </w:tc>
      </w:tr>
      <w:tr w:rsidR="00A859CA" w14:paraId="52E734F3" w14:textId="77777777" w:rsidTr="00E058CB">
        <w:tc>
          <w:tcPr>
            <w:tcW w:w="4678" w:type="dxa"/>
          </w:tcPr>
          <w:p w14:paraId="0FCD379E" w14:textId="531272CF" w:rsidR="00A859CA" w:rsidRPr="002C5ED6" w:rsidRDefault="00A859CA" w:rsidP="002B67AD">
            <w:pPr>
              <w:rPr>
                <w:rFonts w:cs="Times New Roman"/>
                <w:sz w:val="20"/>
                <w:szCs w:val="20"/>
              </w:rPr>
            </w:pPr>
            <w:r>
              <w:rPr>
                <w:rFonts w:cs="Times New Roman"/>
                <w:sz w:val="20"/>
                <w:szCs w:val="20"/>
              </w:rPr>
              <w:t>CEO Endorsement submitted to GEF</w:t>
            </w:r>
          </w:p>
        </w:tc>
        <w:tc>
          <w:tcPr>
            <w:tcW w:w="2126" w:type="dxa"/>
          </w:tcPr>
          <w:p w14:paraId="4EDB6CBC" w14:textId="09AA713D" w:rsidR="00A859CA" w:rsidRPr="002C5ED6" w:rsidRDefault="00A859CA" w:rsidP="00E058CB">
            <w:pPr>
              <w:jc w:val="right"/>
              <w:rPr>
                <w:rFonts w:cs="Times New Roman"/>
                <w:sz w:val="20"/>
                <w:szCs w:val="20"/>
              </w:rPr>
            </w:pPr>
            <w:r>
              <w:rPr>
                <w:rFonts w:cs="Times New Roman"/>
                <w:sz w:val="20"/>
                <w:szCs w:val="20"/>
              </w:rPr>
              <w:t>Dec 2014</w:t>
            </w:r>
          </w:p>
        </w:tc>
      </w:tr>
      <w:tr w:rsidR="00A859CA" w14:paraId="2C06D591" w14:textId="77777777" w:rsidTr="00E058CB">
        <w:tc>
          <w:tcPr>
            <w:tcW w:w="4678" w:type="dxa"/>
          </w:tcPr>
          <w:p w14:paraId="02A62DB3" w14:textId="6D1BF32F" w:rsidR="00A859CA" w:rsidRPr="002C5ED6" w:rsidRDefault="00A859CA" w:rsidP="002B67AD">
            <w:pPr>
              <w:rPr>
                <w:rFonts w:cs="Times New Roman"/>
                <w:sz w:val="20"/>
                <w:szCs w:val="20"/>
              </w:rPr>
            </w:pPr>
            <w:r>
              <w:rPr>
                <w:rFonts w:cs="Times New Roman"/>
                <w:sz w:val="20"/>
                <w:szCs w:val="20"/>
              </w:rPr>
              <w:t>Approved TNC submitted to UNFCC</w:t>
            </w:r>
          </w:p>
        </w:tc>
        <w:tc>
          <w:tcPr>
            <w:tcW w:w="2126" w:type="dxa"/>
          </w:tcPr>
          <w:p w14:paraId="3C33D889" w14:textId="3ABC77DD" w:rsidR="00A859CA" w:rsidRPr="002C5ED6" w:rsidRDefault="00A859CA" w:rsidP="00E058CB">
            <w:pPr>
              <w:jc w:val="right"/>
              <w:rPr>
                <w:rFonts w:cs="Times New Roman"/>
                <w:sz w:val="20"/>
                <w:szCs w:val="20"/>
              </w:rPr>
            </w:pPr>
            <w:r>
              <w:rPr>
                <w:rFonts w:cs="Times New Roman"/>
                <w:sz w:val="20"/>
                <w:szCs w:val="20"/>
              </w:rPr>
              <w:t>Apr 201</w:t>
            </w:r>
            <w:r w:rsidR="0099774F">
              <w:rPr>
                <w:rFonts w:cs="Times New Roman"/>
                <w:sz w:val="20"/>
                <w:szCs w:val="20"/>
              </w:rPr>
              <w:t>6</w:t>
            </w:r>
          </w:p>
        </w:tc>
      </w:tr>
      <w:tr w:rsidR="00F236BE" w14:paraId="143DB7A4" w14:textId="77777777" w:rsidTr="00E058CB">
        <w:tc>
          <w:tcPr>
            <w:tcW w:w="4678" w:type="dxa"/>
          </w:tcPr>
          <w:p w14:paraId="67A741D9" w14:textId="738B02E3" w:rsidR="00F236BE" w:rsidRPr="002C5ED6" w:rsidRDefault="00F236BE" w:rsidP="002B67AD">
            <w:pPr>
              <w:rPr>
                <w:rFonts w:cs="Times New Roman"/>
                <w:sz w:val="20"/>
                <w:szCs w:val="20"/>
              </w:rPr>
            </w:pPr>
            <w:r w:rsidRPr="002C5ED6">
              <w:rPr>
                <w:rFonts w:cs="Times New Roman"/>
                <w:sz w:val="20"/>
                <w:szCs w:val="20"/>
              </w:rPr>
              <w:t xml:space="preserve">CEO Endorsement </w:t>
            </w:r>
            <w:r w:rsidR="00A859CA">
              <w:rPr>
                <w:rFonts w:cs="Times New Roman"/>
                <w:sz w:val="20"/>
                <w:szCs w:val="20"/>
              </w:rPr>
              <w:t>of 4NCProject approved</w:t>
            </w:r>
          </w:p>
        </w:tc>
        <w:tc>
          <w:tcPr>
            <w:tcW w:w="2126" w:type="dxa"/>
          </w:tcPr>
          <w:p w14:paraId="169604AA" w14:textId="77777777" w:rsidR="00F236BE" w:rsidRPr="002C5ED6" w:rsidRDefault="00F236BE" w:rsidP="00E058CB">
            <w:pPr>
              <w:jc w:val="right"/>
              <w:rPr>
                <w:rFonts w:cs="Times New Roman"/>
                <w:sz w:val="20"/>
                <w:szCs w:val="20"/>
              </w:rPr>
            </w:pPr>
            <w:r w:rsidRPr="002C5ED6">
              <w:rPr>
                <w:rFonts w:cs="Times New Roman"/>
                <w:sz w:val="20"/>
                <w:szCs w:val="20"/>
              </w:rPr>
              <w:t>May 11, 2016</w:t>
            </w:r>
          </w:p>
        </w:tc>
      </w:tr>
      <w:tr w:rsidR="00A859CA" w14:paraId="328F625C" w14:textId="77777777" w:rsidTr="00E058CB">
        <w:tc>
          <w:tcPr>
            <w:tcW w:w="4678" w:type="dxa"/>
          </w:tcPr>
          <w:p w14:paraId="5A3559D3" w14:textId="60C6EB9B" w:rsidR="00A859CA" w:rsidRPr="002C5ED6" w:rsidRDefault="00E058CB" w:rsidP="002B67AD">
            <w:pPr>
              <w:rPr>
                <w:rFonts w:cs="Times New Roman"/>
                <w:sz w:val="20"/>
                <w:szCs w:val="20"/>
              </w:rPr>
            </w:pPr>
            <w:r>
              <w:rPr>
                <w:rFonts w:cs="Times New Roman"/>
                <w:sz w:val="20"/>
                <w:szCs w:val="20"/>
              </w:rPr>
              <w:t>1</w:t>
            </w:r>
            <w:r w:rsidRPr="00E058CB">
              <w:rPr>
                <w:rFonts w:cs="Times New Roman"/>
                <w:sz w:val="20"/>
                <w:szCs w:val="20"/>
                <w:vertAlign w:val="superscript"/>
              </w:rPr>
              <w:t>st</w:t>
            </w:r>
            <w:r>
              <w:rPr>
                <w:rFonts w:cs="Times New Roman"/>
                <w:sz w:val="20"/>
                <w:szCs w:val="20"/>
              </w:rPr>
              <w:t xml:space="preserve"> meeting of TPC (PAC)</w:t>
            </w:r>
          </w:p>
        </w:tc>
        <w:tc>
          <w:tcPr>
            <w:tcW w:w="2126" w:type="dxa"/>
          </w:tcPr>
          <w:p w14:paraId="4BC3D356" w14:textId="58469A0D" w:rsidR="00A859CA" w:rsidRPr="002C5ED6" w:rsidRDefault="00E058CB" w:rsidP="00E058CB">
            <w:pPr>
              <w:jc w:val="right"/>
              <w:rPr>
                <w:rFonts w:cs="Times New Roman"/>
                <w:sz w:val="20"/>
                <w:szCs w:val="20"/>
              </w:rPr>
            </w:pPr>
            <w:r>
              <w:rPr>
                <w:rFonts w:cs="Times New Roman"/>
                <w:sz w:val="20"/>
                <w:szCs w:val="20"/>
              </w:rPr>
              <w:t>Jun 2016</w:t>
            </w:r>
          </w:p>
        </w:tc>
      </w:tr>
      <w:tr w:rsidR="00F236BE" w14:paraId="6FEDEE66" w14:textId="77777777" w:rsidTr="00E058CB">
        <w:tc>
          <w:tcPr>
            <w:tcW w:w="4678" w:type="dxa"/>
          </w:tcPr>
          <w:p w14:paraId="1EBAC5CD" w14:textId="77777777" w:rsidR="00F236BE" w:rsidRPr="002C5ED6" w:rsidRDefault="00F236BE" w:rsidP="002B67AD">
            <w:pPr>
              <w:rPr>
                <w:rFonts w:cs="Times New Roman"/>
                <w:sz w:val="20"/>
                <w:szCs w:val="20"/>
              </w:rPr>
            </w:pPr>
            <w:r w:rsidRPr="002C5ED6">
              <w:rPr>
                <w:rFonts w:cs="Times New Roman"/>
                <w:sz w:val="20"/>
                <w:szCs w:val="20"/>
              </w:rPr>
              <w:t>Project Document Signature Date (project start date):</w:t>
            </w:r>
          </w:p>
        </w:tc>
        <w:tc>
          <w:tcPr>
            <w:tcW w:w="2126" w:type="dxa"/>
          </w:tcPr>
          <w:p w14:paraId="7E431E4A" w14:textId="77777777" w:rsidR="00F236BE" w:rsidRPr="002C5ED6" w:rsidRDefault="00F236BE" w:rsidP="00E058CB">
            <w:pPr>
              <w:jc w:val="right"/>
              <w:rPr>
                <w:rFonts w:cs="Times New Roman"/>
                <w:sz w:val="20"/>
                <w:szCs w:val="20"/>
              </w:rPr>
            </w:pPr>
            <w:r w:rsidRPr="002C5ED6">
              <w:rPr>
                <w:rFonts w:cs="Times New Roman"/>
                <w:sz w:val="20"/>
                <w:szCs w:val="20"/>
              </w:rPr>
              <w:t>Aug 11, 2016</w:t>
            </w:r>
          </w:p>
        </w:tc>
      </w:tr>
      <w:tr w:rsidR="00E058CB" w14:paraId="70FF0106" w14:textId="77777777" w:rsidTr="00E058CB">
        <w:tc>
          <w:tcPr>
            <w:tcW w:w="4678" w:type="dxa"/>
          </w:tcPr>
          <w:p w14:paraId="4D5BB4C2" w14:textId="2FBF2547" w:rsidR="00E058CB" w:rsidRPr="002C5ED6" w:rsidRDefault="00E058CB" w:rsidP="002B67AD">
            <w:pPr>
              <w:rPr>
                <w:rFonts w:cs="Times New Roman"/>
                <w:sz w:val="20"/>
                <w:szCs w:val="20"/>
              </w:rPr>
            </w:pPr>
            <w:r>
              <w:rPr>
                <w:rFonts w:cs="Times New Roman"/>
                <w:sz w:val="20"/>
                <w:szCs w:val="20"/>
              </w:rPr>
              <w:t>National TNC project evaluation</w:t>
            </w:r>
          </w:p>
        </w:tc>
        <w:tc>
          <w:tcPr>
            <w:tcW w:w="2126" w:type="dxa"/>
          </w:tcPr>
          <w:p w14:paraId="52325BF7" w14:textId="45AA2C57" w:rsidR="00E058CB" w:rsidRPr="00E058CB" w:rsidRDefault="00E058CB" w:rsidP="00E058CB">
            <w:pPr>
              <w:jc w:val="right"/>
              <w:rPr>
                <w:rFonts w:cs="Times New Roman"/>
                <w:iCs/>
                <w:sz w:val="20"/>
                <w:szCs w:val="20"/>
              </w:rPr>
            </w:pPr>
            <w:r w:rsidRPr="00E058CB">
              <w:rPr>
                <w:rFonts w:cs="Times New Roman"/>
                <w:iCs/>
                <w:sz w:val="20"/>
                <w:szCs w:val="20"/>
              </w:rPr>
              <w:t>Sep 2016</w:t>
            </w:r>
          </w:p>
        </w:tc>
      </w:tr>
      <w:tr w:rsidR="00E058CB" w14:paraId="0175726C" w14:textId="77777777" w:rsidTr="00E058CB">
        <w:tc>
          <w:tcPr>
            <w:tcW w:w="4678" w:type="dxa"/>
          </w:tcPr>
          <w:p w14:paraId="7A9A1E36" w14:textId="08F1B32A" w:rsidR="00E058CB" w:rsidRPr="002C5ED6" w:rsidRDefault="00E058CB" w:rsidP="002B67AD">
            <w:pPr>
              <w:rPr>
                <w:rFonts w:cs="Times New Roman"/>
                <w:sz w:val="20"/>
                <w:szCs w:val="20"/>
              </w:rPr>
            </w:pPr>
            <w:r>
              <w:rPr>
                <w:rFonts w:cs="Times New Roman"/>
                <w:sz w:val="20"/>
                <w:szCs w:val="20"/>
              </w:rPr>
              <w:t>External TNC project evaluation</w:t>
            </w:r>
          </w:p>
        </w:tc>
        <w:tc>
          <w:tcPr>
            <w:tcW w:w="2126" w:type="dxa"/>
          </w:tcPr>
          <w:p w14:paraId="058604DE" w14:textId="2BD6CA42" w:rsidR="00E058CB" w:rsidRPr="00E058CB" w:rsidRDefault="00E058CB" w:rsidP="00E058CB">
            <w:pPr>
              <w:jc w:val="right"/>
              <w:rPr>
                <w:rFonts w:cs="Times New Roman"/>
                <w:iCs/>
                <w:sz w:val="20"/>
                <w:szCs w:val="20"/>
              </w:rPr>
            </w:pPr>
            <w:r w:rsidRPr="00E058CB">
              <w:rPr>
                <w:rFonts w:cs="Times New Roman"/>
                <w:iCs/>
                <w:sz w:val="20"/>
                <w:szCs w:val="20"/>
              </w:rPr>
              <w:t>12 2016</w:t>
            </w:r>
          </w:p>
        </w:tc>
      </w:tr>
      <w:tr w:rsidR="00F236BE" w14:paraId="7C8A3F0C" w14:textId="77777777" w:rsidTr="00E058CB">
        <w:tc>
          <w:tcPr>
            <w:tcW w:w="4678" w:type="dxa"/>
          </w:tcPr>
          <w:p w14:paraId="15DFA017" w14:textId="36DEE51E" w:rsidR="00F236BE" w:rsidRPr="002C5ED6" w:rsidRDefault="00F236BE" w:rsidP="002B67AD">
            <w:pPr>
              <w:rPr>
                <w:rFonts w:cs="Times New Roman"/>
                <w:sz w:val="20"/>
                <w:szCs w:val="20"/>
              </w:rPr>
            </w:pPr>
            <w:r w:rsidRPr="002C5ED6">
              <w:rPr>
                <w:rFonts w:cs="Times New Roman"/>
                <w:sz w:val="20"/>
                <w:szCs w:val="20"/>
              </w:rPr>
              <w:t>Date of Inception Workshop</w:t>
            </w:r>
            <w:r w:rsidR="00E058CB">
              <w:rPr>
                <w:rFonts w:cs="Times New Roman"/>
                <w:sz w:val="20"/>
                <w:szCs w:val="20"/>
              </w:rPr>
              <w:t xml:space="preserve"> (within 3 months from project start-up date)</w:t>
            </w:r>
          </w:p>
        </w:tc>
        <w:tc>
          <w:tcPr>
            <w:tcW w:w="2126" w:type="dxa"/>
          </w:tcPr>
          <w:p w14:paraId="3F0D4E86" w14:textId="4D1009A7" w:rsidR="00F236BE" w:rsidRPr="00E058CB" w:rsidRDefault="00826A21" w:rsidP="00E058CB">
            <w:pPr>
              <w:jc w:val="right"/>
              <w:rPr>
                <w:rFonts w:cs="Times New Roman"/>
                <w:sz w:val="20"/>
                <w:szCs w:val="20"/>
              </w:rPr>
            </w:pPr>
            <w:r w:rsidRPr="00E058CB">
              <w:rPr>
                <w:rFonts w:cs="Times New Roman"/>
                <w:iCs/>
                <w:sz w:val="20"/>
                <w:szCs w:val="20"/>
              </w:rPr>
              <w:t>(</w:t>
            </w:r>
            <w:r w:rsidR="00F236BE" w:rsidRPr="00E058CB">
              <w:rPr>
                <w:rFonts w:cs="Times New Roman"/>
                <w:iCs/>
                <w:sz w:val="20"/>
                <w:szCs w:val="20"/>
              </w:rPr>
              <w:t>NA)</w:t>
            </w:r>
          </w:p>
        </w:tc>
      </w:tr>
      <w:tr w:rsidR="00E058CB" w14:paraId="713A8379" w14:textId="77777777" w:rsidTr="00E058CB">
        <w:tc>
          <w:tcPr>
            <w:tcW w:w="4678" w:type="dxa"/>
          </w:tcPr>
          <w:p w14:paraId="3A0F28C8" w14:textId="431A1E07" w:rsidR="00E058CB" w:rsidRPr="002C5ED6" w:rsidRDefault="00E058CB" w:rsidP="002B67AD">
            <w:pPr>
              <w:rPr>
                <w:rFonts w:cs="Times New Roman"/>
                <w:sz w:val="20"/>
                <w:szCs w:val="20"/>
              </w:rPr>
            </w:pPr>
            <w:r>
              <w:rPr>
                <w:rFonts w:cs="Times New Roman"/>
                <w:sz w:val="20"/>
                <w:szCs w:val="20"/>
              </w:rPr>
              <w:t>1</w:t>
            </w:r>
            <w:r w:rsidRPr="00E058CB">
              <w:rPr>
                <w:rFonts w:cs="Times New Roman"/>
                <w:sz w:val="20"/>
                <w:szCs w:val="20"/>
                <w:vertAlign w:val="superscript"/>
              </w:rPr>
              <w:t>st</w:t>
            </w:r>
            <w:r>
              <w:rPr>
                <w:rFonts w:cs="Times New Roman"/>
                <w:sz w:val="20"/>
                <w:szCs w:val="20"/>
              </w:rPr>
              <w:t xml:space="preserve"> Tripartite meeting</w:t>
            </w:r>
          </w:p>
        </w:tc>
        <w:tc>
          <w:tcPr>
            <w:tcW w:w="2126" w:type="dxa"/>
          </w:tcPr>
          <w:p w14:paraId="729C4CC8" w14:textId="0C9B1A87" w:rsidR="00E058CB" w:rsidRPr="002C5ED6" w:rsidRDefault="00E058CB" w:rsidP="00E058CB">
            <w:pPr>
              <w:jc w:val="right"/>
              <w:rPr>
                <w:rFonts w:cs="Times New Roman"/>
                <w:sz w:val="20"/>
                <w:szCs w:val="20"/>
              </w:rPr>
            </w:pPr>
            <w:r>
              <w:rPr>
                <w:rFonts w:cs="Times New Roman"/>
                <w:sz w:val="20"/>
                <w:szCs w:val="20"/>
              </w:rPr>
              <w:t>Jun 2017</w:t>
            </w:r>
          </w:p>
        </w:tc>
      </w:tr>
      <w:tr w:rsidR="00F236BE" w14:paraId="0F477B45" w14:textId="77777777" w:rsidTr="00E058CB">
        <w:tc>
          <w:tcPr>
            <w:tcW w:w="4678" w:type="dxa"/>
          </w:tcPr>
          <w:p w14:paraId="5EA19D6D" w14:textId="77777777" w:rsidR="00F236BE" w:rsidRPr="002C5ED6" w:rsidRDefault="00F236BE" w:rsidP="002B67AD">
            <w:pPr>
              <w:rPr>
                <w:rFonts w:cs="Times New Roman"/>
                <w:sz w:val="20"/>
                <w:szCs w:val="20"/>
              </w:rPr>
            </w:pPr>
            <w:r w:rsidRPr="002C5ED6">
              <w:rPr>
                <w:rFonts w:cs="Times New Roman"/>
                <w:sz w:val="20"/>
                <w:szCs w:val="20"/>
              </w:rPr>
              <w:t>Expected Date of Mid-term Review</w:t>
            </w:r>
          </w:p>
        </w:tc>
        <w:tc>
          <w:tcPr>
            <w:tcW w:w="2126" w:type="dxa"/>
          </w:tcPr>
          <w:p w14:paraId="7921585A" w14:textId="77777777" w:rsidR="00F236BE" w:rsidRPr="002C5ED6" w:rsidRDefault="00F236BE" w:rsidP="00E058CB">
            <w:pPr>
              <w:jc w:val="right"/>
              <w:rPr>
                <w:rFonts w:cs="Times New Roman"/>
                <w:sz w:val="20"/>
                <w:szCs w:val="20"/>
              </w:rPr>
            </w:pPr>
            <w:r w:rsidRPr="002C5ED6">
              <w:rPr>
                <w:rFonts w:cs="Times New Roman"/>
                <w:sz w:val="20"/>
                <w:szCs w:val="20"/>
              </w:rPr>
              <w:t>Aug 11, 2018</w:t>
            </w:r>
          </w:p>
        </w:tc>
      </w:tr>
      <w:tr w:rsidR="00F236BE" w14:paraId="2FCED554" w14:textId="77777777" w:rsidTr="00E058CB">
        <w:tc>
          <w:tcPr>
            <w:tcW w:w="4678" w:type="dxa"/>
          </w:tcPr>
          <w:p w14:paraId="4450C23C" w14:textId="77777777" w:rsidR="00F236BE" w:rsidRPr="002C5ED6" w:rsidRDefault="00F236BE" w:rsidP="002B67AD">
            <w:pPr>
              <w:rPr>
                <w:rFonts w:cs="Times New Roman"/>
                <w:sz w:val="20"/>
                <w:szCs w:val="20"/>
              </w:rPr>
            </w:pPr>
            <w:r w:rsidRPr="002C5ED6">
              <w:rPr>
                <w:rFonts w:cs="Times New Roman"/>
                <w:sz w:val="20"/>
                <w:szCs w:val="20"/>
              </w:rPr>
              <w:t>Actual Date of Mid-term Review</w:t>
            </w:r>
          </w:p>
        </w:tc>
        <w:tc>
          <w:tcPr>
            <w:tcW w:w="2126" w:type="dxa"/>
          </w:tcPr>
          <w:p w14:paraId="69384C2A" w14:textId="5AA89FAB" w:rsidR="00F236BE" w:rsidRPr="002C5ED6" w:rsidRDefault="00603237" w:rsidP="00E058CB">
            <w:pPr>
              <w:jc w:val="right"/>
              <w:rPr>
                <w:rFonts w:cs="Times New Roman"/>
                <w:sz w:val="20"/>
                <w:szCs w:val="20"/>
              </w:rPr>
            </w:pPr>
            <w:r>
              <w:rPr>
                <w:rFonts w:cs="Times New Roman"/>
                <w:sz w:val="20"/>
                <w:szCs w:val="20"/>
              </w:rPr>
              <w:t>April, 2019</w:t>
            </w:r>
          </w:p>
        </w:tc>
      </w:tr>
      <w:tr w:rsidR="00F236BE" w14:paraId="1A2A1FD7" w14:textId="77777777" w:rsidTr="00E058CB">
        <w:tc>
          <w:tcPr>
            <w:tcW w:w="4678" w:type="dxa"/>
          </w:tcPr>
          <w:p w14:paraId="2CDACAD6" w14:textId="77777777" w:rsidR="00F236BE" w:rsidRPr="002C5ED6" w:rsidRDefault="00F236BE" w:rsidP="002B67AD">
            <w:pPr>
              <w:rPr>
                <w:rFonts w:cs="Times New Roman"/>
                <w:sz w:val="20"/>
                <w:szCs w:val="20"/>
              </w:rPr>
            </w:pPr>
            <w:r w:rsidRPr="002C5ED6">
              <w:rPr>
                <w:rFonts w:cs="Times New Roman"/>
                <w:sz w:val="20"/>
                <w:szCs w:val="20"/>
              </w:rPr>
              <w:t>Expected Date of Terminal Evaluation</w:t>
            </w:r>
          </w:p>
        </w:tc>
        <w:tc>
          <w:tcPr>
            <w:tcW w:w="2126" w:type="dxa"/>
          </w:tcPr>
          <w:p w14:paraId="60A44CFB" w14:textId="77777777" w:rsidR="00F236BE" w:rsidRPr="002C5ED6" w:rsidRDefault="00F236BE" w:rsidP="00E058CB">
            <w:pPr>
              <w:jc w:val="right"/>
              <w:rPr>
                <w:rFonts w:cs="Times New Roman"/>
                <w:sz w:val="20"/>
                <w:szCs w:val="20"/>
              </w:rPr>
            </w:pPr>
            <w:r w:rsidRPr="002C5ED6">
              <w:rPr>
                <w:rFonts w:cs="Times New Roman"/>
                <w:sz w:val="20"/>
                <w:szCs w:val="20"/>
              </w:rPr>
              <w:t>May 11, 2020</w:t>
            </w:r>
          </w:p>
        </w:tc>
      </w:tr>
      <w:tr w:rsidR="00F236BE" w14:paraId="61C7DD63" w14:textId="77777777" w:rsidTr="00E058CB">
        <w:tc>
          <w:tcPr>
            <w:tcW w:w="4678" w:type="dxa"/>
          </w:tcPr>
          <w:p w14:paraId="5D1428BC" w14:textId="77777777" w:rsidR="00F236BE" w:rsidRPr="002C5ED6" w:rsidRDefault="00F236BE" w:rsidP="002B67AD">
            <w:pPr>
              <w:rPr>
                <w:rFonts w:cs="Times New Roman"/>
                <w:sz w:val="20"/>
                <w:szCs w:val="20"/>
              </w:rPr>
            </w:pPr>
            <w:r w:rsidRPr="002C5ED6">
              <w:rPr>
                <w:rFonts w:cs="Times New Roman"/>
                <w:sz w:val="20"/>
                <w:szCs w:val="20"/>
              </w:rPr>
              <w:t>Original Planned Closing Date</w:t>
            </w:r>
          </w:p>
        </w:tc>
        <w:tc>
          <w:tcPr>
            <w:tcW w:w="2126" w:type="dxa"/>
          </w:tcPr>
          <w:p w14:paraId="696BA5E3" w14:textId="77777777" w:rsidR="00F236BE" w:rsidRPr="002C5ED6" w:rsidRDefault="00F236BE" w:rsidP="00E058CB">
            <w:pPr>
              <w:jc w:val="right"/>
              <w:rPr>
                <w:rFonts w:cs="Times New Roman"/>
                <w:sz w:val="20"/>
                <w:szCs w:val="20"/>
              </w:rPr>
            </w:pPr>
            <w:r w:rsidRPr="002C5ED6">
              <w:rPr>
                <w:rFonts w:cs="Times New Roman"/>
                <w:sz w:val="20"/>
                <w:szCs w:val="20"/>
              </w:rPr>
              <w:t>Aug 11, 2020</w:t>
            </w:r>
          </w:p>
        </w:tc>
      </w:tr>
      <w:tr w:rsidR="00F236BE" w14:paraId="4A5E1E3E" w14:textId="77777777" w:rsidTr="00E058CB">
        <w:tc>
          <w:tcPr>
            <w:tcW w:w="4678" w:type="dxa"/>
          </w:tcPr>
          <w:p w14:paraId="4B851CB2" w14:textId="77777777" w:rsidR="00F236BE" w:rsidRPr="002C5ED6" w:rsidRDefault="00F236BE" w:rsidP="002B67AD">
            <w:pPr>
              <w:rPr>
                <w:rFonts w:cs="Times New Roman"/>
                <w:sz w:val="20"/>
                <w:szCs w:val="20"/>
              </w:rPr>
            </w:pPr>
            <w:r w:rsidRPr="002C5ED6">
              <w:rPr>
                <w:rFonts w:cs="Times New Roman"/>
                <w:sz w:val="20"/>
                <w:szCs w:val="20"/>
              </w:rPr>
              <w:t>Revised Planned Closing Date</w:t>
            </w:r>
          </w:p>
        </w:tc>
        <w:tc>
          <w:tcPr>
            <w:tcW w:w="2126" w:type="dxa"/>
          </w:tcPr>
          <w:p w14:paraId="4CAAAA8F" w14:textId="77777777" w:rsidR="00F236BE" w:rsidRPr="002C5ED6" w:rsidRDefault="00F236BE" w:rsidP="00E058CB">
            <w:pPr>
              <w:jc w:val="right"/>
              <w:rPr>
                <w:rFonts w:cs="Times New Roman"/>
                <w:sz w:val="20"/>
                <w:szCs w:val="20"/>
              </w:rPr>
            </w:pPr>
            <w:r w:rsidRPr="002C5ED6">
              <w:rPr>
                <w:rFonts w:cs="Times New Roman"/>
                <w:sz w:val="20"/>
                <w:szCs w:val="20"/>
              </w:rPr>
              <w:t>NA</w:t>
            </w:r>
          </w:p>
        </w:tc>
      </w:tr>
    </w:tbl>
    <w:p w14:paraId="4BC3879F" w14:textId="190E8F08" w:rsidR="00012D33" w:rsidRPr="00012D33" w:rsidRDefault="00012D33" w:rsidP="00012D33">
      <w:pPr>
        <w:spacing w:after="120"/>
        <w:jc w:val="both"/>
        <w:rPr>
          <w:rFonts w:cs="Times New Roman"/>
          <w:i/>
          <w:szCs w:val="22"/>
        </w:rPr>
      </w:pPr>
    </w:p>
    <w:p w14:paraId="2E2A105F" w14:textId="5B6C6379" w:rsidR="0003547B" w:rsidRDefault="00194333" w:rsidP="00657DFE">
      <w:pPr>
        <w:pStyle w:val="ListParagraph"/>
        <w:numPr>
          <w:ilvl w:val="0"/>
          <w:numId w:val="22"/>
        </w:numPr>
        <w:spacing w:after="240"/>
        <w:ind w:left="0" w:firstLine="0"/>
        <w:contextualSpacing w:val="0"/>
        <w:jc w:val="both"/>
      </w:pPr>
      <w:r w:rsidRPr="00657DFE">
        <w:rPr>
          <w:u w:val="single"/>
        </w:rPr>
        <w:t>Main Stakeholders</w:t>
      </w:r>
      <w:r>
        <w:t xml:space="preserve">.  </w:t>
      </w:r>
      <w:r w:rsidR="00097477" w:rsidRPr="00012D33">
        <w:t xml:space="preserve">The main stakeholders identified in the PRODOC were a number of research institutions and universities </w:t>
      </w:r>
      <w:r w:rsidR="00D944E4" w:rsidRPr="00012D33">
        <w:t xml:space="preserve">that are </w:t>
      </w:r>
      <w:r w:rsidR="00097477" w:rsidRPr="00012D33">
        <w:t xml:space="preserve">part of the Brazilian Research Network on Global Climate Change (RedeCLIMA) that were expected to be involved in the preparation of the 4NC and BURs.  Possible specific institutions identified </w:t>
      </w:r>
      <w:r w:rsidR="00D74C97" w:rsidRPr="00012D33">
        <w:t xml:space="preserve">at that time </w:t>
      </w:r>
      <w:r w:rsidR="00097477" w:rsidRPr="00012D33">
        <w:t>included research institutions (</w:t>
      </w:r>
      <w:r w:rsidR="00603237" w:rsidRPr="00012D33">
        <w:t xml:space="preserve">e.g., </w:t>
      </w:r>
      <w:r w:rsidR="00097477" w:rsidRPr="00012D33">
        <w:t xml:space="preserve">INPE, INPA,FIOCRUZ and EMBRAPA) and </w:t>
      </w:r>
      <w:r w:rsidR="00603237" w:rsidRPr="00012D33">
        <w:t>u</w:t>
      </w:r>
      <w:r w:rsidR="00097477" w:rsidRPr="00012D33">
        <w:t>niversities (e.g. UnB, UFC, UFPE, UNICAMP, COPPE/UFRJ, USP, UFRGS, UFSC</w:t>
      </w:r>
      <w:r w:rsidR="00D74C97" w:rsidRPr="00012D33">
        <w:t>)</w:t>
      </w:r>
      <w:r w:rsidR="00097477" w:rsidRPr="00012D33">
        <w:t xml:space="preserve">. </w:t>
      </w:r>
      <w:r w:rsidR="00D944E4" w:rsidRPr="00012D33">
        <w:t>O</w:t>
      </w:r>
      <w:r w:rsidR="00097477" w:rsidRPr="00012D33">
        <w:t xml:space="preserve">ther institutions </w:t>
      </w:r>
      <w:r w:rsidR="00D944E4" w:rsidRPr="00012D33">
        <w:t xml:space="preserve">thought possibly have </w:t>
      </w:r>
      <w:r w:rsidR="00603237" w:rsidRPr="00012D33">
        <w:t xml:space="preserve">to have </w:t>
      </w:r>
      <w:r w:rsidR="00D944E4" w:rsidRPr="00012D33">
        <w:t xml:space="preserve">a role were </w:t>
      </w:r>
      <w:r w:rsidR="00097477" w:rsidRPr="00012D33">
        <w:t xml:space="preserve">listed in </w:t>
      </w:r>
      <w:r w:rsidR="00D944E4" w:rsidRPr="00012D33">
        <w:t xml:space="preserve">an annex </w:t>
      </w:r>
      <w:r w:rsidR="00097477" w:rsidRPr="00012D33">
        <w:t xml:space="preserve">of the PRODOC.  </w:t>
      </w:r>
      <w:r w:rsidR="00D74C97" w:rsidRPr="00012D33">
        <w:t>It was expected that t</w:t>
      </w:r>
      <w:r w:rsidR="005C1310" w:rsidRPr="00012D33">
        <w:t>he 4CN w</w:t>
      </w:r>
      <w:r w:rsidR="00D74C97" w:rsidRPr="00012D33">
        <w:t>ould</w:t>
      </w:r>
      <w:r w:rsidR="005C1310" w:rsidRPr="00012D33">
        <w:t xml:space="preserve"> address all national initiatives for climate change, including the National Plan for Adaptation</w:t>
      </w:r>
      <w:r w:rsidR="00D74C97" w:rsidRPr="00012D33">
        <w:t xml:space="preserve"> (NPA)</w:t>
      </w:r>
      <w:r w:rsidR="005C1310" w:rsidRPr="00012D33">
        <w:t xml:space="preserve"> which </w:t>
      </w:r>
      <w:r w:rsidR="00D74C97" w:rsidRPr="00012D33">
        <w:t>would</w:t>
      </w:r>
      <w:r w:rsidR="005C1310" w:rsidRPr="00012D33">
        <w:t xml:space="preserve"> </w:t>
      </w:r>
      <w:r w:rsidR="00D74C97" w:rsidRPr="00012D33">
        <w:t xml:space="preserve">take </w:t>
      </w:r>
      <w:r w:rsidR="005C1310" w:rsidRPr="00012D33">
        <w:t>into account active participation of civil society in drafting the document</w:t>
      </w:r>
      <w:r w:rsidR="00D74C97" w:rsidRPr="00012D33">
        <w:t>s</w:t>
      </w:r>
      <w:r w:rsidR="005C1310" w:rsidRPr="00012D33">
        <w:t xml:space="preserve">. Moreover, </w:t>
      </w:r>
      <w:r w:rsidR="002526F9">
        <w:t>MCTIC</w:t>
      </w:r>
      <w:r w:rsidR="00D74C97" w:rsidRPr="00012D33">
        <w:t xml:space="preserve"> would support </w:t>
      </w:r>
      <w:r w:rsidR="005C1310" w:rsidRPr="00012D33">
        <w:t xml:space="preserve">public consultations </w:t>
      </w:r>
      <w:r w:rsidR="00D74C97" w:rsidRPr="00012D33">
        <w:t xml:space="preserve">through </w:t>
      </w:r>
      <w:r w:rsidR="005C1310" w:rsidRPr="00012D33">
        <w:t>mak</w:t>
      </w:r>
      <w:r w:rsidR="00D74C97" w:rsidRPr="00012D33">
        <w:t>ing</w:t>
      </w:r>
      <w:r w:rsidR="005C1310" w:rsidRPr="00012D33">
        <w:t xml:space="preserve"> available all the document</w:t>
      </w:r>
      <w:r w:rsidR="00B50E32">
        <w:t>s</w:t>
      </w:r>
      <w:r w:rsidR="005C1310" w:rsidRPr="00012D33">
        <w:t xml:space="preserve"> of 4CN and BURs for consideration and submission of contributions from any interested entity, involving different partners in this process, such as stakeholders from the private sector and civil society organizations, including those representing indigenous people.</w:t>
      </w:r>
      <w:r w:rsidR="00D74C97" w:rsidRPr="00012D33">
        <w:t xml:space="preserve">  Brazilian</w:t>
      </w:r>
      <w:r w:rsidR="00D74C97" w:rsidRPr="00657DFE">
        <w:rPr>
          <w:spacing w:val="44"/>
        </w:rPr>
        <w:t xml:space="preserve"> </w:t>
      </w:r>
      <w:r w:rsidR="00D74C97" w:rsidRPr="00012D33">
        <w:t>Forum</w:t>
      </w:r>
      <w:r w:rsidR="00D74C97" w:rsidRPr="00657DFE">
        <w:rPr>
          <w:spacing w:val="39"/>
        </w:rPr>
        <w:t xml:space="preserve"> </w:t>
      </w:r>
      <w:r w:rsidR="00D74C97" w:rsidRPr="00012D33">
        <w:t>on</w:t>
      </w:r>
      <w:r w:rsidR="00D74C97" w:rsidRPr="00657DFE">
        <w:rPr>
          <w:spacing w:val="42"/>
        </w:rPr>
        <w:t xml:space="preserve"> </w:t>
      </w:r>
      <w:r w:rsidR="00D74C97" w:rsidRPr="00012D33">
        <w:t>Climate</w:t>
      </w:r>
      <w:r w:rsidR="00D74C97" w:rsidRPr="00657DFE">
        <w:rPr>
          <w:spacing w:val="42"/>
        </w:rPr>
        <w:t xml:space="preserve"> </w:t>
      </w:r>
      <w:r w:rsidR="00D74C97" w:rsidRPr="00012D33">
        <w:t>Change</w:t>
      </w:r>
      <w:r w:rsidR="00103063">
        <w:t>.</w:t>
      </w:r>
      <w:r w:rsidR="0003547B">
        <w:t xml:space="preserve"> </w:t>
      </w:r>
    </w:p>
    <w:p w14:paraId="572EBA24" w14:textId="3E101479" w:rsidR="00B50E32" w:rsidRDefault="00657DFE" w:rsidP="00657DFE">
      <w:pPr>
        <w:pStyle w:val="ListParagraph"/>
        <w:numPr>
          <w:ilvl w:val="0"/>
          <w:numId w:val="22"/>
        </w:numPr>
        <w:spacing w:after="240"/>
        <w:ind w:left="0" w:firstLine="0"/>
        <w:contextualSpacing w:val="0"/>
        <w:jc w:val="both"/>
      </w:pPr>
      <w:r>
        <w:br w:type="page"/>
      </w:r>
    </w:p>
    <w:p w14:paraId="0D4330BE" w14:textId="4A3B6137" w:rsidR="00074E4B" w:rsidRPr="00071F0C" w:rsidRDefault="00413050" w:rsidP="00413050">
      <w:pPr>
        <w:pStyle w:val="Heading1"/>
        <w:spacing w:after="240"/>
        <w:rPr>
          <w:lang w:val="en-US"/>
        </w:rPr>
      </w:pPr>
      <w:bookmarkStart w:id="5" w:name="_Toc5984085"/>
      <w:r>
        <w:t xml:space="preserve">III.  </w:t>
      </w:r>
      <w:r w:rsidR="00074E4B" w:rsidRPr="00E51AD4">
        <w:t>Findings</w:t>
      </w:r>
      <w:bookmarkEnd w:id="5"/>
      <w:r w:rsidR="00074E4B" w:rsidRPr="00E51AD4">
        <w:t xml:space="preserve"> </w:t>
      </w:r>
    </w:p>
    <w:p w14:paraId="418D0664" w14:textId="42E1ED64" w:rsidR="00133366" w:rsidRPr="00657DFE" w:rsidRDefault="00074E4B" w:rsidP="00657DFE">
      <w:pPr>
        <w:pStyle w:val="Style3"/>
        <w:spacing w:before="0" w:after="240"/>
        <w:ind w:left="357" w:hanging="357"/>
      </w:pPr>
      <w:bookmarkStart w:id="6" w:name="_Toc5984086"/>
      <w:r w:rsidRPr="00133366">
        <w:t>Project Strategy</w:t>
      </w:r>
      <w:bookmarkEnd w:id="6"/>
    </w:p>
    <w:p w14:paraId="59E2570C" w14:textId="38A57F35" w:rsidR="00B73EC4" w:rsidRPr="007A0040" w:rsidRDefault="00074E4B" w:rsidP="00C5172A">
      <w:pPr>
        <w:pStyle w:val="ListParagraph"/>
        <w:numPr>
          <w:ilvl w:val="0"/>
          <w:numId w:val="28"/>
        </w:numPr>
        <w:spacing w:after="120"/>
        <w:ind w:left="0" w:firstLine="0"/>
        <w:jc w:val="both"/>
        <w:rPr>
          <w:sz w:val="16"/>
          <w:szCs w:val="16"/>
        </w:rPr>
      </w:pPr>
      <w:r w:rsidRPr="0003547B">
        <w:rPr>
          <w:szCs w:val="22"/>
          <w:u w:val="single"/>
        </w:rPr>
        <w:t>Project Design</w:t>
      </w:r>
      <w:r w:rsidR="00657DFE" w:rsidRPr="0003547B">
        <w:rPr>
          <w:szCs w:val="22"/>
          <w:u w:val="single"/>
        </w:rPr>
        <w:t>.</w:t>
      </w:r>
      <w:r w:rsidR="00657DFE" w:rsidRPr="0003547B">
        <w:rPr>
          <w:szCs w:val="22"/>
        </w:rPr>
        <w:t xml:space="preserve">  </w:t>
      </w:r>
      <w:r w:rsidR="00662EDC" w:rsidRPr="0003547B">
        <w:rPr>
          <w:szCs w:val="22"/>
        </w:rPr>
        <w:t xml:space="preserve">The NC process </w:t>
      </w:r>
      <w:r w:rsidR="00C8638D" w:rsidRPr="0003547B">
        <w:rPr>
          <w:szCs w:val="22"/>
        </w:rPr>
        <w:t xml:space="preserve">can be viewed as a programmatic approach </w:t>
      </w:r>
      <w:r w:rsidR="00E80B60" w:rsidRPr="0003547B">
        <w:rPr>
          <w:szCs w:val="22"/>
        </w:rPr>
        <w:t>based</w:t>
      </w:r>
      <w:r w:rsidR="00C8638D" w:rsidRPr="0003547B">
        <w:rPr>
          <w:szCs w:val="22"/>
        </w:rPr>
        <w:t xml:space="preserve"> o</w:t>
      </w:r>
      <w:r w:rsidR="00103063" w:rsidRPr="0003547B">
        <w:rPr>
          <w:szCs w:val="22"/>
        </w:rPr>
        <w:t>n</w:t>
      </w:r>
      <w:r w:rsidR="00C8638D" w:rsidRPr="0003547B">
        <w:rPr>
          <w:szCs w:val="22"/>
        </w:rPr>
        <w:t xml:space="preserve"> the sequencing of </w:t>
      </w:r>
      <w:r w:rsidR="00E80B60" w:rsidRPr="0003547B">
        <w:rPr>
          <w:szCs w:val="22"/>
        </w:rPr>
        <w:t xml:space="preserve">the underlying </w:t>
      </w:r>
      <w:r w:rsidR="002D1EA0" w:rsidRPr="0003547B">
        <w:rPr>
          <w:szCs w:val="22"/>
        </w:rPr>
        <w:t xml:space="preserve">NC </w:t>
      </w:r>
      <w:r w:rsidR="00C8638D" w:rsidRPr="0003547B">
        <w:rPr>
          <w:szCs w:val="22"/>
        </w:rPr>
        <w:t>projects to be prepared and submitted to the UNFCCC every 4 years</w:t>
      </w:r>
      <w:r w:rsidR="00E80B60" w:rsidRPr="0003547B">
        <w:rPr>
          <w:szCs w:val="22"/>
        </w:rPr>
        <w:t xml:space="preserve"> (in theory)</w:t>
      </w:r>
      <w:r w:rsidR="00C8638D" w:rsidRPr="0003547B">
        <w:rPr>
          <w:szCs w:val="22"/>
        </w:rPr>
        <w:t xml:space="preserve">.  As a </w:t>
      </w:r>
      <w:r w:rsidR="0042556A" w:rsidRPr="0003547B">
        <w:rPr>
          <w:szCs w:val="22"/>
        </w:rPr>
        <w:t>result,</w:t>
      </w:r>
      <w:r w:rsidR="00C8638D" w:rsidRPr="0003547B">
        <w:rPr>
          <w:szCs w:val="22"/>
        </w:rPr>
        <w:t xml:space="preserve"> project design is largely informed by the previous NC and</w:t>
      </w:r>
      <w:r w:rsidR="00103063" w:rsidRPr="0003547B">
        <w:rPr>
          <w:szCs w:val="22"/>
        </w:rPr>
        <w:t>,</w:t>
      </w:r>
      <w:r w:rsidR="00C8638D" w:rsidRPr="0003547B">
        <w:rPr>
          <w:szCs w:val="22"/>
        </w:rPr>
        <w:t xml:space="preserve"> while it is not a static design, changes in approach are largely evolutionary in nature.  Moreover, in the case of Brazil, previous governments have viewed  Climate Change as</w:t>
      </w:r>
      <w:r w:rsidR="00A575A2" w:rsidRPr="0003547B">
        <w:rPr>
          <w:szCs w:val="22"/>
        </w:rPr>
        <w:t xml:space="preserve"> a</w:t>
      </w:r>
      <w:r w:rsidR="00C8638D" w:rsidRPr="0003547B">
        <w:rPr>
          <w:szCs w:val="22"/>
        </w:rPr>
        <w:t xml:space="preserve"> national priority and agreed to support the NC process with additional but complementary activities supported through GEF’s </w:t>
      </w:r>
      <w:r w:rsidR="00975EBC" w:rsidRPr="0003547B">
        <w:rPr>
          <w:szCs w:val="22"/>
        </w:rPr>
        <w:t>System for Transparent Allocation of Resources (</w:t>
      </w:r>
      <w:r w:rsidR="00C8638D" w:rsidRPr="0003547B">
        <w:rPr>
          <w:szCs w:val="22"/>
        </w:rPr>
        <w:t>STAR</w:t>
      </w:r>
      <w:r w:rsidR="00975EBC" w:rsidRPr="0003547B">
        <w:rPr>
          <w:szCs w:val="22"/>
        </w:rPr>
        <w:t>)</w:t>
      </w:r>
      <w:r w:rsidR="00C8638D" w:rsidRPr="0003547B">
        <w:rPr>
          <w:szCs w:val="22"/>
        </w:rPr>
        <w:t xml:space="preserve"> allocation for Brazil.  </w:t>
      </w:r>
      <w:r w:rsidR="00103063" w:rsidRPr="0003547B">
        <w:rPr>
          <w:szCs w:val="22"/>
        </w:rPr>
        <w:t xml:space="preserve">This signifies that additional activities that are beyond but supplementary to the UNFCCC </w:t>
      </w:r>
      <w:r w:rsidR="00C0327D" w:rsidRPr="0003547B">
        <w:rPr>
          <w:szCs w:val="22"/>
        </w:rPr>
        <w:t xml:space="preserve">NC </w:t>
      </w:r>
      <w:r w:rsidR="00103063" w:rsidRPr="0003547B">
        <w:rPr>
          <w:szCs w:val="22"/>
        </w:rPr>
        <w:t>reporting requirements, can contribute to changes in previous project design</w:t>
      </w:r>
      <w:r w:rsidR="00A64494" w:rsidRPr="0003547B">
        <w:rPr>
          <w:szCs w:val="22"/>
        </w:rPr>
        <w:t>.  The outputs of key activities projected to be achieved in the 4NC that served to increase the robustness from the TNC include</w:t>
      </w:r>
      <w:r w:rsidR="00B67D9F" w:rsidRPr="0003547B">
        <w:rPr>
          <w:szCs w:val="22"/>
        </w:rPr>
        <w:t>: (i) updated emissions to cover period 1990 – 2016, (ii) 2006 IPPC guidelines  fully implemented, (iii) downscaling of Regional Earth System Model (RESM), (iv) impact assessments on surface fire, and climatic fluctuations, (v)  regional and sector vulnerability analysis and (vi)  adaptation measures for key sector identified (see Table 1 in Annex M</w:t>
      </w:r>
      <w:r w:rsidR="00D20505">
        <w:rPr>
          <w:szCs w:val="22"/>
        </w:rPr>
        <w:t xml:space="preserve"> for more detail</w:t>
      </w:r>
      <w:r w:rsidR="00B67D9F" w:rsidRPr="0003547B">
        <w:rPr>
          <w:szCs w:val="22"/>
        </w:rPr>
        <w:t>).</w:t>
      </w:r>
    </w:p>
    <w:p w14:paraId="302AD4AC" w14:textId="77777777" w:rsidR="007A0040" w:rsidRPr="007A0040" w:rsidRDefault="007A0040" w:rsidP="007A0040">
      <w:pPr>
        <w:pStyle w:val="ListParagraph"/>
        <w:spacing w:before="240" w:after="240"/>
        <w:ind w:left="357"/>
        <w:jc w:val="both"/>
        <w:rPr>
          <w:sz w:val="16"/>
          <w:szCs w:val="16"/>
        </w:rPr>
      </w:pPr>
    </w:p>
    <w:p w14:paraId="4AB6647F" w14:textId="77777777" w:rsidR="007A0040" w:rsidRPr="007A0040" w:rsidRDefault="00093448" w:rsidP="00C5172A">
      <w:pPr>
        <w:pStyle w:val="ListParagraph"/>
        <w:numPr>
          <w:ilvl w:val="0"/>
          <w:numId w:val="28"/>
        </w:numPr>
        <w:spacing w:before="240"/>
        <w:ind w:left="0" w:firstLine="0"/>
        <w:jc w:val="both"/>
        <w:rPr>
          <w:sz w:val="16"/>
          <w:szCs w:val="16"/>
        </w:rPr>
      </w:pPr>
      <w:r w:rsidRPr="0003547B">
        <w:rPr>
          <w:szCs w:val="22"/>
        </w:rPr>
        <w:t>S</w:t>
      </w:r>
      <w:r w:rsidR="00C0327D" w:rsidRPr="0003547B">
        <w:rPr>
          <w:szCs w:val="22"/>
        </w:rPr>
        <w:t>ecuring STAR resources</w:t>
      </w:r>
      <w:r w:rsidRPr="0003547B">
        <w:rPr>
          <w:szCs w:val="22"/>
        </w:rPr>
        <w:t xml:space="preserve">, facilitated by </w:t>
      </w:r>
      <w:r w:rsidR="00C0327D" w:rsidRPr="0003547B">
        <w:rPr>
          <w:szCs w:val="22"/>
        </w:rPr>
        <w:t xml:space="preserve">GEF EAs/IAs </w:t>
      </w:r>
      <w:r w:rsidRPr="0003547B">
        <w:rPr>
          <w:szCs w:val="22"/>
        </w:rPr>
        <w:t xml:space="preserve">on the behalf of </w:t>
      </w:r>
      <w:r w:rsidR="00C0327D" w:rsidRPr="0003547B">
        <w:rPr>
          <w:szCs w:val="22"/>
        </w:rPr>
        <w:t>national agencies</w:t>
      </w:r>
      <w:r w:rsidR="00B67D9F" w:rsidRPr="0003547B">
        <w:rPr>
          <w:szCs w:val="22"/>
        </w:rPr>
        <w:t xml:space="preserve"> however</w:t>
      </w:r>
      <w:r w:rsidRPr="0003547B">
        <w:rPr>
          <w:szCs w:val="22"/>
        </w:rPr>
        <w:t>,</w:t>
      </w:r>
      <w:r w:rsidR="00C0327D" w:rsidRPr="0003547B">
        <w:rPr>
          <w:szCs w:val="22"/>
        </w:rPr>
        <w:t xml:space="preserve"> is a highly competitive process and the </w:t>
      </w:r>
      <w:r w:rsidRPr="0003547B">
        <w:rPr>
          <w:szCs w:val="22"/>
        </w:rPr>
        <w:t xml:space="preserve">initiation of the </w:t>
      </w:r>
      <w:r w:rsidR="00C0327D" w:rsidRPr="0003547B">
        <w:rPr>
          <w:szCs w:val="22"/>
        </w:rPr>
        <w:t xml:space="preserve">project cycle </w:t>
      </w:r>
      <w:r w:rsidRPr="0003547B">
        <w:rPr>
          <w:szCs w:val="22"/>
        </w:rPr>
        <w:t xml:space="preserve">in the form of an approved </w:t>
      </w:r>
      <w:r w:rsidR="00C0327D" w:rsidRPr="0003547B">
        <w:rPr>
          <w:szCs w:val="22"/>
        </w:rPr>
        <w:t>project identification</w:t>
      </w:r>
      <w:r w:rsidRPr="0003547B">
        <w:rPr>
          <w:szCs w:val="22"/>
        </w:rPr>
        <w:t xml:space="preserve"> form</w:t>
      </w:r>
      <w:r w:rsidR="00C0327D" w:rsidRPr="0003547B">
        <w:rPr>
          <w:szCs w:val="22"/>
        </w:rPr>
        <w:t xml:space="preserve"> (PIF) may be </w:t>
      </w:r>
      <w:r w:rsidR="00A82D85" w:rsidRPr="0003547B">
        <w:rPr>
          <w:szCs w:val="22"/>
        </w:rPr>
        <w:t xml:space="preserve">required </w:t>
      </w:r>
      <w:r w:rsidR="00C0327D" w:rsidRPr="0003547B">
        <w:rPr>
          <w:szCs w:val="22"/>
        </w:rPr>
        <w:t>far in advance from the underlying NC project design process</w:t>
      </w:r>
      <w:r w:rsidR="00CA39F7" w:rsidRPr="0003547B">
        <w:rPr>
          <w:szCs w:val="22"/>
        </w:rPr>
        <w:t>.  This in turn</w:t>
      </w:r>
      <w:r w:rsidR="00C0327D" w:rsidRPr="0003547B">
        <w:rPr>
          <w:szCs w:val="22"/>
        </w:rPr>
        <w:t xml:space="preserve"> may affect </w:t>
      </w:r>
      <w:r w:rsidR="00AB29B9" w:rsidRPr="0003547B">
        <w:rPr>
          <w:szCs w:val="22"/>
        </w:rPr>
        <w:t xml:space="preserve">a </w:t>
      </w:r>
      <w:r w:rsidR="00C0327D" w:rsidRPr="0003547B">
        <w:rPr>
          <w:szCs w:val="22"/>
        </w:rPr>
        <w:t xml:space="preserve">smooth </w:t>
      </w:r>
      <w:r w:rsidR="00425C06" w:rsidRPr="0003547B">
        <w:rPr>
          <w:szCs w:val="22"/>
        </w:rPr>
        <w:t xml:space="preserve">integration </w:t>
      </w:r>
      <w:r w:rsidR="00C0327D" w:rsidRPr="0003547B">
        <w:rPr>
          <w:szCs w:val="22"/>
        </w:rPr>
        <w:t xml:space="preserve"> between the two processes, in particular with respect to project design and ensuring that results and “lessons learned” derived from </w:t>
      </w:r>
      <w:r w:rsidR="00C8638D" w:rsidRPr="0003547B">
        <w:rPr>
          <w:szCs w:val="22"/>
        </w:rPr>
        <w:t xml:space="preserve">the </w:t>
      </w:r>
      <w:r w:rsidR="00AB29B9" w:rsidRPr="0003547B">
        <w:rPr>
          <w:szCs w:val="22"/>
        </w:rPr>
        <w:t>previous</w:t>
      </w:r>
      <w:r w:rsidR="00C8638D" w:rsidRPr="0003547B">
        <w:rPr>
          <w:szCs w:val="22"/>
        </w:rPr>
        <w:t xml:space="preserve"> </w:t>
      </w:r>
      <w:r w:rsidR="00C0327D" w:rsidRPr="0003547B">
        <w:rPr>
          <w:szCs w:val="22"/>
        </w:rPr>
        <w:t xml:space="preserve">NC are available and incorporated into the design of </w:t>
      </w:r>
      <w:r w:rsidR="00C8638D" w:rsidRPr="0003547B">
        <w:rPr>
          <w:szCs w:val="22"/>
        </w:rPr>
        <w:t xml:space="preserve">the next NC. </w:t>
      </w:r>
    </w:p>
    <w:p w14:paraId="28145958" w14:textId="523A2F62" w:rsidR="00826A21" w:rsidRPr="0003547B" w:rsidRDefault="00826A21" w:rsidP="007A0040">
      <w:pPr>
        <w:pStyle w:val="ListParagraph"/>
        <w:spacing w:before="240"/>
        <w:ind w:left="0"/>
        <w:jc w:val="both"/>
        <w:rPr>
          <w:sz w:val="16"/>
          <w:szCs w:val="16"/>
        </w:rPr>
      </w:pPr>
    </w:p>
    <w:p w14:paraId="59633B7D" w14:textId="310837F2" w:rsidR="004E02F6" w:rsidRPr="007A0040" w:rsidRDefault="00C222B5" w:rsidP="00C5172A">
      <w:pPr>
        <w:pStyle w:val="ListParagraph"/>
        <w:numPr>
          <w:ilvl w:val="0"/>
          <w:numId w:val="28"/>
        </w:numPr>
        <w:spacing w:before="240"/>
        <w:ind w:left="0" w:firstLine="0"/>
        <w:jc w:val="both"/>
        <w:rPr>
          <w:sz w:val="16"/>
          <w:szCs w:val="16"/>
        </w:rPr>
      </w:pPr>
      <w:r w:rsidRPr="0003547B">
        <w:rPr>
          <w:szCs w:val="22"/>
        </w:rPr>
        <w:t xml:space="preserve">This </w:t>
      </w:r>
      <w:r w:rsidR="00AB29B9" w:rsidRPr="0003547B">
        <w:rPr>
          <w:szCs w:val="22"/>
        </w:rPr>
        <w:t>appears to be th</w:t>
      </w:r>
      <w:r w:rsidR="00425C06" w:rsidRPr="0003547B">
        <w:rPr>
          <w:szCs w:val="22"/>
        </w:rPr>
        <w:t>e</w:t>
      </w:r>
      <w:r w:rsidR="00AB29B9" w:rsidRPr="0003547B">
        <w:rPr>
          <w:szCs w:val="22"/>
        </w:rPr>
        <w:t xml:space="preserve"> </w:t>
      </w:r>
      <w:r w:rsidR="00D20505">
        <w:rPr>
          <w:szCs w:val="22"/>
        </w:rPr>
        <w:t>reason</w:t>
      </w:r>
      <w:r w:rsidR="00AB29B9" w:rsidRPr="0003547B">
        <w:rPr>
          <w:szCs w:val="22"/>
        </w:rPr>
        <w:t xml:space="preserve"> for </w:t>
      </w:r>
      <w:r w:rsidR="00AB29B9" w:rsidRPr="00672E9A">
        <w:rPr>
          <w:szCs w:val="22"/>
        </w:rPr>
        <w:t xml:space="preserve">the </w:t>
      </w:r>
      <w:r w:rsidR="00093448" w:rsidRPr="00672E9A">
        <w:rPr>
          <w:szCs w:val="22"/>
        </w:rPr>
        <w:t>3</w:t>
      </w:r>
      <w:r w:rsidR="00D20505" w:rsidRPr="00672E9A">
        <w:rPr>
          <w:szCs w:val="22"/>
        </w:rPr>
        <w:t>6</w:t>
      </w:r>
      <w:r w:rsidR="00AB29B9" w:rsidRPr="00672E9A">
        <w:rPr>
          <w:szCs w:val="22"/>
        </w:rPr>
        <w:t xml:space="preserve"> month </w:t>
      </w:r>
      <w:r w:rsidRPr="00672E9A">
        <w:rPr>
          <w:szCs w:val="22"/>
        </w:rPr>
        <w:t>gap between</w:t>
      </w:r>
      <w:r w:rsidR="00AB29B9" w:rsidRPr="00672E9A">
        <w:rPr>
          <w:szCs w:val="22"/>
        </w:rPr>
        <w:t xml:space="preserve"> obtaining</w:t>
      </w:r>
      <w:r w:rsidRPr="00672E9A">
        <w:rPr>
          <w:szCs w:val="22"/>
        </w:rPr>
        <w:t xml:space="preserve"> </w:t>
      </w:r>
      <w:r w:rsidR="00AB29B9" w:rsidRPr="00672E9A">
        <w:rPr>
          <w:szCs w:val="22"/>
        </w:rPr>
        <w:t xml:space="preserve">PIF </w:t>
      </w:r>
      <w:r w:rsidR="00093448" w:rsidRPr="00672E9A">
        <w:rPr>
          <w:szCs w:val="22"/>
        </w:rPr>
        <w:t>and PRODOC</w:t>
      </w:r>
      <w:r w:rsidR="00093448" w:rsidRPr="0003547B">
        <w:rPr>
          <w:szCs w:val="22"/>
        </w:rPr>
        <w:t xml:space="preserve"> </w:t>
      </w:r>
      <w:r w:rsidR="00AB29B9" w:rsidRPr="0003547B">
        <w:rPr>
          <w:szCs w:val="22"/>
        </w:rPr>
        <w:t>approval</w:t>
      </w:r>
      <w:r w:rsidR="00093448" w:rsidRPr="0003547B">
        <w:rPr>
          <w:szCs w:val="22"/>
        </w:rPr>
        <w:t>s</w:t>
      </w:r>
      <w:r w:rsidR="00D20505">
        <w:rPr>
          <w:szCs w:val="22"/>
        </w:rPr>
        <w:t>, respectively</w:t>
      </w:r>
      <w:r w:rsidR="00093448" w:rsidRPr="0003547B">
        <w:rPr>
          <w:szCs w:val="22"/>
        </w:rPr>
        <w:t xml:space="preserve"> (see Table 2</w:t>
      </w:r>
      <w:r w:rsidR="00425C06" w:rsidRPr="0003547B">
        <w:rPr>
          <w:szCs w:val="22"/>
        </w:rPr>
        <w:t>, above</w:t>
      </w:r>
      <w:r w:rsidR="00093448" w:rsidRPr="0003547B">
        <w:rPr>
          <w:szCs w:val="22"/>
        </w:rPr>
        <w:t>)</w:t>
      </w:r>
      <w:r w:rsidR="00677AD2" w:rsidRPr="0003547B">
        <w:rPr>
          <w:szCs w:val="22"/>
        </w:rPr>
        <w:t xml:space="preserve">. In </w:t>
      </w:r>
      <w:r w:rsidR="00AB29B9" w:rsidRPr="0003547B">
        <w:rPr>
          <w:szCs w:val="22"/>
        </w:rPr>
        <w:t xml:space="preserve">a </w:t>
      </w:r>
      <w:r w:rsidR="00677AD2" w:rsidRPr="0003547B">
        <w:rPr>
          <w:szCs w:val="22"/>
        </w:rPr>
        <w:t>parallel but separate process, the TNC experienced a 15 month delay in receiving government approval prior to</w:t>
      </w:r>
      <w:r w:rsidR="00093448" w:rsidRPr="0003547B">
        <w:rPr>
          <w:szCs w:val="22"/>
        </w:rPr>
        <w:t xml:space="preserve"> its submission </w:t>
      </w:r>
      <w:r w:rsidR="00677AD2" w:rsidRPr="0003547B">
        <w:rPr>
          <w:szCs w:val="22"/>
        </w:rPr>
        <w:t xml:space="preserve">to UNFCCC whose requirements </w:t>
      </w:r>
      <w:r w:rsidR="00AB29B9" w:rsidRPr="0003547B">
        <w:rPr>
          <w:szCs w:val="22"/>
        </w:rPr>
        <w:t xml:space="preserve">call for a </w:t>
      </w:r>
      <w:r w:rsidR="00677AD2" w:rsidRPr="0003547B">
        <w:rPr>
          <w:szCs w:val="22"/>
        </w:rPr>
        <w:t xml:space="preserve">delay </w:t>
      </w:r>
      <w:r w:rsidR="00AB29B9" w:rsidRPr="0003547B">
        <w:rPr>
          <w:szCs w:val="22"/>
        </w:rPr>
        <w:t xml:space="preserve">in giving </w:t>
      </w:r>
      <w:r w:rsidR="00677AD2" w:rsidRPr="0003547B">
        <w:rPr>
          <w:szCs w:val="22"/>
        </w:rPr>
        <w:t xml:space="preserve">approval of GEF support for the subsequent NC until the last NC is </w:t>
      </w:r>
      <w:r w:rsidR="00AB29B9" w:rsidRPr="0003547B">
        <w:rPr>
          <w:szCs w:val="22"/>
        </w:rPr>
        <w:t>received</w:t>
      </w:r>
      <w:r w:rsidR="00677AD2" w:rsidRPr="0003547B">
        <w:rPr>
          <w:szCs w:val="22"/>
        </w:rPr>
        <w:t xml:space="preserve">.  </w:t>
      </w:r>
      <w:r w:rsidR="00AB29B9" w:rsidRPr="007A0040">
        <w:rPr>
          <w:szCs w:val="22"/>
        </w:rPr>
        <w:t xml:space="preserve">Once the TNC was approved and submitted the PRODOC for the 4NC appears to have been updated and quickly </w:t>
      </w:r>
      <w:r w:rsidR="00425C06" w:rsidRPr="007A0040">
        <w:rPr>
          <w:szCs w:val="22"/>
        </w:rPr>
        <w:t>(re)</w:t>
      </w:r>
      <w:r w:rsidR="00AB29B9" w:rsidRPr="007A0040">
        <w:rPr>
          <w:szCs w:val="22"/>
        </w:rPr>
        <w:t xml:space="preserve">submitted to GEF </w:t>
      </w:r>
      <w:r w:rsidR="00425C06" w:rsidRPr="007A0040">
        <w:rPr>
          <w:szCs w:val="22"/>
        </w:rPr>
        <w:t xml:space="preserve">the latter </w:t>
      </w:r>
      <w:r w:rsidR="00AB29B9" w:rsidRPr="007A0040">
        <w:rPr>
          <w:szCs w:val="22"/>
        </w:rPr>
        <w:t>approv</w:t>
      </w:r>
      <w:r w:rsidR="00425C06" w:rsidRPr="007A0040">
        <w:rPr>
          <w:szCs w:val="22"/>
        </w:rPr>
        <w:t>ing</w:t>
      </w:r>
      <w:r w:rsidR="00AB29B9" w:rsidRPr="007A0040">
        <w:rPr>
          <w:szCs w:val="22"/>
        </w:rPr>
        <w:t xml:space="preserve"> the document in </w:t>
      </w:r>
      <w:r w:rsidR="00093448" w:rsidRPr="007A0040">
        <w:rPr>
          <w:szCs w:val="22"/>
        </w:rPr>
        <w:t>May 2016</w:t>
      </w:r>
      <w:r w:rsidR="00AB29B9" w:rsidRPr="007A0040">
        <w:rPr>
          <w:szCs w:val="22"/>
        </w:rPr>
        <w:t xml:space="preserve">.  This may explain why the PRODOC reviewed by the Mission appeared to contain a number of errors, gaps and contradictory information.  This in fact appears to have been recognized in the PRODOC itself.  </w:t>
      </w:r>
      <w:r w:rsidR="004E02F6" w:rsidRPr="007A0040">
        <w:rPr>
          <w:szCs w:val="22"/>
        </w:rPr>
        <w:t xml:space="preserve">A key assumption cited in the PRODOC was </w:t>
      </w:r>
      <w:r w:rsidR="00EF75DF" w:rsidRPr="007A0040">
        <w:rPr>
          <w:szCs w:val="22"/>
        </w:rPr>
        <w:t xml:space="preserve">that </w:t>
      </w:r>
      <w:r w:rsidR="004E02F6" w:rsidRPr="007A0040">
        <w:rPr>
          <w:szCs w:val="22"/>
        </w:rPr>
        <w:t xml:space="preserve">a number of critical aspects associated with project design would be finalized at </w:t>
      </w:r>
      <w:r w:rsidR="009B4AF1" w:rsidRPr="007A0040">
        <w:rPr>
          <w:szCs w:val="22"/>
        </w:rPr>
        <w:t>a</w:t>
      </w:r>
      <w:r w:rsidR="004E02F6" w:rsidRPr="007A0040">
        <w:rPr>
          <w:szCs w:val="22"/>
        </w:rPr>
        <w:t xml:space="preserve"> </w:t>
      </w:r>
      <w:r w:rsidR="00EF75DF" w:rsidRPr="007A0040">
        <w:rPr>
          <w:szCs w:val="22"/>
        </w:rPr>
        <w:t xml:space="preserve">project </w:t>
      </w:r>
      <w:r w:rsidR="004E02F6" w:rsidRPr="007A0040">
        <w:rPr>
          <w:szCs w:val="22"/>
        </w:rPr>
        <w:t>inception workshop (</w:t>
      </w:r>
      <w:r w:rsidR="00EF75DF" w:rsidRPr="007A0040">
        <w:rPr>
          <w:szCs w:val="22"/>
        </w:rPr>
        <w:t>P</w:t>
      </w:r>
      <w:r w:rsidR="004E02F6" w:rsidRPr="007A0040">
        <w:rPr>
          <w:szCs w:val="22"/>
        </w:rPr>
        <w:t>IW) to be held within three months of project start</w:t>
      </w:r>
      <w:r w:rsidR="00EF75DF" w:rsidRPr="007A0040">
        <w:rPr>
          <w:szCs w:val="22"/>
        </w:rPr>
        <w:t>-</w:t>
      </w:r>
      <w:r w:rsidR="004E02F6" w:rsidRPr="007A0040">
        <w:rPr>
          <w:szCs w:val="22"/>
        </w:rPr>
        <w:t>up</w:t>
      </w:r>
      <w:r w:rsidR="00EF75DF" w:rsidRPr="007A0040">
        <w:rPr>
          <w:szCs w:val="22"/>
        </w:rPr>
        <w:t>.  Participants</w:t>
      </w:r>
      <w:r w:rsidR="004E02F6" w:rsidRPr="007A0040">
        <w:rPr>
          <w:szCs w:val="22"/>
        </w:rPr>
        <w:t xml:space="preserve"> </w:t>
      </w:r>
      <w:r w:rsidR="00EF75DF" w:rsidRPr="007A0040">
        <w:rPr>
          <w:szCs w:val="22"/>
        </w:rPr>
        <w:t>would include</w:t>
      </w:r>
      <w:r w:rsidR="004E02F6" w:rsidRPr="007A0040">
        <w:rPr>
          <w:szCs w:val="22"/>
        </w:rPr>
        <w:t xml:space="preserve"> the full project team, relevant G</w:t>
      </w:r>
      <w:r w:rsidR="006144B1" w:rsidRPr="007A0040">
        <w:rPr>
          <w:szCs w:val="22"/>
        </w:rPr>
        <w:t>o</w:t>
      </w:r>
      <w:r w:rsidR="004E02F6" w:rsidRPr="007A0040">
        <w:rPr>
          <w:szCs w:val="22"/>
        </w:rPr>
        <w:t>B counterparts, co-financing partners</w:t>
      </w:r>
      <w:r w:rsidR="00EF75DF" w:rsidRPr="007A0040">
        <w:rPr>
          <w:szCs w:val="22"/>
        </w:rPr>
        <w:t>, UNDP-CO</w:t>
      </w:r>
      <w:r w:rsidR="00D20505">
        <w:rPr>
          <w:szCs w:val="22"/>
        </w:rPr>
        <w:t>,</w:t>
      </w:r>
      <w:r w:rsidR="00EF75DF" w:rsidRPr="007A0040">
        <w:rPr>
          <w:szCs w:val="22"/>
        </w:rPr>
        <w:t xml:space="preserve"> UNDP regional and/or HQ staff</w:t>
      </w:r>
      <w:r w:rsidR="004E02F6" w:rsidRPr="007A0040">
        <w:rPr>
          <w:szCs w:val="22"/>
        </w:rPr>
        <w:t xml:space="preserve">.  </w:t>
      </w:r>
      <w:r w:rsidR="00EF75DF" w:rsidRPr="007A0040">
        <w:rPr>
          <w:szCs w:val="22"/>
        </w:rPr>
        <w:t>The PIW would inform the team on the roles and responsibilities of the various partners, provide an overview of UNDP-</w:t>
      </w:r>
      <w:r w:rsidR="00027DD8">
        <w:rPr>
          <w:szCs w:val="22"/>
        </w:rPr>
        <w:t xml:space="preserve">GEF </w:t>
      </w:r>
      <w:r w:rsidR="00EF75DF" w:rsidRPr="007A0040">
        <w:rPr>
          <w:szCs w:val="22"/>
        </w:rPr>
        <w:t xml:space="preserve"> reporting and M&amp;E requirements, provide an opportunity to inform the project team on UNDP project- related budgetary planning, budget reviews including arrangements for annual audit, and mandatory budget</w:t>
      </w:r>
      <w:r w:rsidR="00EF75DF" w:rsidRPr="007A0040">
        <w:rPr>
          <w:spacing w:val="-2"/>
          <w:szCs w:val="22"/>
        </w:rPr>
        <w:t xml:space="preserve"> </w:t>
      </w:r>
      <w:r w:rsidR="00EF75DF" w:rsidRPr="007A0040">
        <w:rPr>
          <w:szCs w:val="22"/>
        </w:rPr>
        <w:t>re-</w:t>
      </w:r>
      <w:r w:rsidR="009B4AF1" w:rsidRPr="007A0040">
        <w:rPr>
          <w:szCs w:val="22"/>
        </w:rPr>
        <w:t>phasing</w:t>
      </w:r>
      <w:r w:rsidR="00EF75DF" w:rsidRPr="007A0040">
        <w:rPr>
          <w:szCs w:val="22"/>
        </w:rPr>
        <w:t xml:space="preserve"> etc.  It would also include </w:t>
      </w:r>
      <w:r w:rsidR="00425C06" w:rsidRPr="007A0040">
        <w:rPr>
          <w:szCs w:val="22"/>
        </w:rPr>
        <w:t xml:space="preserve">a </w:t>
      </w:r>
      <w:r w:rsidR="00EF75DF" w:rsidRPr="007A0040">
        <w:rPr>
          <w:szCs w:val="22"/>
        </w:rPr>
        <w:t>review</w:t>
      </w:r>
      <w:r w:rsidR="00425C06" w:rsidRPr="007A0040">
        <w:rPr>
          <w:szCs w:val="22"/>
        </w:rPr>
        <w:t xml:space="preserve"> of</w:t>
      </w:r>
      <w:r w:rsidR="00EF75DF" w:rsidRPr="007A0040">
        <w:rPr>
          <w:szCs w:val="22"/>
        </w:rPr>
        <w:t xml:space="preserve"> the results framework (indicators, means of verification, and assumptions), imparting additional detail as needed</w:t>
      </w:r>
      <w:r w:rsidR="00425C06" w:rsidRPr="007A0040">
        <w:rPr>
          <w:szCs w:val="22"/>
        </w:rPr>
        <w:t xml:space="preserve">.  On </w:t>
      </w:r>
      <w:r w:rsidR="00EF75DF" w:rsidRPr="007A0040">
        <w:rPr>
          <w:szCs w:val="22"/>
        </w:rPr>
        <w:t xml:space="preserve">the basis of this exercise, the </w:t>
      </w:r>
      <w:r w:rsidR="00425C06" w:rsidRPr="007A0040">
        <w:rPr>
          <w:szCs w:val="22"/>
        </w:rPr>
        <w:t xml:space="preserve">project’s first </w:t>
      </w:r>
      <w:r w:rsidR="00EF75DF" w:rsidRPr="007A0040">
        <w:rPr>
          <w:szCs w:val="22"/>
        </w:rPr>
        <w:t>Annual Workplan (AWP) with precise and measurable performance indicators</w:t>
      </w:r>
      <w:r w:rsidR="008754AC">
        <w:rPr>
          <w:szCs w:val="22"/>
        </w:rPr>
        <w:t xml:space="preserve"> would be finalized </w:t>
      </w:r>
      <w:r w:rsidR="00EF75DF" w:rsidRPr="007A0040">
        <w:rPr>
          <w:szCs w:val="22"/>
        </w:rPr>
        <w:t>in a manner consistent with the expected outcomes for the</w:t>
      </w:r>
      <w:r w:rsidR="00EF75DF" w:rsidRPr="007A0040">
        <w:rPr>
          <w:spacing w:val="-6"/>
          <w:szCs w:val="22"/>
        </w:rPr>
        <w:t xml:space="preserve"> </w:t>
      </w:r>
      <w:r w:rsidR="00EF75DF" w:rsidRPr="007A0040">
        <w:rPr>
          <w:szCs w:val="22"/>
        </w:rPr>
        <w:t xml:space="preserve">project. </w:t>
      </w:r>
      <w:r w:rsidR="00EF75DF" w:rsidRPr="007A0040">
        <w:rPr>
          <w:color w:val="000000"/>
          <w:szCs w:val="22"/>
        </w:rPr>
        <w:t xml:space="preserve">The PIW never </w:t>
      </w:r>
      <w:r w:rsidR="00826A21" w:rsidRPr="007A0040">
        <w:rPr>
          <w:color w:val="000000"/>
          <w:szCs w:val="22"/>
        </w:rPr>
        <w:t>took place.</w:t>
      </w:r>
    </w:p>
    <w:p w14:paraId="2D6ED652" w14:textId="77777777" w:rsidR="007A0040" w:rsidRPr="007A0040" w:rsidRDefault="007A0040" w:rsidP="007A0040">
      <w:pPr>
        <w:pStyle w:val="ListParagraph"/>
        <w:spacing w:before="240"/>
        <w:ind w:left="0"/>
        <w:jc w:val="both"/>
        <w:rPr>
          <w:sz w:val="16"/>
          <w:szCs w:val="16"/>
        </w:rPr>
      </w:pPr>
    </w:p>
    <w:p w14:paraId="7BC191BE" w14:textId="2BBAF22A" w:rsidR="006144B1" w:rsidRPr="008754AC" w:rsidRDefault="00075284" w:rsidP="00C5172A">
      <w:pPr>
        <w:pStyle w:val="ListParagraph"/>
        <w:widowControl w:val="0"/>
        <w:numPr>
          <w:ilvl w:val="0"/>
          <w:numId w:val="28"/>
        </w:numPr>
        <w:tabs>
          <w:tab w:val="left" w:pos="1193"/>
        </w:tabs>
        <w:autoSpaceDE w:val="0"/>
        <w:autoSpaceDN w:val="0"/>
        <w:spacing w:after="240"/>
        <w:ind w:left="0" w:firstLine="0"/>
        <w:jc w:val="both"/>
        <w:rPr>
          <w:color w:val="000000"/>
          <w:szCs w:val="22"/>
        </w:rPr>
      </w:pPr>
      <w:r w:rsidRPr="0003547B">
        <w:rPr>
          <w:szCs w:val="22"/>
        </w:rPr>
        <w:t>D</w:t>
      </w:r>
      <w:r w:rsidR="00AB29B9" w:rsidRPr="0003547B">
        <w:rPr>
          <w:szCs w:val="22"/>
        </w:rPr>
        <w:t xml:space="preserve">espite these shortcomings </w:t>
      </w:r>
      <w:r w:rsidRPr="0003547B">
        <w:rPr>
          <w:szCs w:val="22"/>
        </w:rPr>
        <w:t>p</w:t>
      </w:r>
      <w:r w:rsidR="00064091" w:rsidRPr="0003547B">
        <w:rPr>
          <w:szCs w:val="22"/>
        </w:rPr>
        <w:t xml:space="preserve">roject design was </w:t>
      </w:r>
      <w:r w:rsidR="00975EBC" w:rsidRPr="0003547B">
        <w:rPr>
          <w:szCs w:val="22"/>
        </w:rPr>
        <w:t>(</w:t>
      </w:r>
      <w:r w:rsidR="00064091" w:rsidRPr="0003547B">
        <w:rPr>
          <w:szCs w:val="22"/>
        </w:rPr>
        <w:t>and remains</w:t>
      </w:r>
      <w:r w:rsidR="00975EBC" w:rsidRPr="0003547B">
        <w:rPr>
          <w:szCs w:val="22"/>
        </w:rPr>
        <w:t>)</w:t>
      </w:r>
      <w:r w:rsidR="00064091" w:rsidRPr="0003547B">
        <w:rPr>
          <w:szCs w:val="22"/>
        </w:rPr>
        <w:t xml:space="preserve"> highly </w:t>
      </w:r>
      <w:r w:rsidR="00D7636A" w:rsidRPr="0003547B">
        <w:rPr>
          <w:szCs w:val="22"/>
        </w:rPr>
        <w:t xml:space="preserve">relevant </w:t>
      </w:r>
      <w:r w:rsidR="00064091" w:rsidRPr="0003547B">
        <w:rPr>
          <w:szCs w:val="22"/>
        </w:rPr>
        <w:t>to both Brazil’s</w:t>
      </w:r>
      <w:r w:rsidR="00975EBC" w:rsidRPr="0003547B">
        <w:rPr>
          <w:szCs w:val="22"/>
        </w:rPr>
        <w:t>,</w:t>
      </w:r>
      <w:r w:rsidR="00064091" w:rsidRPr="0003547B">
        <w:rPr>
          <w:szCs w:val="22"/>
        </w:rPr>
        <w:t xml:space="preserve"> and </w:t>
      </w:r>
      <w:r w:rsidR="008754AC">
        <w:rPr>
          <w:szCs w:val="22"/>
        </w:rPr>
        <w:t xml:space="preserve">in </w:t>
      </w:r>
      <w:r w:rsidR="00975EBC" w:rsidRPr="0003547B">
        <w:rPr>
          <w:szCs w:val="22"/>
        </w:rPr>
        <w:t xml:space="preserve">a </w:t>
      </w:r>
      <w:r w:rsidR="00064091" w:rsidRPr="0003547B">
        <w:rPr>
          <w:szCs w:val="22"/>
        </w:rPr>
        <w:t>re</w:t>
      </w:r>
      <w:r w:rsidR="00975EBC" w:rsidRPr="0003547B">
        <w:rPr>
          <w:szCs w:val="22"/>
        </w:rPr>
        <w:t xml:space="preserve">flection </w:t>
      </w:r>
      <w:r w:rsidR="00064091" w:rsidRPr="0003547B">
        <w:rPr>
          <w:szCs w:val="22"/>
        </w:rPr>
        <w:t xml:space="preserve">of same, UNDP’s priorities. </w:t>
      </w:r>
      <w:r w:rsidRPr="0003547B">
        <w:rPr>
          <w:szCs w:val="22"/>
        </w:rPr>
        <w:t>Project design fully supported Brazil’s institutional and policy framework, including its legal commitments to the UNFCCC.  Similarly, a</w:t>
      </w:r>
      <w:r w:rsidR="00975EBC" w:rsidRPr="0003547B">
        <w:rPr>
          <w:szCs w:val="22"/>
        </w:rPr>
        <w:t xml:space="preserve">ctivities supported under </w:t>
      </w:r>
      <w:r w:rsidR="00E80B60" w:rsidRPr="0003547B">
        <w:rPr>
          <w:szCs w:val="22"/>
        </w:rPr>
        <w:t xml:space="preserve">4NC </w:t>
      </w:r>
      <w:r w:rsidR="00602E25" w:rsidRPr="0003547B">
        <w:rPr>
          <w:szCs w:val="22"/>
        </w:rPr>
        <w:t xml:space="preserve">were </w:t>
      </w:r>
      <w:r w:rsidR="008754AC">
        <w:rPr>
          <w:szCs w:val="22"/>
        </w:rPr>
        <w:t>compatible</w:t>
      </w:r>
      <w:r w:rsidR="00E80B60" w:rsidRPr="0003547B">
        <w:rPr>
          <w:szCs w:val="22"/>
        </w:rPr>
        <w:t xml:space="preserve"> </w:t>
      </w:r>
      <w:r w:rsidR="008754AC">
        <w:rPr>
          <w:szCs w:val="22"/>
        </w:rPr>
        <w:t>with</w:t>
      </w:r>
      <w:r w:rsidR="00093448" w:rsidRPr="0003547B">
        <w:rPr>
          <w:szCs w:val="22"/>
        </w:rPr>
        <w:t xml:space="preserve"> </w:t>
      </w:r>
      <w:r w:rsidR="00E80B60" w:rsidRPr="0003547B">
        <w:rPr>
          <w:szCs w:val="22"/>
        </w:rPr>
        <w:t>UNDP’s assistance to Brazil under the Development Assistance Framework 2012 – 2015 taking into account the United Nations Development Assistance Framework (UNDAF) and focused on the areas in which UNDP ha</w:t>
      </w:r>
      <w:r w:rsidR="008754AC">
        <w:rPr>
          <w:szCs w:val="22"/>
        </w:rPr>
        <w:t>d</w:t>
      </w:r>
      <w:r w:rsidR="00E80B60" w:rsidRPr="0003547B">
        <w:rPr>
          <w:szCs w:val="22"/>
        </w:rPr>
        <w:t xml:space="preserve"> a clear comparative advantage within its mandate.</w:t>
      </w:r>
      <w:r w:rsidR="00975EBC" w:rsidRPr="0003547B">
        <w:rPr>
          <w:szCs w:val="22"/>
        </w:rPr>
        <w:t xml:space="preserve">  Other key elements that were reflected in project design included</w:t>
      </w:r>
    </w:p>
    <w:p w14:paraId="64AE1F06" w14:textId="63CC1CCA" w:rsidR="006144B1" w:rsidRPr="00975EBC" w:rsidRDefault="00975EBC" w:rsidP="002D1EA0">
      <w:pPr>
        <w:spacing w:after="120"/>
        <w:ind w:left="357"/>
        <w:jc w:val="both"/>
        <w:rPr>
          <w:rFonts w:cs="Times New Roman"/>
          <w:szCs w:val="22"/>
          <w:lang w:val="en-US"/>
        </w:rPr>
      </w:pPr>
      <w:r>
        <w:rPr>
          <w:rFonts w:cs="Times New Roman"/>
          <w:szCs w:val="22"/>
          <w:lang w:val="en-US"/>
        </w:rPr>
        <w:t xml:space="preserve">- the </w:t>
      </w:r>
      <w:r w:rsidRPr="00975EBC">
        <w:rPr>
          <w:rFonts w:cs="Times New Roman"/>
          <w:szCs w:val="22"/>
          <w:lang w:val="en-US"/>
        </w:rPr>
        <w:t>high degree of participation (particularly Component 1) from range of participants</w:t>
      </w:r>
      <w:r>
        <w:rPr>
          <w:rFonts w:cs="Times New Roman"/>
          <w:szCs w:val="22"/>
          <w:lang w:val="en-US"/>
        </w:rPr>
        <w:t xml:space="preserve"> </w:t>
      </w:r>
      <w:r w:rsidRPr="00975EBC">
        <w:rPr>
          <w:rFonts w:cs="Times New Roman"/>
          <w:szCs w:val="22"/>
          <w:lang w:val="en-US"/>
        </w:rPr>
        <w:t>/</w:t>
      </w:r>
      <w:r>
        <w:rPr>
          <w:rFonts w:cs="Times New Roman"/>
          <w:szCs w:val="22"/>
          <w:lang w:val="en-US"/>
        </w:rPr>
        <w:t xml:space="preserve"> </w:t>
      </w:r>
      <w:r w:rsidRPr="00975EBC">
        <w:rPr>
          <w:rFonts w:cs="Times New Roman"/>
          <w:szCs w:val="22"/>
          <w:lang w:val="en-US"/>
        </w:rPr>
        <w:t>institutions</w:t>
      </w:r>
      <w:r>
        <w:rPr>
          <w:rFonts w:cs="Times New Roman"/>
          <w:szCs w:val="22"/>
          <w:lang w:val="en-US"/>
        </w:rPr>
        <w:t xml:space="preserve"> characteristic of the </w:t>
      </w:r>
      <w:r w:rsidR="00D7636A" w:rsidRPr="00975EBC">
        <w:rPr>
          <w:rFonts w:cs="Times New Roman"/>
          <w:szCs w:val="22"/>
          <w:lang w:val="en-US"/>
        </w:rPr>
        <w:t>NC process requires</w:t>
      </w:r>
      <w:r>
        <w:rPr>
          <w:rFonts w:cs="Times New Roman"/>
          <w:szCs w:val="22"/>
          <w:lang w:val="en-US"/>
        </w:rPr>
        <w:t>;</w:t>
      </w:r>
    </w:p>
    <w:p w14:paraId="0CE557A4" w14:textId="26A3F8D5" w:rsidR="00975EBC" w:rsidRPr="00975EBC" w:rsidRDefault="00975EBC" w:rsidP="008754AC">
      <w:pPr>
        <w:spacing w:after="120"/>
        <w:ind w:left="357"/>
        <w:jc w:val="both"/>
        <w:rPr>
          <w:rFonts w:cs="Times New Roman"/>
          <w:szCs w:val="22"/>
          <w:lang w:val="en-US"/>
        </w:rPr>
      </w:pPr>
      <w:r>
        <w:rPr>
          <w:rFonts w:cs="Times New Roman"/>
          <w:szCs w:val="22"/>
          <w:lang w:val="en-US"/>
        </w:rPr>
        <w:t xml:space="preserve">- </w:t>
      </w:r>
      <w:r w:rsidR="00D7636A" w:rsidRPr="00975EBC">
        <w:rPr>
          <w:rFonts w:cs="Times New Roman"/>
          <w:szCs w:val="22"/>
          <w:lang w:val="en-US"/>
        </w:rPr>
        <w:t xml:space="preserve">at time of submission, </w:t>
      </w:r>
      <w:r>
        <w:rPr>
          <w:rFonts w:cs="Times New Roman"/>
          <w:szCs w:val="22"/>
          <w:lang w:val="en-US"/>
        </w:rPr>
        <w:t xml:space="preserve">the </w:t>
      </w:r>
      <w:r w:rsidR="00D7636A" w:rsidRPr="00975EBC">
        <w:rPr>
          <w:rFonts w:cs="Times New Roman"/>
          <w:szCs w:val="22"/>
          <w:lang w:val="en-US"/>
        </w:rPr>
        <w:t>risks</w:t>
      </w:r>
      <w:r>
        <w:rPr>
          <w:rFonts w:cs="Times New Roman"/>
          <w:szCs w:val="22"/>
          <w:lang w:val="en-US"/>
        </w:rPr>
        <w:t xml:space="preserve"> </w:t>
      </w:r>
      <w:r w:rsidR="00D7636A" w:rsidRPr="00975EBC">
        <w:rPr>
          <w:rFonts w:cs="Times New Roman"/>
          <w:szCs w:val="22"/>
          <w:lang w:val="en-US"/>
        </w:rPr>
        <w:t>/</w:t>
      </w:r>
      <w:r>
        <w:rPr>
          <w:rFonts w:cs="Times New Roman"/>
          <w:szCs w:val="22"/>
          <w:lang w:val="en-US"/>
        </w:rPr>
        <w:t xml:space="preserve"> </w:t>
      </w:r>
      <w:r w:rsidR="00D7636A" w:rsidRPr="00975EBC">
        <w:rPr>
          <w:rFonts w:cs="Times New Roman"/>
          <w:szCs w:val="22"/>
          <w:lang w:val="en-US"/>
        </w:rPr>
        <w:t>assumptions appeared to be correc</w:t>
      </w:r>
      <w:r>
        <w:rPr>
          <w:rFonts w:cs="Times New Roman"/>
          <w:szCs w:val="22"/>
          <w:lang w:val="en-US"/>
        </w:rPr>
        <w:t>t and justified in their ranking;</w:t>
      </w:r>
      <w:r w:rsidR="008754AC">
        <w:rPr>
          <w:rFonts w:cs="Times New Roman"/>
          <w:szCs w:val="22"/>
          <w:lang w:val="en-US"/>
        </w:rPr>
        <w:t xml:space="preserve"> and</w:t>
      </w:r>
    </w:p>
    <w:p w14:paraId="7AA343C5" w14:textId="468A1FAF" w:rsidR="00D7636A" w:rsidRPr="00975EBC" w:rsidRDefault="002D1EA0" w:rsidP="002D1EA0">
      <w:pPr>
        <w:spacing w:after="120"/>
        <w:ind w:left="357"/>
        <w:jc w:val="both"/>
        <w:rPr>
          <w:rFonts w:cs="Times New Roman"/>
          <w:szCs w:val="22"/>
          <w:lang w:val="en-US"/>
        </w:rPr>
      </w:pPr>
      <w:r>
        <w:rPr>
          <w:rFonts w:cs="Times New Roman"/>
          <w:szCs w:val="22"/>
          <w:lang w:val="en-US"/>
        </w:rPr>
        <w:t xml:space="preserve">- the need to </w:t>
      </w:r>
      <w:r w:rsidR="00D7636A" w:rsidRPr="00975EBC">
        <w:rPr>
          <w:rFonts w:cs="Times New Roman"/>
          <w:szCs w:val="22"/>
          <w:lang w:val="en-US"/>
        </w:rPr>
        <w:t xml:space="preserve">actively engage relevant national ministries in the process </w:t>
      </w:r>
    </w:p>
    <w:p w14:paraId="1DA4E425" w14:textId="6FF0E0D2" w:rsidR="002D1EA0" w:rsidRDefault="006144B1" w:rsidP="00C5172A">
      <w:pPr>
        <w:pStyle w:val="ListParagraph"/>
        <w:numPr>
          <w:ilvl w:val="0"/>
          <w:numId w:val="28"/>
        </w:numPr>
        <w:ind w:left="0" w:firstLine="0"/>
        <w:jc w:val="both"/>
        <w:rPr>
          <w:szCs w:val="22"/>
        </w:rPr>
      </w:pPr>
      <w:r w:rsidRPr="0003547B">
        <w:rPr>
          <w:szCs w:val="22"/>
        </w:rPr>
        <w:t>The PRODOC did not substantively</w:t>
      </w:r>
      <w:r w:rsidR="00D7636A" w:rsidRPr="0003547B">
        <w:rPr>
          <w:szCs w:val="22"/>
        </w:rPr>
        <w:t xml:space="preserve"> </w:t>
      </w:r>
      <w:r w:rsidRPr="0003547B">
        <w:rPr>
          <w:szCs w:val="22"/>
        </w:rPr>
        <w:t xml:space="preserve">address gender issues in </w:t>
      </w:r>
      <w:r w:rsidR="00093448" w:rsidRPr="0003547B">
        <w:rPr>
          <w:szCs w:val="22"/>
        </w:rPr>
        <w:t>its</w:t>
      </w:r>
      <w:r w:rsidRPr="0003547B">
        <w:rPr>
          <w:szCs w:val="22"/>
        </w:rPr>
        <w:t xml:space="preserve"> design.  In part this was due to the difficulties in responding to the issue in “process”  projects.  Moreover, this was not a requirement during GEF 4.</w:t>
      </w:r>
      <w:r w:rsidR="002D1EA0" w:rsidRPr="0003547B">
        <w:rPr>
          <w:szCs w:val="22"/>
        </w:rPr>
        <w:t xml:space="preserve">  </w:t>
      </w:r>
      <w:r w:rsidR="0042556A" w:rsidRPr="0003547B">
        <w:rPr>
          <w:bCs/>
        </w:rPr>
        <w:t>Nevertheless,</w:t>
      </w:r>
      <w:r w:rsidR="002D1EA0" w:rsidRPr="0003547B">
        <w:rPr>
          <w:bCs/>
        </w:rPr>
        <w:t xml:space="preserve"> the PMU with assistance from UNDP have made some efforts to remedy this issue</w:t>
      </w:r>
      <w:r w:rsidR="008754AC">
        <w:rPr>
          <w:bCs/>
        </w:rPr>
        <w:t xml:space="preserve"> (see below)</w:t>
      </w:r>
      <w:r w:rsidR="00A64494" w:rsidRPr="0003547B">
        <w:rPr>
          <w:szCs w:val="22"/>
        </w:rPr>
        <w:t>.</w:t>
      </w:r>
    </w:p>
    <w:p w14:paraId="55F5EC42" w14:textId="77777777" w:rsidR="007A0040" w:rsidRDefault="007A0040" w:rsidP="007A0040">
      <w:pPr>
        <w:pStyle w:val="ListParagraph"/>
        <w:ind w:left="0"/>
        <w:jc w:val="both"/>
        <w:rPr>
          <w:szCs w:val="22"/>
        </w:rPr>
      </w:pPr>
    </w:p>
    <w:p w14:paraId="6B2AFA4C" w14:textId="05E412AA" w:rsidR="0003547B" w:rsidRPr="009172D6" w:rsidRDefault="00074E4B" w:rsidP="00C5172A">
      <w:pPr>
        <w:pStyle w:val="ListParagraph"/>
        <w:numPr>
          <w:ilvl w:val="0"/>
          <w:numId w:val="28"/>
        </w:numPr>
        <w:ind w:left="0" w:firstLine="0"/>
        <w:jc w:val="both"/>
        <w:rPr>
          <w:szCs w:val="22"/>
        </w:rPr>
      </w:pPr>
      <w:r w:rsidRPr="0003547B">
        <w:rPr>
          <w:szCs w:val="22"/>
          <w:u w:val="single"/>
        </w:rPr>
        <w:t>Results Framework/Logframe</w:t>
      </w:r>
      <w:r w:rsidR="00657DFE" w:rsidRPr="0003547B">
        <w:rPr>
          <w:szCs w:val="22"/>
          <w:u w:val="single"/>
        </w:rPr>
        <w:t>.</w:t>
      </w:r>
      <w:r w:rsidR="00657DFE" w:rsidRPr="0003547B">
        <w:rPr>
          <w:szCs w:val="22"/>
        </w:rPr>
        <w:t xml:space="preserve">  The </w:t>
      </w:r>
      <w:r w:rsidRPr="0003547B">
        <w:rPr>
          <w:szCs w:val="22"/>
        </w:rPr>
        <w:t xml:space="preserve">Mission found that the </w:t>
      </w:r>
      <w:r w:rsidR="00093448" w:rsidRPr="0003547B">
        <w:rPr>
          <w:szCs w:val="22"/>
        </w:rPr>
        <w:t>Results Framework/L</w:t>
      </w:r>
      <w:r w:rsidRPr="0003547B">
        <w:rPr>
          <w:szCs w:val="22"/>
        </w:rPr>
        <w:t xml:space="preserve">ogframe was deficit in providing a proper </w:t>
      </w:r>
      <w:r w:rsidR="008754AC">
        <w:rPr>
          <w:szCs w:val="22"/>
        </w:rPr>
        <w:t>basis</w:t>
      </w:r>
      <w:r w:rsidRPr="0003547B">
        <w:rPr>
          <w:szCs w:val="22"/>
        </w:rPr>
        <w:t xml:space="preserve"> to assess progress of the </w:t>
      </w:r>
      <w:r w:rsidR="00A64494" w:rsidRPr="0003547B">
        <w:rPr>
          <w:szCs w:val="22"/>
        </w:rPr>
        <w:t>P</w:t>
      </w:r>
      <w:r w:rsidRPr="0003547B">
        <w:rPr>
          <w:szCs w:val="22"/>
        </w:rPr>
        <w:t xml:space="preserve">roject.  Specifically, there were no mid-term targets proposed which the </w:t>
      </w:r>
      <w:r w:rsidR="00093448" w:rsidRPr="0003547B">
        <w:rPr>
          <w:szCs w:val="22"/>
        </w:rPr>
        <w:t>M</w:t>
      </w:r>
      <w:r w:rsidRPr="0003547B">
        <w:rPr>
          <w:szCs w:val="22"/>
        </w:rPr>
        <w:t xml:space="preserve">ission could use to assess progress toward </w:t>
      </w:r>
      <w:r w:rsidR="009B4AF1" w:rsidRPr="0003547B">
        <w:rPr>
          <w:szCs w:val="22"/>
        </w:rPr>
        <w:t>achieving</w:t>
      </w:r>
      <w:r w:rsidRPr="0003547B">
        <w:rPr>
          <w:szCs w:val="22"/>
        </w:rPr>
        <w:t xml:space="preserve"> </w:t>
      </w:r>
      <w:r w:rsidR="009B4AF1" w:rsidRPr="0003547B">
        <w:rPr>
          <w:szCs w:val="22"/>
        </w:rPr>
        <w:t>the</w:t>
      </w:r>
      <w:r w:rsidRPr="0003547B">
        <w:rPr>
          <w:szCs w:val="22"/>
        </w:rPr>
        <w:t xml:space="preserve"> stated </w:t>
      </w:r>
      <w:r w:rsidR="00093448" w:rsidRPr="0003547B">
        <w:rPr>
          <w:szCs w:val="22"/>
        </w:rPr>
        <w:t xml:space="preserve">project </w:t>
      </w:r>
      <w:r w:rsidRPr="0003547B">
        <w:rPr>
          <w:szCs w:val="22"/>
        </w:rPr>
        <w:t xml:space="preserve">objective and </w:t>
      </w:r>
      <w:r w:rsidR="009B4AF1" w:rsidRPr="0003547B">
        <w:rPr>
          <w:szCs w:val="22"/>
        </w:rPr>
        <w:t>outcomes</w:t>
      </w:r>
      <w:r w:rsidRPr="0003547B">
        <w:rPr>
          <w:szCs w:val="22"/>
        </w:rPr>
        <w:t xml:space="preserve">.  </w:t>
      </w:r>
      <w:r w:rsidR="00BA213C" w:rsidRPr="0003547B">
        <w:rPr>
          <w:szCs w:val="22"/>
        </w:rPr>
        <w:t xml:space="preserve">It is understood that this was not a GEF requirement for EA at the time (GEF 4).  </w:t>
      </w:r>
      <w:r w:rsidRPr="0003547B">
        <w:rPr>
          <w:szCs w:val="22"/>
        </w:rPr>
        <w:t xml:space="preserve">Moreover, in several </w:t>
      </w:r>
      <w:r w:rsidR="009B4AF1" w:rsidRPr="0003547B">
        <w:rPr>
          <w:szCs w:val="22"/>
        </w:rPr>
        <w:t>cases</w:t>
      </w:r>
      <w:r w:rsidRPr="0003547B">
        <w:rPr>
          <w:szCs w:val="22"/>
        </w:rPr>
        <w:t xml:space="preserve"> the indicators themselves were not SMART.</w:t>
      </w:r>
      <w:r w:rsidR="004E274C">
        <w:rPr>
          <w:rStyle w:val="FootnoteReference"/>
          <w:szCs w:val="22"/>
        </w:rPr>
        <w:footnoteReference w:id="5"/>
      </w:r>
      <w:r w:rsidRPr="0003547B">
        <w:rPr>
          <w:szCs w:val="22"/>
        </w:rPr>
        <w:t xml:space="preserve">  </w:t>
      </w:r>
      <w:r w:rsidR="004E274C" w:rsidRPr="0003547B">
        <w:rPr>
          <w:szCs w:val="22"/>
        </w:rPr>
        <w:t xml:space="preserve">Exacerbating the situation </w:t>
      </w:r>
      <w:r w:rsidR="0042556A" w:rsidRPr="0003547B">
        <w:rPr>
          <w:szCs w:val="22"/>
        </w:rPr>
        <w:t>further</w:t>
      </w:r>
      <w:r w:rsidR="004E274C" w:rsidRPr="0003547B">
        <w:rPr>
          <w:szCs w:val="22"/>
        </w:rPr>
        <w:t xml:space="preserve"> was the absence of use of process indicators for what is </w:t>
      </w:r>
      <w:r w:rsidR="008754AC">
        <w:rPr>
          <w:szCs w:val="22"/>
        </w:rPr>
        <w:t xml:space="preserve">essentially </w:t>
      </w:r>
      <w:r w:rsidR="004E274C" w:rsidRPr="0003547B">
        <w:rPr>
          <w:szCs w:val="22"/>
        </w:rPr>
        <w:t xml:space="preserve">a </w:t>
      </w:r>
      <w:r w:rsidR="008754AC">
        <w:rPr>
          <w:szCs w:val="22"/>
        </w:rPr>
        <w:t>“</w:t>
      </w:r>
      <w:r w:rsidR="004E274C" w:rsidRPr="0003547B">
        <w:rPr>
          <w:szCs w:val="22"/>
        </w:rPr>
        <w:t>process</w:t>
      </w:r>
      <w:r w:rsidR="008754AC">
        <w:rPr>
          <w:szCs w:val="22"/>
        </w:rPr>
        <w:t>”</w:t>
      </w:r>
      <w:r w:rsidR="004E274C" w:rsidRPr="0003547B">
        <w:rPr>
          <w:szCs w:val="22"/>
        </w:rPr>
        <w:t xml:space="preserve"> project.  </w:t>
      </w:r>
      <w:r w:rsidR="009B4AF1" w:rsidRPr="0003547B">
        <w:rPr>
          <w:szCs w:val="22"/>
        </w:rPr>
        <w:t xml:space="preserve">While in some cases </w:t>
      </w:r>
      <w:r w:rsidR="00A8317D" w:rsidRPr="0003547B">
        <w:rPr>
          <w:szCs w:val="22"/>
        </w:rPr>
        <w:t xml:space="preserve">it is quite easy to assess progress if the products are discrete and already been achieved at the  time of the MTR (e.g., </w:t>
      </w:r>
      <w:r w:rsidR="009B4AF1" w:rsidRPr="0003547B">
        <w:rPr>
          <w:szCs w:val="22"/>
        </w:rPr>
        <w:t>BURs 2 and 3</w:t>
      </w:r>
      <w:r w:rsidR="00A8317D" w:rsidRPr="0003547B">
        <w:rPr>
          <w:szCs w:val="22"/>
        </w:rPr>
        <w:t>)</w:t>
      </w:r>
      <w:r w:rsidR="008754AC">
        <w:rPr>
          <w:szCs w:val="22"/>
        </w:rPr>
        <w:t>, m</w:t>
      </w:r>
      <w:r w:rsidR="00A8317D" w:rsidRPr="0003547B">
        <w:rPr>
          <w:szCs w:val="22"/>
        </w:rPr>
        <w:t xml:space="preserve">ore typically the </w:t>
      </w:r>
      <w:r w:rsidRPr="0003547B">
        <w:rPr>
          <w:szCs w:val="22"/>
        </w:rPr>
        <w:t>verification/</w:t>
      </w:r>
      <w:r w:rsidR="00A8317D" w:rsidRPr="0003547B">
        <w:rPr>
          <w:szCs w:val="22"/>
        </w:rPr>
        <w:t>m</w:t>
      </w:r>
      <w:r w:rsidRPr="0003547B">
        <w:rPr>
          <w:szCs w:val="22"/>
        </w:rPr>
        <w:t xml:space="preserve">eans of </w:t>
      </w:r>
      <w:r w:rsidR="00A8317D" w:rsidRPr="0003547B">
        <w:rPr>
          <w:szCs w:val="22"/>
        </w:rPr>
        <w:t>g</w:t>
      </w:r>
      <w:r w:rsidRPr="0003547B">
        <w:rPr>
          <w:szCs w:val="22"/>
        </w:rPr>
        <w:t xml:space="preserve">auging </w:t>
      </w:r>
      <w:r w:rsidR="00A8317D" w:rsidRPr="0003547B">
        <w:rPr>
          <w:szCs w:val="22"/>
        </w:rPr>
        <w:t>s</w:t>
      </w:r>
      <w:r w:rsidRPr="0003547B">
        <w:rPr>
          <w:szCs w:val="22"/>
        </w:rPr>
        <w:t xml:space="preserve">uccess </w:t>
      </w:r>
      <w:r w:rsidR="00A8317D" w:rsidRPr="0003547B">
        <w:rPr>
          <w:szCs w:val="22"/>
        </w:rPr>
        <w:t xml:space="preserve">of most indicators </w:t>
      </w:r>
      <w:r w:rsidR="008754AC">
        <w:rPr>
          <w:szCs w:val="22"/>
        </w:rPr>
        <w:t>required an</w:t>
      </w:r>
      <w:r w:rsidRPr="0003547B">
        <w:rPr>
          <w:szCs w:val="22"/>
        </w:rPr>
        <w:t xml:space="preserve"> </w:t>
      </w:r>
      <w:r w:rsidR="009B4AF1" w:rsidRPr="0003547B">
        <w:rPr>
          <w:szCs w:val="22"/>
        </w:rPr>
        <w:t>as</w:t>
      </w:r>
      <w:r w:rsidR="00A8317D" w:rsidRPr="0003547B">
        <w:rPr>
          <w:szCs w:val="22"/>
        </w:rPr>
        <w:t>sess</w:t>
      </w:r>
      <w:r w:rsidR="008754AC">
        <w:rPr>
          <w:szCs w:val="22"/>
        </w:rPr>
        <w:t>ment of</w:t>
      </w:r>
      <w:r w:rsidR="009B4AF1" w:rsidRPr="0003547B">
        <w:rPr>
          <w:szCs w:val="22"/>
        </w:rPr>
        <w:t xml:space="preserve"> </w:t>
      </w:r>
      <w:r w:rsidR="008754AC">
        <w:rPr>
          <w:szCs w:val="22"/>
        </w:rPr>
        <w:t xml:space="preserve">the </w:t>
      </w:r>
      <w:r w:rsidR="009B4AF1" w:rsidRPr="0003547B">
        <w:rPr>
          <w:szCs w:val="22"/>
        </w:rPr>
        <w:t>“status</w:t>
      </w:r>
      <w:r w:rsidRPr="0003547B">
        <w:rPr>
          <w:szCs w:val="22"/>
        </w:rPr>
        <w:t xml:space="preserve">” of </w:t>
      </w:r>
      <w:r w:rsidR="00A8317D" w:rsidRPr="0003547B">
        <w:rPr>
          <w:szCs w:val="22"/>
        </w:rPr>
        <w:t>said indicator</w:t>
      </w:r>
      <w:r w:rsidR="008754AC">
        <w:rPr>
          <w:szCs w:val="22"/>
        </w:rPr>
        <w:t xml:space="preserve"> with no quantitative baseline or accompanying target values</w:t>
      </w:r>
      <w:r w:rsidR="00A8317D" w:rsidRPr="0003547B">
        <w:rPr>
          <w:szCs w:val="22"/>
        </w:rPr>
        <w:t xml:space="preserve">.  </w:t>
      </w:r>
      <w:r w:rsidR="008754AC">
        <w:rPr>
          <w:szCs w:val="22"/>
        </w:rPr>
        <w:t>There</w:t>
      </w:r>
      <w:r w:rsidR="009B4AF1" w:rsidRPr="0003547B">
        <w:rPr>
          <w:szCs w:val="22"/>
        </w:rPr>
        <w:t xml:space="preserve"> is </w:t>
      </w:r>
      <w:r w:rsidR="008754AC">
        <w:rPr>
          <w:szCs w:val="22"/>
        </w:rPr>
        <w:t xml:space="preserve">a clear </w:t>
      </w:r>
      <w:r w:rsidR="009B4AF1" w:rsidRPr="0003547B">
        <w:rPr>
          <w:szCs w:val="22"/>
        </w:rPr>
        <w:t xml:space="preserve">need to develop process indicators and targets to monitor progress of the project towards achieving outcomes and objectives.  </w:t>
      </w:r>
      <w:r w:rsidRPr="0003547B">
        <w:rPr>
          <w:szCs w:val="22"/>
        </w:rPr>
        <w:t>Th</w:t>
      </w:r>
      <w:r w:rsidR="00A8317D" w:rsidRPr="0003547B">
        <w:rPr>
          <w:szCs w:val="22"/>
        </w:rPr>
        <w:t>is</w:t>
      </w:r>
      <w:r w:rsidRPr="0003547B">
        <w:rPr>
          <w:szCs w:val="22"/>
        </w:rPr>
        <w:t xml:space="preserve"> </w:t>
      </w:r>
      <w:r w:rsidR="008754AC">
        <w:rPr>
          <w:szCs w:val="22"/>
        </w:rPr>
        <w:t xml:space="preserve">situation </w:t>
      </w:r>
      <w:r w:rsidRPr="0003547B">
        <w:rPr>
          <w:szCs w:val="22"/>
        </w:rPr>
        <w:t xml:space="preserve">forces </w:t>
      </w:r>
      <w:r w:rsidR="00A8317D" w:rsidRPr="0003547B">
        <w:rPr>
          <w:szCs w:val="22"/>
        </w:rPr>
        <w:t>one</w:t>
      </w:r>
      <w:r w:rsidR="008754AC">
        <w:rPr>
          <w:szCs w:val="22"/>
        </w:rPr>
        <w:t>, for example in the PIR,</w:t>
      </w:r>
      <w:r w:rsidR="00A8317D" w:rsidRPr="0003547B">
        <w:rPr>
          <w:szCs w:val="22"/>
        </w:rPr>
        <w:t xml:space="preserve"> to resort to the use of itemizing activities and subjectively estimating how far the Project has progressed towards achieving the project objective and outcomes.  </w:t>
      </w:r>
      <w:r w:rsidRPr="009172D6">
        <w:rPr>
          <w:szCs w:val="22"/>
        </w:rPr>
        <w:t xml:space="preserve">While clearly </w:t>
      </w:r>
      <w:r w:rsidR="009B4AF1" w:rsidRPr="009172D6">
        <w:rPr>
          <w:szCs w:val="22"/>
        </w:rPr>
        <w:t>progress</w:t>
      </w:r>
      <w:r w:rsidRPr="009172D6">
        <w:rPr>
          <w:szCs w:val="22"/>
        </w:rPr>
        <w:t xml:space="preserve"> is being achieved th</w:t>
      </w:r>
      <w:r w:rsidR="00A8317D" w:rsidRPr="009172D6">
        <w:rPr>
          <w:szCs w:val="22"/>
        </w:rPr>
        <w:t xml:space="preserve">ere is no tool nor </w:t>
      </w:r>
      <w:r w:rsidR="009B4AF1" w:rsidRPr="009172D6">
        <w:rPr>
          <w:szCs w:val="22"/>
        </w:rPr>
        <w:t>quantitative</w:t>
      </w:r>
      <w:r w:rsidRPr="00462D93">
        <w:rPr>
          <w:szCs w:val="22"/>
        </w:rPr>
        <w:t xml:space="preserve"> basis to “assess</w:t>
      </w:r>
      <w:r w:rsidR="00A8317D" w:rsidRPr="00462D93">
        <w:rPr>
          <w:szCs w:val="22"/>
        </w:rPr>
        <w:t>”</w:t>
      </w:r>
      <w:r w:rsidRPr="00462D93">
        <w:rPr>
          <w:szCs w:val="22"/>
        </w:rPr>
        <w:t xml:space="preserve"> if project will reach its </w:t>
      </w:r>
      <w:r w:rsidR="009B4AF1" w:rsidRPr="009172D6">
        <w:rPr>
          <w:szCs w:val="22"/>
        </w:rPr>
        <w:t>targets</w:t>
      </w:r>
      <w:r w:rsidRPr="009172D6">
        <w:rPr>
          <w:szCs w:val="22"/>
        </w:rPr>
        <w:t xml:space="preserve"> </w:t>
      </w:r>
      <w:r w:rsidR="009B4AF1" w:rsidRPr="009172D6">
        <w:rPr>
          <w:szCs w:val="22"/>
        </w:rPr>
        <w:t>successfully</w:t>
      </w:r>
      <w:r w:rsidRPr="009172D6">
        <w:rPr>
          <w:szCs w:val="22"/>
        </w:rPr>
        <w:t xml:space="preserve"> and if not propose options per the MTR TORs.</w:t>
      </w:r>
      <w:r w:rsidR="00A8317D" w:rsidRPr="009172D6">
        <w:rPr>
          <w:szCs w:val="22"/>
        </w:rPr>
        <w:t xml:space="preserve">  This is discussed in greater detail below.</w:t>
      </w:r>
    </w:p>
    <w:p w14:paraId="7B59C833" w14:textId="01DFF280" w:rsidR="001D4EC9" w:rsidRDefault="001D4EC9" w:rsidP="00E51AD4">
      <w:pPr>
        <w:jc w:val="both"/>
        <w:rPr>
          <w:rFonts w:cs="Times New Roman"/>
          <w:szCs w:val="22"/>
          <w:lang w:val="en-US"/>
        </w:rPr>
      </w:pPr>
    </w:p>
    <w:p w14:paraId="74B7EE1F" w14:textId="60E2100F" w:rsidR="007A0040" w:rsidRDefault="00074E4B" w:rsidP="007A0040">
      <w:pPr>
        <w:pStyle w:val="Style3"/>
      </w:pPr>
      <w:bookmarkStart w:id="7" w:name="_Toc5984087"/>
      <w:r w:rsidRPr="00341D85">
        <w:t>Progress Towards Results</w:t>
      </w:r>
      <w:bookmarkEnd w:id="7"/>
    </w:p>
    <w:p w14:paraId="163F1A8C" w14:textId="77777777" w:rsidR="007A0040" w:rsidRPr="007A0040" w:rsidRDefault="007A0040" w:rsidP="007A0040">
      <w:pPr>
        <w:pStyle w:val="ListParagraph"/>
        <w:ind w:left="0"/>
        <w:jc w:val="both"/>
        <w:rPr>
          <w:szCs w:val="22"/>
        </w:rPr>
      </w:pPr>
    </w:p>
    <w:p w14:paraId="21848455" w14:textId="1D7D5B99" w:rsidR="00247184" w:rsidRDefault="00657DFE" w:rsidP="00C5172A">
      <w:pPr>
        <w:pStyle w:val="ListParagraph"/>
        <w:numPr>
          <w:ilvl w:val="0"/>
          <w:numId w:val="29"/>
        </w:numPr>
        <w:jc w:val="both"/>
        <w:rPr>
          <w:szCs w:val="22"/>
        </w:rPr>
      </w:pPr>
      <w:r w:rsidRPr="00D04667">
        <w:rPr>
          <w:szCs w:val="22"/>
          <w:u w:val="single"/>
        </w:rPr>
        <w:t>P</w:t>
      </w:r>
      <w:r w:rsidR="001D4EC9" w:rsidRPr="00D04667">
        <w:rPr>
          <w:szCs w:val="22"/>
          <w:u w:val="single"/>
        </w:rPr>
        <w:t xml:space="preserve">rogress towards </w:t>
      </w:r>
      <w:r w:rsidRPr="00D04667">
        <w:rPr>
          <w:szCs w:val="22"/>
          <w:u w:val="single"/>
        </w:rPr>
        <w:t>Project O</w:t>
      </w:r>
      <w:r w:rsidR="001D4EC9" w:rsidRPr="00D04667">
        <w:rPr>
          <w:szCs w:val="22"/>
          <w:u w:val="single"/>
        </w:rPr>
        <w:t>bjective</w:t>
      </w:r>
      <w:r w:rsidRPr="00D04667">
        <w:rPr>
          <w:szCs w:val="22"/>
        </w:rPr>
        <w:t>.</w:t>
      </w:r>
      <w:r w:rsidR="00A60630" w:rsidRPr="00D04667">
        <w:rPr>
          <w:szCs w:val="22"/>
        </w:rPr>
        <w:t xml:space="preserve">  </w:t>
      </w:r>
      <w:r w:rsidR="008754AC">
        <w:rPr>
          <w:szCs w:val="22"/>
        </w:rPr>
        <w:t xml:space="preserve">Nevertheless progress there is as demonstrated in the information </w:t>
      </w:r>
      <w:r w:rsidR="00A60630" w:rsidRPr="00D04667">
        <w:rPr>
          <w:szCs w:val="22"/>
        </w:rPr>
        <w:t xml:space="preserve">provided in Table </w:t>
      </w:r>
      <w:r w:rsidR="00650C07" w:rsidRPr="00D04667">
        <w:rPr>
          <w:szCs w:val="22"/>
        </w:rPr>
        <w:t>3</w:t>
      </w:r>
      <w:r w:rsidR="00A60630" w:rsidRPr="00D04667">
        <w:rPr>
          <w:szCs w:val="22"/>
        </w:rPr>
        <w:t>, below.  There is much detail provided in the Table but some of the highlights are the following presented by outcome: (i) status of the national GHG inventorie</w:t>
      </w:r>
      <w:r w:rsidR="00095D44" w:rsidRPr="00D04667">
        <w:rPr>
          <w:szCs w:val="22"/>
        </w:rPr>
        <w:t xml:space="preserve">s based on </w:t>
      </w:r>
      <w:r w:rsidR="00875043" w:rsidRPr="00D04667">
        <w:rPr>
          <w:szCs w:val="22"/>
        </w:rPr>
        <w:t xml:space="preserve">progress </w:t>
      </w:r>
      <w:r w:rsidR="00650C07" w:rsidRPr="00D04667">
        <w:rPr>
          <w:szCs w:val="22"/>
        </w:rPr>
        <w:t xml:space="preserve">against specified requirements in </w:t>
      </w:r>
      <w:r w:rsidR="00095D44" w:rsidRPr="00D04667">
        <w:rPr>
          <w:szCs w:val="22"/>
        </w:rPr>
        <w:t xml:space="preserve">on-going </w:t>
      </w:r>
      <w:r w:rsidR="00650C07" w:rsidRPr="00D04667">
        <w:rPr>
          <w:szCs w:val="22"/>
        </w:rPr>
        <w:t xml:space="preserve">sector-based </w:t>
      </w:r>
      <w:r w:rsidR="00095D44" w:rsidRPr="00D04667">
        <w:rPr>
          <w:szCs w:val="22"/>
        </w:rPr>
        <w:t xml:space="preserve">LOAs </w:t>
      </w:r>
      <w:r w:rsidR="003F7A5F">
        <w:rPr>
          <w:szCs w:val="22"/>
        </w:rPr>
        <w:t>(</w:t>
      </w:r>
      <w:r w:rsidR="00A60630" w:rsidRPr="00D04667">
        <w:rPr>
          <w:szCs w:val="22"/>
        </w:rPr>
        <w:t xml:space="preserve">LULUCF </w:t>
      </w:r>
      <w:r w:rsidR="003F7A5F">
        <w:rPr>
          <w:szCs w:val="22"/>
        </w:rPr>
        <w:t>[</w:t>
      </w:r>
      <w:r w:rsidR="00A60630" w:rsidRPr="00D04667">
        <w:rPr>
          <w:szCs w:val="22"/>
        </w:rPr>
        <w:t>58%</w:t>
      </w:r>
      <w:r w:rsidR="003F7A5F">
        <w:rPr>
          <w:szCs w:val="22"/>
        </w:rPr>
        <w:t>]</w:t>
      </w:r>
      <w:r w:rsidR="00095D44" w:rsidRPr="00D04667">
        <w:rPr>
          <w:szCs w:val="22"/>
        </w:rPr>
        <w:t>,</w:t>
      </w:r>
      <w:r w:rsidR="00A60630" w:rsidRPr="00D04667">
        <w:rPr>
          <w:szCs w:val="22"/>
        </w:rPr>
        <w:t xml:space="preserve"> Energy </w:t>
      </w:r>
      <w:r w:rsidR="003F7A5F">
        <w:rPr>
          <w:szCs w:val="22"/>
        </w:rPr>
        <w:t>[</w:t>
      </w:r>
      <w:r w:rsidR="00A60630" w:rsidRPr="00D04667">
        <w:rPr>
          <w:szCs w:val="22"/>
        </w:rPr>
        <w:t>50%</w:t>
      </w:r>
      <w:r w:rsidR="003F7A5F">
        <w:rPr>
          <w:szCs w:val="22"/>
        </w:rPr>
        <w:t>]</w:t>
      </w:r>
      <w:r w:rsidR="00095D44" w:rsidRPr="00D04667">
        <w:rPr>
          <w:szCs w:val="22"/>
        </w:rPr>
        <w:t>,</w:t>
      </w:r>
      <w:r w:rsidR="00A60630" w:rsidRPr="00D04667">
        <w:rPr>
          <w:szCs w:val="22"/>
        </w:rPr>
        <w:t xml:space="preserve"> </w:t>
      </w:r>
      <w:r w:rsidR="00095D44" w:rsidRPr="00D04667">
        <w:rPr>
          <w:szCs w:val="22"/>
        </w:rPr>
        <w:t xml:space="preserve">and </w:t>
      </w:r>
      <w:r w:rsidR="00A60630" w:rsidRPr="00D04667">
        <w:rPr>
          <w:szCs w:val="22"/>
        </w:rPr>
        <w:t>Waste and Ag</w:t>
      </w:r>
      <w:r w:rsidR="00095D44" w:rsidRPr="00D04667">
        <w:rPr>
          <w:szCs w:val="22"/>
        </w:rPr>
        <w:t>riculture</w:t>
      </w:r>
      <w:r w:rsidR="00A60630" w:rsidRPr="00D04667">
        <w:rPr>
          <w:szCs w:val="22"/>
        </w:rPr>
        <w:t xml:space="preserve"> </w:t>
      </w:r>
      <w:r w:rsidR="003F7A5F">
        <w:rPr>
          <w:szCs w:val="22"/>
        </w:rPr>
        <w:t>[</w:t>
      </w:r>
      <w:r w:rsidR="00A60630" w:rsidRPr="00D04667">
        <w:rPr>
          <w:szCs w:val="22"/>
        </w:rPr>
        <w:t>33 %</w:t>
      </w:r>
      <w:r w:rsidR="003F7A5F">
        <w:rPr>
          <w:szCs w:val="22"/>
        </w:rPr>
        <w:t>])</w:t>
      </w:r>
      <w:r w:rsidR="00095D44" w:rsidRPr="00D04667">
        <w:rPr>
          <w:szCs w:val="22"/>
        </w:rPr>
        <w:t xml:space="preserve">, respectively; (ii) </w:t>
      </w:r>
      <w:r w:rsidR="00875043" w:rsidRPr="00D04667">
        <w:rPr>
          <w:szCs w:val="22"/>
        </w:rPr>
        <w:t>con</w:t>
      </w:r>
      <w:r w:rsidR="006577AB" w:rsidRPr="00D04667">
        <w:rPr>
          <w:szCs w:val="22"/>
        </w:rPr>
        <w:t xml:space="preserve">tributions to the </w:t>
      </w:r>
      <w:r w:rsidR="00875043" w:rsidRPr="00D04667">
        <w:rPr>
          <w:szCs w:val="22"/>
        </w:rPr>
        <w:t>Status of A</w:t>
      </w:r>
      <w:r w:rsidR="00095D44" w:rsidRPr="00D04667">
        <w:rPr>
          <w:szCs w:val="22"/>
        </w:rPr>
        <w:t>ssessment National Circumstances</w:t>
      </w:r>
      <w:r w:rsidR="00BA65BA" w:rsidRPr="00D04667">
        <w:rPr>
          <w:szCs w:val="22"/>
        </w:rPr>
        <w:t xml:space="preserve"> </w:t>
      </w:r>
      <w:r w:rsidR="003F7A5F">
        <w:rPr>
          <w:szCs w:val="22"/>
        </w:rPr>
        <w:t xml:space="preserve">(of the </w:t>
      </w:r>
      <w:r w:rsidR="00BA65BA" w:rsidRPr="00D04667">
        <w:rPr>
          <w:szCs w:val="22"/>
        </w:rPr>
        <w:t xml:space="preserve">20 products defined to support </w:t>
      </w:r>
      <w:r w:rsidR="00B32B5E" w:rsidRPr="00D04667">
        <w:rPr>
          <w:szCs w:val="22"/>
        </w:rPr>
        <w:t xml:space="preserve">the NC </w:t>
      </w:r>
      <w:r w:rsidR="00BA65BA" w:rsidRPr="00D04667">
        <w:rPr>
          <w:szCs w:val="22"/>
        </w:rPr>
        <w:t>Nat Cir chapter</w:t>
      </w:r>
      <w:r w:rsidR="003F7A5F">
        <w:rPr>
          <w:szCs w:val="22"/>
        </w:rPr>
        <w:t xml:space="preserve"> </w:t>
      </w:r>
      <w:r w:rsidR="00BA65BA" w:rsidRPr="00D04667">
        <w:rPr>
          <w:szCs w:val="22"/>
        </w:rPr>
        <w:t>9 have been submitted and v</w:t>
      </w:r>
      <w:r w:rsidR="00875043" w:rsidRPr="00D04667">
        <w:rPr>
          <w:szCs w:val="22"/>
        </w:rPr>
        <w:t xml:space="preserve">alidated </w:t>
      </w:r>
      <w:r w:rsidR="003F7A5F">
        <w:rPr>
          <w:szCs w:val="22"/>
        </w:rPr>
        <w:t>[</w:t>
      </w:r>
      <w:r w:rsidR="00875043" w:rsidRPr="00D04667">
        <w:rPr>
          <w:szCs w:val="22"/>
        </w:rPr>
        <w:t>45%</w:t>
      </w:r>
      <w:r w:rsidR="003F7A5F">
        <w:rPr>
          <w:szCs w:val="22"/>
        </w:rPr>
        <w:t>])</w:t>
      </w:r>
      <w:r w:rsidR="00875043" w:rsidRPr="00D04667">
        <w:rPr>
          <w:szCs w:val="22"/>
        </w:rPr>
        <w:t xml:space="preserve">; (iii) </w:t>
      </w:r>
      <w:r w:rsidR="00B32B5E" w:rsidRPr="00D04667">
        <w:rPr>
          <w:szCs w:val="22"/>
        </w:rPr>
        <w:t>p</w:t>
      </w:r>
      <w:r w:rsidR="00875043" w:rsidRPr="00D04667">
        <w:rPr>
          <w:szCs w:val="22"/>
        </w:rPr>
        <w:t xml:space="preserve">ublication of the 4NC (not applicable </w:t>
      </w:r>
      <w:r w:rsidR="00BA65BA" w:rsidRPr="00D04667">
        <w:rPr>
          <w:szCs w:val="22"/>
        </w:rPr>
        <w:t>at the time of the MTR</w:t>
      </w:r>
      <w:r w:rsidR="00875043" w:rsidRPr="00D04667">
        <w:rPr>
          <w:szCs w:val="22"/>
        </w:rPr>
        <w:t>)</w:t>
      </w:r>
      <w:r w:rsidR="00BA65BA" w:rsidRPr="00D04667">
        <w:rPr>
          <w:szCs w:val="22"/>
        </w:rPr>
        <w:t xml:space="preserve">; (iv) </w:t>
      </w:r>
      <w:r w:rsidR="004F0FEF" w:rsidRPr="00D04667">
        <w:rPr>
          <w:szCs w:val="22"/>
        </w:rPr>
        <w:t>l</w:t>
      </w:r>
      <w:r w:rsidR="008B6D82" w:rsidRPr="00D04667">
        <w:rPr>
          <w:szCs w:val="22"/>
        </w:rPr>
        <w:t xml:space="preserve">evel of institutional capacity </w:t>
      </w:r>
      <w:r w:rsidR="004F0FEF" w:rsidRPr="00D04667">
        <w:rPr>
          <w:szCs w:val="22"/>
        </w:rPr>
        <w:t xml:space="preserve">(increased) </w:t>
      </w:r>
      <w:r w:rsidR="008B6D82" w:rsidRPr="00D04667">
        <w:rPr>
          <w:szCs w:val="22"/>
        </w:rPr>
        <w:t xml:space="preserve">in Brazil for education, training and public awareness related to climate change </w:t>
      </w:r>
      <w:r w:rsidR="00BA65BA" w:rsidRPr="00D04667">
        <w:rPr>
          <w:szCs w:val="22"/>
        </w:rPr>
        <w:t>a number of outputs have been achieved to date which inc</w:t>
      </w:r>
      <w:r w:rsidR="004F0FEF" w:rsidRPr="00D04667">
        <w:rPr>
          <w:szCs w:val="22"/>
        </w:rPr>
        <w:t>l</w:t>
      </w:r>
      <w:r w:rsidR="00BA65BA" w:rsidRPr="00D04667">
        <w:rPr>
          <w:szCs w:val="22"/>
        </w:rPr>
        <w:t>ude preparation of a</w:t>
      </w:r>
      <w:r w:rsidR="004F0FEF" w:rsidRPr="00D04667">
        <w:rPr>
          <w:szCs w:val="22"/>
        </w:rPr>
        <w:t xml:space="preserve"> </w:t>
      </w:r>
      <w:r w:rsidR="00BA65BA" w:rsidRPr="00D04667">
        <w:rPr>
          <w:szCs w:val="22"/>
        </w:rPr>
        <w:t>communication plan, MCTIC publicatio</w:t>
      </w:r>
      <w:r w:rsidR="004F0FEF" w:rsidRPr="00D04667">
        <w:rPr>
          <w:szCs w:val="22"/>
        </w:rPr>
        <w:t>n</w:t>
      </w:r>
      <w:r w:rsidR="00BA65BA" w:rsidRPr="00D04667">
        <w:rPr>
          <w:szCs w:val="22"/>
        </w:rPr>
        <w:t>s, development of infographics (10), translation of IPPC reports into Portuguese for distribution t</w:t>
      </w:r>
      <w:r w:rsidR="004F0FEF" w:rsidRPr="00D04667">
        <w:rPr>
          <w:szCs w:val="22"/>
        </w:rPr>
        <w:t>o L</w:t>
      </w:r>
      <w:r w:rsidR="00875043" w:rsidRPr="00D04667">
        <w:rPr>
          <w:szCs w:val="22"/>
        </w:rPr>
        <w:t xml:space="preserve">usophone countries; </w:t>
      </w:r>
      <w:r w:rsidR="00B32B5E" w:rsidRPr="00D04667">
        <w:rPr>
          <w:szCs w:val="22"/>
        </w:rPr>
        <w:t xml:space="preserve">and </w:t>
      </w:r>
      <w:r w:rsidR="00875043" w:rsidRPr="00D04667">
        <w:rPr>
          <w:szCs w:val="22"/>
        </w:rPr>
        <w:t xml:space="preserve">(v) </w:t>
      </w:r>
      <w:r w:rsidR="00BA65BA" w:rsidRPr="00D04667">
        <w:rPr>
          <w:szCs w:val="22"/>
        </w:rPr>
        <w:t xml:space="preserve">BUR 2 and BUR 3 </w:t>
      </w:r>
      <w:r w:rsidR="00875043" w:rsidRPr="00D04667">
        <w:rPr>
          <w:szCs w:val="22"/>
        </w:rPr>
        <w:t xml:space="preserve">have been prepared, approved and submitted </w:t>
      </w:r>
      <w:r w:rsidR="00B32B5E" w:rsidRPr="00D04667">
        <w:rPr>
          <w:szCs w:val="22"/>
        </w:rPr>
        <w:t xml:space="preserve">and the </w:t>
      </w:r>
      <w:r w:rsidR="00875043" w:rsidRPr="00D04667">
        <w:rPr>
          <w:szCs w:val="22"/>
        </w:rPr>
        <w:t>outcome achieved.</w:t>
      </w:r>
    </w:p>
    <w:p w14:paraId="6B09A7DA" w14:textId="77777777" w:rsidR="007A0040" w:rsidRDefault="007A0040" w:rsidP="007A0040">
      <w:pPr>
        <w:pStyle w:val="ListParagraph"/>
        <w:ind w:left="0"/>
        <w:jc w:val="both"/>
        <w:rPr>
          <w:szCs w:val="22"/>
        </w:rPr>
      </w:pPr>
    </w:p>
    <w:p w14:paraId="65C27EAD" w14:textId="7DC52ECC" w:rsidR="004F0FEF" w:rsidRPr="00D04667" w:rsidRDefault="004F0FEF" w:rsidP="00C5172A">
      <w:pPr>
        <w:pStyle w:val="ListParagraph"/>
        <w:numPr>
          <w:ilvl w:val="0"/>
          <w:numId w:val="29"/>
        </w:numPr>
        <w:jc w:val="both"/>
        <w:rPr>
          <w:szCs w:val="22"/>
        </w:rPr>
      </w:pPr>
      <w:r w:rsidRPr="00D04667">
        <w:rPr>
          <w:szCs w:val="22"/>
        </w:rPr>
        <w:t xml:space="preserve">Given that the PMU has staffed up, LOAs are now in place, most work is near or above 50 % completion at the time of the MTR the Mission believes that </w:t>
      </w:r>
      <w:r w:rsidR="0004400A" w:rsidRPr="00D04667">
        <w:rPr>
          <w:szCs w:val="22"/>
        </w:rPr>
        <w:t xml:space="preserve">progress towards the project objective is satisfactory based on the results of </w:t>
      </w:r>
      <w:r w:rsidR="00650C07" w:rsidRPr="00D04667">
        <w:rPr>
          <w:szCs w:val="22"/>
        </w:rPr>
        <w:t xml:space="preserve">three </w:t>
      </w:r>
      <w:r w:rsidR="0004400A" w:rsidRPr="00D04667">
        <w:rPr>
          <w:szCs w:val="22"/>
        </w:rPr>
        <w:t>of the five outcomes.  One outcome, the preparation of the 4NC itself will not occur until 2020 but given satisfactory progress on the main inputs to the N</w:t>
      </w:r>
      <w:r w:rsidR="00650C07" w:rsidRPr="00D04667">
        <w:rPr>
          <w:szCs w:val="22"/>
        </w:rPr>
        <w:t>C</w:t>
      </w:r>
      <w:r w:rsidR="0004400A" w:rsidRPr="00D04667">
        <w:rPr>
          <w:szCs w:val="22"/>
        </w:rPr>
        <w:t xml:space="preserve"> this should not be an issue.  </w:t>
      </w:r>
      <w:r w:rsidR="003F7A5F" w:rsidRPr="007A009E">
        <w:rPr>
          <w:szCs w:val="22"/>
        </w:rPr>
        <w:t>For the</w:t>
      </w:r>
      <w:r w:rsidR="0004400A" w:rsidRPr="007A009E">
        <w:rPr>
          <w:szCs w:val="22"/>
        </w:rPr>
        <w:t xml:space="preserve"> remaining outcome, </w:t>
      </w:r>
      <w:r w:rsidR="003F7A5F" w:rsidRPr="007A009E">
        <w:rPr>
          <w:szCs w:val="22"/>
        </w:rPr>
        <w:t xml:space="preserve">it is not clear how the reparation and distribution of knowledge products will lead to increasing </w:t>
      </w:r>
      <w:r w:rsidR="00C55B41" w:rsidRPr="007A009E">
        <w:rPr>
          <w:szCs w:val="22"/>
        </w:rPr>
        <w:t xml:space="preserve">level of institutional capacity </w:t>
      </w:r>
      <w:r w:rsidR="0016646E" w:rsidRPr="007A009E">
        <w:rPr>
          <w:szCs w:val="22"/>
        </w:rPr>
        <w:t>in Brazil for education, training and public awareness related to climate change</w:t>
      </w:r>
      <w:r w:rsidR="003F7A5F" w:rsidRPr="007A009E">
        <w:rPr>
          <w:szCs w:val="22"/>
        </w:rPr>
        <w:t>.</w:t>
      </w:r>
      <w:r w:rsidR="003F7A5F">
        <w:rPr>
          <w:szCs w:val="22"/>
        </w:rPr>
        <w:t xml:space="preserve">  This will be discussed further below.</w:t>
      </w:r>
    </w:p>
    <w:p w14:paraId="5235785E" w14:textId="77777777" w:rsidR="00BA65BA" w:rsidRPr="00BA65BA" w:rsidRDefault="00BA65BA" w:rsidP="00E51AD4">
      <w:pPr>
        <w:jc w:val="both"/>
        <w:rPr>
          <w:rFonts w:cs="Times New Roman"/>
          <w:szCs w:val="22"/>
        </w:rPr>
      </w:pPr>
    </w:p>
    <w:p w14:paraId="702D6D3D" w14:textId="08860B5E" w:rsidR="00247184" w:rsidRPr="003F7A5F" w:rsidRDefault="00247184" w:rsidP="003F7A5F">
      <w:pPr>
        <w:spacing w:after="120"/>
        <w:jc w:val="center"/>
        <w:rPr>
          <w:b/>
        </w:rPr>
      </w:pPr>
      <w:r w:rsidRPr="003F7A5F">
        <w:rPr>
          <w:b/>
        </w:rPr>
        <w:t>Table</w:t>
      </w:r>
      <w:r w:rsidR="00650C07" w:rsidRPr="003F7A5F">
        <w:rPr>
          <w:b/>
        </w:rPr>
        <w:t xml:space="preserve"> 3</w:t>
      </w:r>
      <w:r w:rsidRPr="003F7A5F">
        <w:rPr>
          <w:b/>
        </w:rPr>
        <w:t xml:space="preserve">. </w:t>
      </w:r>
      <w:r w:rsidR="00650C07" w:rsidRPr="003F7A5F">
        <w:rPr>
          <w:b/>
        </w:rPr>
        <w:t xml:space="preserve"> </w:t>
      </w:r>
      <w:r w:rsidRPr="003F7A5F">
        <w:rPr>
          <w:b/>
        </w:rPr>
        <w:t>Progress Towards Results Matrix (</w:t>
      </w:r>
      <w:r w:rsidR="00AA2A6F" w:rsidRPr="003F7A5F">
        <w:rPr>
          <w:b/>
        </w:rPr>
        <w:t>achievement of project objective</w:t>
      </w:r>
      <w:r w:rsidRPr="003F7A5F">
        <w:rPr>
          <w:b/>
        </w:rPr>
        <w:t xml:space="preserve"> against End-of-project Targets)</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260"/>
        <w:gridCol w:w="1361"/>
        <w:gridCol w:w="3260"/>
        <w:gridCol w:w="3119"/>
      </w:tblGrid>
      <w:tr w:rsidR="00247184" w:rsidRPr="005F1980" w14:paraId="2FA39635" w14:textId="77777777" w:rsidTr="00DF32E8">
        <w:trPr>
          <w:cantSplit/>
          <w:trHeight w:val="629"/>
        </w:trPr>
        <w:tc>
          <w:tcPr>
            <w:tcW w:w="1632" w:type="dxa"/>
            <w:shd w:val="clear" w:color="auto" w:fill="D9D9D9"/>
            <w:vAlign w:val="center"/>
          </w:tcPr>
          <w:p w14:paraId="19C4B7F8" w14:textId="77777777" w:rsidR="00247184" w:rsidRPr="005F1980" w:rsidRDefault="00247184" w:rsidP="00DF32E8">
            <w:pPr>
              <w:widowControl w:val="0"/>
              <w:snapToGrid w:val="0"/>
              <w:jc w:val="center"/>
              <w:rPr>
                <w:b/>
                <w:sz w:val="16"/>
                <w:szCs w:val="16"/>
              </w:rPr>
            </w:pPr>
            <w:r w:rsidRPr="005F1980">
              <w:rPr>
                <w:b/>
                <w:sz w:val="16"/>
                <w:szCs w:val="16"/>
              </w:rPr>
              <w:t>Project Strategy</w:t>
            </w:r>
          </w:p>
        </w:tc>
        <w:tc>
          <w:tcPr>
            <w:tcW w:w="1260" w:type="dxa"/>
            <w:shd w:val="clear" w:color="auto" w:fill="D9D9D9"/>
          </w:tcPr>
          <w:p w14:paraId="2AD273D8" w14:textId="77777777" w:rsidR="00247184" w:rsidRPr="005F1980" w:rsidRDefault="00247184" w:rsidP="00DF32E8">
            <w:pPr>
              <w:widowControl w:val="0"/>
              <w:jc w:val="center"/>
              <w:rPr>
                <w:b/>
                <w:sz w:val="16"/>
                <w:szCs w:val="16"/>
              </w:rPr>
            </w:pPr>
            <w:r w:rsidRPr="005F1980">
              <w:rPr>
                <w:b/>
                <w:sz w:val="16"/>
                <w:szCs w:val="16"/>
              </w:rPr>
              <w:t>Indicator</w:t>
            </w:r>
          </w:p>
        </w:tc>
        <w:tc>
          <w:tcPr>
            <w:tcW w:w="1361" w:type="dxa"/>
            <w:shd w:val="clear" w:color="auto" w:fill="D9D9D9"/>
          </w:tcPr>
          <w:p w14:paraId="66B2FBA2" w14:textId="77777777" w:rsidR="00247184" w:rsidRPr="005F1980" w:rsidRDefault="00247184" w:rsidP="00DF32E8">
            <w:pPr>
              <w:widowControl w:val="0"/>
              <w:jc w:val="center"/>
              <w:rPr>
                <w:b/>
                <w:sz w:val="16"/>
                <w:szCs w:val="16"/>
              </w:rPr>
            </w:pPr>
            <w:r w:rsidRPr="005F1980">
              <w:rPr>
                <w:b/>
                <w:sz w:val="16"/>
                <w:szCs w:val="16"/>
              </w:rPr>
              <w:t>Baseline Level</w:t>
            </w:r>
          </w:p>
        </w:tc>
        <w:tc>
          <w:tcPr>
            <w:tcW w:w="3260" w:type="dxa"/>
            <w:shd w:val="clear" w:color="auto" w:fill="D9D9D9"/>
          </w:tcPr>
          <w:p w14:paraId="7B6C71B4" w14:textId="77777777" w:rsidR="00247184" w:rsidRPr="005F1980" w:rsidRDefault="00247184" w:rsidP="00DF32E8">
            <w:pPr>
              <w:widowControl w:val="0"/>
              <w:jc w:val="center"/>
              <w:rPr>
                <w:b/>
                <w:sz w:val="16"/>
                <w:szCs w:val="16"/>
              </w:rPr>
            </w:pPr>
            <w:r>
              <w:rPr>
                <w:b/>
                <w:sz w:val="16"/>
                <w:szCs w:val="16"/>
              </w:rPr>
              <w:t>Status at Time of MTR</w:t>
            </w:r>
          </w:p>
        </w:tc>
        <w:tc>
          <w:tcPr>
            <w:tcW w:w="3119" w:type="dxa"/>
            <w:shd w:val="clear" w:color="auto" w:fill="D9D9D9"/>
          </w:tcPr>
          <w:p w14:paraId="0A531043" w14:textId="77777777" w:rsidR="00247184" w:rsidRPr="005F1980" w:rsidRDefault="00247184" w:rsidP="00DF32E8">
            <w:pPr>
              <w:widowControl w:val="0"/>
              <w:jc w:val="center"/>
              <w:rPr>
                <w:b/>
                <w:sz w:val="16"/>
                <w:szCs w:val="16"/>
              </w:rPr>
            </w:pPr>
            <w:r>
              <w:rPr>
                <w:b/>
                <w:sz w:val="16"/>
                <w:szCs w:val="16"/>
              </w:rPr>
              <w:t>EOP Target (PRODOC)</w:t>
            </w:r>
          </w:p>
        </w:tc>
      </w:tr>
      <w:tr w:rsidR="00247184" w:rsidRPr="005F1980" w14:paraId="2E2184AA" w14:textId="77777777" w:rsidTr="00DF32E8">
        <w:trPr>
          <w:cantSplit/>
          <w:trHeight w:val="574"/>
        </w:trPr>
        <w:tc>
          <w:tcPr>
            <w:tcW w:w="1632" w:type="dxa"/>
            <w:vMerge w:val="restart"/>
            <w:shd w:val="clear" w:color="auto" w:fill="auto"/>
            <w:vAlign w:val="center"/>
          </w:tcPr>
          <w:p w14:paraId="31C64E1D" w14:textId="77777777" w:rsidR="00247184" w:rsidRPr="005F1980" w:rsidRDefault="00247184" w:rsidP="00DF32E8">
            <w:pPr>
              <w:autoSpaceDE w:val="0"/>
              <w:autoSpaceDN w:val="0"/>
              <w:adjustRightInd w:val="0"/>
              <w:rPr>
                <w:sz w:val="16"/>
                <w:szCs w:val="16"/>
              </w:rPr>
            </w:pPr>
            <w:r w:rsidRPr="005F1980">
              <w:rPr>
                <w:b/>
                <w:sz w:val="16"/>
                <w:szCs w:val="16"/>
              </w:rPr>
              <w:t>Objective: To assist the Government of Brazil to perform the activities necessary to prepare the Fourth National Communication and Biennial Update Reports in accordance with the UNFCCC.</w:t>
            </w:r>
          </w:p>
          <w:p w14:paraId="1FAF86BA" w14:textId="77777777" w:rsidR="00247184" w:rsidRPr="005F1980" w:rsidRDefault="00247184" w:rsidP="00DF32E8">
            <w:pPr>
              <w:autoSpaceDE w:val="0"/>
              <w:autoSpaceDN w:val="0"/>
              <w:adjustRightInd w:val="0"/>
              <w:rPr>
                <w:sz w:val="16"/>
                <w:szCs w:val="16"/>
              </w:rPr>
            </w:pPr>
          </w:p>
        </w:tc>
        <w:tc>
          <w:tcPr>
            <w:tcW w:w="1260" w:type="dxa"/>
            <w:shd w:val="clear" w:color="auto" w:fill="auto"/>
          </w:tcPr>
          <w:p w14:paraId="2BD05F65" w14:textId="77777777" w:rsidR="00247184" w:rsidRPr="005F1980" w:rsidRDefault="00247184" w:rsidP="00DF32E8">
            <w:pPr>
              <w:rPr>
                <w:sz w:val="16"/>
                <w:szCs w:val="16"/>
              </w:rPr>
            </w:pPr>
            <w:r w:rsidRPr="005F1980">
              <w:rPr>
                <w:sz w:val="16"/>
                <w:szCs w:val="16"/>
              </w:rPr>
              <w:t>Status of national GHG inventories:</w:t>
            </w:r>
          </w:p>
        </w:tc>
        <w:tc>
          <w:tcPr>
            <w:tcW w:w="1361" w:type="dxa"/>
            <w:shd w:val="clear" w:color="auto" w:fill="auto"/>
          </w:tcPr>
          <w:p w14:paraId="73E866A7" w14:textId="77777777" w:rsidR="00247184" w:rsidRPr="005F1980" w:rsidRDefault="00247184" w:rsidP="00DF32E8">
            <w:pPr>
              <w:autoSpaceDE w:val="0"/>
              <w:autoSpaceDN w:val="0"/>
              <w:adjustRightInd w:val="0"/>
              <w:rPr>
                <w:sz w:val="16"/>
                <w:szCs w:val="16"/>
              </w:rPr>
            </w:pPr>
            <w:r w:rsidRPr="005F1980">
              <w:rPr>
                <w:sz w:val="16"/>
                <w:szCs w:val="16"/>
              </w:rPr>
              <w:t>TNC GHG inventory available for period 1990- 1994 (INC), 1990- 2000 (SNC) and 1990-2010 (TNC)</w:t>
            </w:r>
          </w:p>
        </w:tc>
        <w:tc>
          <w:tcPr>
            <w:tcW w:w="3260" w:type="dxa"/>
            <w:shd w:val="clear" w:color="auto" w:fill="auto"/>
          </w:tcPr>
          <w:p w14:paraId="35B70104" w14:textId="6FC84170" w:rsidR="00247184" w:rsidRPr="00A70892" w:rsidRDefault="00247184" w:rsidP="00DF32E8">
            <w:pPr>
              <w:rPr>
                <w:rFonts w:cs="Times New Roman"/>
                <w:sz w:val="16"/>
                <w:szCs w:val="16"/>
                <w:lang w:val="en-US"/>
              </w:rPr>
            </w:pPr>
            <w:r w:rsidRPr="00A70892">
              <w:rPr>
                <w:rFonts w:cs="Times New Roman"/>
                <w:sz w:val="16"/>
                <w:szCs w:val="16"/>
                <w:lang w:val="en-US"/>
              </w:rPr>
              <w:t>Technical meetings</w:t>
            </w:r>
            <w:r w:rsidRPr="00A70892">
              <w:rPr>
                <w:sz w:val="16"/>
                <w:szCs w:val="16"/>
                <w:lang w:val="en-US"/>
              </w:rPr>
              <w:t>: (i)</w:t>
            </w:r>
            <w:r>
              <w:rPr>
                <w:sz w:val="16"/>
                <w:szCs w:val="16"/>
              </w:rPr>
              <w:t xml:space="preserve"> </w:t>
            </w:r>
            <w:r w:rsidRPr="00A70892">
              <w:rPr>
                <w:rFonts w:cs="Times New Roman"/>
                <w:sz w:val="16"/>
                <w:szCs w:val="16"/>
                <w:lang w:val="en-US"/>
              </w:rPr>
              <w:t>methodological approach to inventory</w:t>
            </w:r>
            <w:r>
              <w:rPr>
                <w:sz w:val="16"/>
                <w:szCs w:val="16"/>
              </w:rPr>
              <w:t xml:space="preserve">, (ii) </w:t>
            </w:r>
            <w:r w:rsidRPr="00A70892">
              <w:rPr>
                <w:rFonts w:cs="Times New Roman"/>
                <w:sz w:val="16"/>
                <w:szCs w:val="16"/>
                <w:lang w:val="en-US"/>
              </w:rPr>
              <w:t xml:space="preserve">w/ </w:t>
            </w:r>
            <w:r w:rsidR="00917549">
              <w:rPr>
                <w:rFonts w:cs="Times New Roman"/>
                <w:sz w:val="16"/>
                <w:szCs w:val="16"/>
                <w:lang w:val="en-US"/>
              </w:rPr>
              <w:t>MCTIC</w:t>
            </w:r>
            <w:r w:rsidRPr="00A70892">
              <w:rPr>
                <w:rFonts w:cs="Times New Roman"/>
                <w:sz w:val="16"/>
                <w:szCs w:val="16"/>
                <w:lang w:val="en-US"/>
              </w:rPr>
              <w:t xml:space="preserve"> staff (SIRENE improvements)</w:t>
            </w:r>
            <w:r>
              <w:rPr>
                <w:sz w:val="16"/>
                <w:szCs w:val="16"/>
              </w:rPr>
              <w:t xml:space="preserve">, (iii) </w:t>
            </w:r>
            <w:r w:rsidRPr="00A70892">
              <w:rPr>
                <w:rFonts w:cs="Times New Roman"/>
                <w:sz w:val="16"/>
                <w:szCs w:val="16"/>
                <w:lang w:val="en-US"/>
              </w:rPr>
              <w:t>w/partners in support of inventory</w:t>
            </w:r>
          </w:p>
          <w:p w14:paraId="48AEC31B" w14:textId="71B50DFF" w:rsidR="00247184" w:rsidRPr="00F15DE8" w:rsidRDefault="0042556A" w:rsidP="00DF32E8">
            <w:pPr>
              <w:jc w:val="both"/>
              <w:rPr>
                <w:rFonts w:cs="Times New Roman"/>
                <w:sz w:val="16"/>
                <w:szCs w:val="16"/>
              </w:rPr>
            </w:pPr>
            <w:r w:rsidRPr="00F15DE8">
              <w:rPr>
                <w:rFonts w:cs="Times New Roman"/>
                <w:sz w:val="16"/>
                <w:szCs w:val="16"/>
              </w:rPr>
              <w:t>Finalize</w:t>
            </w:r>
            <w:r w:rsidR="00247184" w:rsidRPr="00F15DE8">
              <w:rPr>
                <w:rFonts w:cs="Times New Roman"/>
                <w:sz w:val="16"/>
                <w:szCs w:val="16"/>
              </w:rPr>
              <w:t xml:space="preserve"> </w:t>
            </w:r>
            <w:r w:rsidR="00A60630" w:rsidRPr="00F15DE8">
              <w:rPr>
                <w:rFonts w:cs="Times New Roman"/>
                <w:sz w:val="16"/>
                <w:szCs w:val="16"/>
              </w:rPr>
              <w:t>LOA</w:t>
            </w:r>
            <w:r w:rsidR="00247184" w:rsidRPr="00F15DE8">
              <w:rPr>
                <w:rFonts w:cs="Times New Roman"/>
                <w:sz w:val="16"/>
                <w:szCs w:val="16"/>
              </w:rPr>
              <w:t xml:space="preserve"> w/ partners</w:t>
            </w:r>
          </w:p>
          <w:p w14:paraId="737FB5AD"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Secure arrangements with public/private sectors to gain access to data</w:t>
            </w:r>
          </w:p>
          <w:p w14:paraId="0569AA02"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New public access portal launched in SIRENE</w:t>
            </w:r>
          </w:p>
          <w:p w14:paraId="41ABC174" w14:textId="517E65CD" w:rsidR="00247184" w:rsidRPr="00A70892" w:rsidRDefault="00247184" w:rsidP="00DF32E8">
            <w:pPr>
              <w:jc w:val="both"/>
              <w:rPr>
                <w:rFonts w:cs="Times New Roman"/>
                <w:sz w:val="16"/>
                <w:szCs w:val="16"/>
                <w:lang w:val="en-US"/>
              </w:rPr>
            </w:pPr>
            <w:r w:rsidRPr="00A70892">
              <w:rPr>
                <w:rFonts w:cs="Times New Roman"/>
                <w:sz w:val="16"/>
                <w:szCs w:val="16"/>
                <w:lang w:val="en-US"/>
              </w:rPr>
              <w:t>Minor adjustments/</w:t>
            </w:r>
            <w:r w:rsidR="009B4AF1" w:rsidRPr="00A70892">
              <w:rPr>
                <w:rFonts w:cs="Times New Roman"/>
                <w:sz w:val="16"/>
                <w:szCs w:val="16"/>
                <w:lang w:val="en-US"/>
              </w:rPr>
              <w:t>amendments</w:t>
            </w:r>
            <w:r w:rsidRPr="00A70892">
              <w:rPr>
                <w:rFonts w:cs="Times New Roman"/>
                <w:sz w:val="16"/>
                <w:szCs w:val="16"/>
                <w:lang w:val="en-US"/>
              </w:rPr>
              <w:t xml:space="preserve"> required in two contracts (Agrosatilite and Finatec) </w:t>
            </w:r>
          </w:p>
          <w:p w14:paraId="752957DA" w14:textId="4DA41C3C" w:rsidR="00247184" w:rsidRPr="00A70892" w:rsidRDefault="00247184" w:rsidP="00DF32E8">
            <w:pPr>
              <w:autoSpaceDE w:val="0"/>
              <w:autoSpaceDN w:val="0"/>
              <w:adjustRightInd w:val="0"/>
              <w:rPr>
                <w:rFonts w:cs="Times New Roman"/>
                <w:sz w:val="16"/>
                <w:szCs w:val="16"/>
              </w:rPr>
            </w:pPr>
            <w:r w:rsidRPr="00A70892">
              <w:rPr>
                <w:rFonts w:cs="Times New Roman"/>
                <w:sz w:val="16"/>
                <w:szCs w:val="16"/>
                <w:u w:val="single"/>
                <w:lang w:val="en-US"/>
              </w:rPr>
              <w:t>Delivery:</w:t>
            </w:r>
            <w:r w:rsidRPr="00A70892">
              <w:rPr>
                <w:rFonts w:cs="Times New Roman"/>
                <w:sz w:val="16"/>
                <w:szCs w:val="16"/>
                <w:lang w:val="en-US"/>
              </w:rPr>
              <w:t xml:space="preserve"> By sector (based on </w:t>
            </w:r>
            <w:r w:rsidR="00A60630">
              <w:rPr>
                <w:rFonts w:cs="Times New Roman"/>
                <w:sz w:val="16"/>
                <w:szCs w:val="16"/>
                <w:lang w:val="en-US"/>
              </w:rPr>
              <w:t>LOA</w:t>
            </w:r>
            <w:r w:rsidRPr="00A70892">
              <w:rPr>
                <w:rFonts w:cs="Times New Roman"/>
                <w:sz w:val="16"/>
                <w:szCs w:val="16"/>
                <w:lang w:val="en-US"/>
              </w:rPr>
              <w:t>): LULUCF (58%); Energy (50%); Waste and Ag</w:t>
            </w:r>
            <w:r w:rsidR="005D20B3">
              <w:rPr>
                <w:rFonts w:cs="Times New Roman"/>
                <w:sz w:val="16"/>
                <w:szCs w:val="16"/>
                <w:lang w:val="en-US"/>
              </w:rPr>
              <w:t>riculture</w:t>
            </w:r>
            <w:r w:rsidRPr="00A70892">
              <w:rPr>
                <w:rFonts w:cs="Times New Roman"/>
                <w:sz w:val="16"/>
                <w:szCs w:val="16"/>
                <w:lang w:val="en-US"/>
              </w:rPr>
              <w:t xml:space="preserve"> (33 %).</w:t>
            </w:r>
            <w:r w:rsidR="005D20B3">
              <w:rPr>
                <w:rFonts w:cs="Times New Roman"/>
                <w:sz w:val="16"/>
                <w:szCs w:val="16"/>
                <w:lang w:val="en-US"/>
              </w:rPr>
              <w:t xml:space="preserve"> Extension of emission time series to 2016.</w:t>
            </w:r>
          </w:p>
        </w:tc>
        <w:tc>
          <w:tcPr>
            <w:tcW w:w="3119" w:type="dxa"/>
            <w:shd w:val="clear" w:color="auto" w:fill="auto"/>
          </w:tcPr>
          <w:p w14:paraId="4E1C48CB" w14:textId="77777777" w:rsidR="00247184" w:rsidRPr="00A70892" w:rsidRDefault="00247184" w:rsidP="00DF32E8">
            <w:pPr>
              <w:pStyle w:val="TableParagraph"/>
              <w:spacing w:before="59"/>
              <w:rPr>
                <w:sz w:val="16"/>
                <w:szCs w:val="16"/>
              </w:rPr>
            </w:pPr>
            <w:r w:rsidRPr="00A70892">
              <w:rPr>
                <w:sz w:val="16"/>
                <w:szCs w:val="16"/>
              </w:rPr>
              <w:t>National GHG inventory for the sectors: (i)</w:t>
            </w:r>
            <w:r w:rsidRPr="00A70892">
              <w:rPr>
                <w:spacing w:val="2"/>
                <w:sz w:val="16"/>
                <w:szCs w:val="16"/>
              </w:rPr>
              <w:t xml:space="preserve"> </w:t>
            </w:r>
            <w:r w:rsidRPr="00A70892">
              <w:rPr>
                <w:spacing w:val="-3"/>
                <w:sz w:val="16"/>
                <w:szCs w:val="16"/>
              </w:rPr>
              <w:t>energy;</w:t>
            </w:r>
            <w:r>
              <w:rPr>
                <w:spacing w:val="-3"/>
                <w:sz w:val="16"/>
                <w:szCs w:val="16"/>
              </w:rPr>
              <w:t xml:space="preserve"> </w:t>
            </w:r>
            <w:r w:rsidRPr="00A70892">
              <w:rPr>
                <w:sz w:val="16"/>
                <w:szCs w:val="16"/>
              </w:rPr>
              <w:t>(ii) industry; (iii) agriculture; (iv) LULUCF; and (v) waste for 2011- 2014 produced; and time-series 1990-2010</w:t>
            </w:r>
            <w:r w:rsidRPr="00A70892">
              <w:rPr>
                <w:spacing w:val="-7"/>
                <w:sz w:val="16"/>
                <w:szCs w:val="16"/>
              </w:rPr>
              <w:t xml:space="preserve"> </w:t>
            </w:r>
            <w:r w:rsidRPr="00A70892">
              <w:rPr>
                <w:sz w:val="16"/>
                <w:szCs w:val="16"/>
              </w:rPr>
              <w:t>refined</w:t>
            </w:r>
          </w:p>
        </w:tc>
      </w:tr>
      <w:tr w:rsidR="00247184" w:rsidRPr="005F1980" w14:paraId="7DE5E957" w14:textId="77777777" w:rsidTr="00DF32E8">
        <w:trPr>
          <w:cantSplit/>
          <w:trHeight w:val="574"/>
        </w:trPr>
        <w:tc>
          <w:tcPr>
            <w:tcW w:w="1632" w:type="dxa"/>
            <w:vMerge/>
            <w:shd w:val="clear" w:color="auto" w:fill="auto"/>
            <w:vAlign w:val="center"/>
          </w:tcPr>
          <w:p w14:paraId="56EB3D55" w14:textId="77777777" w:rsidR="00247184" w:rsidRPr="005F1980" w:rsidRDefault="00247184" w:rsidP="00DF32E8">
            <w:pPr>
              <w:autoSpaceDE w:val="0"/>
              <w:autoSpaceDN w:val="0"/>
              <w:adjustRightInd w:val="0"/>
              <w:rPr>
                <w:b/>
                <w:sz w:val="16"/>
                <w:szCs w:val="16"/>
              </w:rPr>
            </w:pPr>
          </w:p>
        </w:tc>
        <w:tc>
          <w:tcPr>
            <w:tcW w:w="1260" w:type="dxa"/>
            <w:shd w:val="clear" w:color="auto" w:fill="auto"/>
          </w:tcPr>
          <w:p w14:paraId="199CBBF9" w14:textId="77777777" w:rsidR="00247184" w:rsidRPr="005F1980" w:rsidRDefault="00247184" w:rsidP="00DF32E8">
            <w:pPr>
              <w:rPr>
                <w:sz w:val="16"/>
                <w:szCs w:val="16"/>
              </w:rPr>
            </w:pPr>
            <w:r w:rsidRPr="005F1980">
              <w:rPr>
                <w:sz w:val="16"/>
                <w:szCs w:val="16"/>
              </w:rPr>
              <w:t>Status of assessment National Circumstances</w:t>
            </w:r>
          </w:p>
        </w:tc>
        <w:tc>
          <w:tcPr>
            <w:tcW w:w="1361" w:type="dxa"/>
            <w:shd w:val="clear" w:color="auto" w:fill="auto"/>
          </w:tcPr>
          <w:p w14:paraId="2CE40DFC" w14:textId="77777777" w:rsidR="00247184" w:rsidRPr="005F1980" w:rsidRDefault="00247184" w:rsidP="00DF32E8">
            <w:pPr>
              <w:autoSpaceDE w:val="0"/>
              <w:autoSpaceDN w:val="0"/>
              <w:adjustRightInd w:val="0"/>
              <w:rPr>
                <w:sz w:val="16"/>
                <w:szCs w:val="16"/>
              </w:rPr>
            </w:pPr>
            <w:r w:rsidRPr="005F1980">
              <w:rPr>
                <w:sz w:val="16"/>
                <w:szCs w:val="16"/>
              </w:rPr>
              <w:t>TNC includes assessment of National circumstances until 2013</w:t>
            </w:r>
          </w:p>
        </w:tc>
        <w:tc>
          <w:tcPr>
            <w:tcW w:w="3260" w:type="dxa"/>
            <w:shd w:val="clear" w:color="auto" w:fill="auto"/>
          </w:tcPr>
          <w:p w14:paraId="43F93DCF"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Established and staffed up PMU</w:t>
            </w:r>
          </w:p>
          <w:p w14:paraId="4BC5100E"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Organized a number of meetings to facilitate RedeCLIMA support to the 4NC as well as secure assistance of other partner to provide inputs/support to the process</w:t>
            </w:r>
          </w:p>
          <w:p w14:paraId="6205CB77"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Hired consultants to assist with preparation of documents</w:t>
            </w:r>
          </w:p>
          <w:p w14:paraId="135B8108" w14:textId="77777777" w:rsidR="00247184" w:rsidRPr="00A70892" w:rsidRDefault="00247184" w:rsidP="00DF32E8">
            <w:pPr>
              <w:autoSpaceDE w:val="0"/>
              <w:autoSpaceDN w:val="0"/>
              <w:adjustRightInd w:val="0"/>
              <w:rPr>
                <w:rFonts w:cs="Times New Roman"/>
                <w:sz w:val="16"/>
                <w:szCs w:val="16"/>
              </w:rPr>
            </w:pPr>
            <w:r w:rsidRPr="00A70892">
              <w:rPr>
                <w:rFonts w:cs="Times New Roman"/>
                <w:sz w:val="16"/>
                <w:szCs w:val="16"/>
                <w:u w:val="single"/>
                <w:lang w:val="en-US"/>
              </w:rPr>
              <w:t>Delivery</w:t>
            </w:r>
            <w:r w:rsidRPr="00A70892">
              <w:rPr>
                <w:rFonts w:cs="Times New Roman"/>
                <w:sz w:val="16"/>
                <w:szCs w:val="16"/>
                <w:lang w:val="en-US"/>
              </w:rPr>
              <w:t>: of 20 products defined to support Nat Cir chapter, 9 have been submitted and validated (45%)</w:t>
            </w:r>
          </w:p>
        </w:tc>
        <w:tc>
          <w:tcPr>
            <w:tcW w:w="3119" w:type="dxa"/>
            <w:shd w:val="clear" w:color="auto" w:fill="auto"/>
          </w:tcPr>
          <w:p w14:paraId="3871B97E" w14:textId="77777777" w:rsidR="00247184" w:rsidRPr="00A70892" w:rsidRDefault="00247184" w:rsidP="00DF32E8">
            <w:pPr>
              <w:rPr>
                <w:rFonts w:cs="Times New Roman"/>
                <w:sz w:val="16"/>
                <w:szCs w:val="16"/>
                <w:highlight w:val="yellow"/>
              </w:rPr>
            </w:pPr>
            <w:r w:rsidRPr="00A70892">
              <w:rPr>
                <w:rFonts w:cs="Times New Roman"/>
                <w:sz w:val="16"/>
                <w:szCs w:val="16"/>
              </w:rPr>
              <w:t>Report on National Circumstances and description of steps taken or envisaged for the Convention implementation regarding the period 2014 to</w:t>
            </w:r>
            <w:r w:rsidRPr="00A70892">
              <w:rPr>
                <w:rFonts w:cs="Times New Roman"/>
                <w:spacing w:val="-1"/>
                <w:sz w:val="16"/>
                <w:szCs w:val="16"/>
              </w:rPr>
              <w:t xml:space="preserve"> </w:t>
            </w:r>
            <w:r w:rsidRPr="00A70892">
              <w:rPr>
                <w:rFonts w:cs="Times New Roman"/>
                <w:sz w:val="16"/>
                <w:szCs w:val="16"/>
              </w:rPr>
              <w:t>2017;</w:t>
            </w:r>
          </w:p>
        </w:tc>
      </w:tr>
      <w:tr w:rsidR="00247184" w:rsidRPr="005F1980" w14:paraId="4F68703E" w14:textId="77777777" w:rsidTr="00DF32E8">
        <w:trPr>
          <w:cantSplit/>
          <w:trHeight w:val="353"/>
        </w:trPr>
        <w:tc>
          <w:tcPr>
            <w:tcW w:w="1632" w:type="dxa"/>
            <w:vMerge/>
            <w:shd w:val="clear" w:color="auto" w:fill="auto"/>
            <w:vAlign w:val="center"/>
          </w:tcPr>
          <w:p w14:paraId="7835B540" w14:textId="77777777" w:rsidR="00247184" w:rsidRPr="005F1980" w:rsidRDefault="00247184" w:rsidP="00DF32E8">
            <w:pPr>
              <w:autoSpaceDE w:val="0"/>
              <w:autoSpaceDN w:val="0"/>
              <w:adjustRightInd w:val="0"/>
              <w:rPr>
                <w:b/>
                <w:sz w:val="16"/>
                <w:szCs w:val="16"/>
              </w:rPr>
            </w:pPr>
          </w:p>
        </w:tc>
        <w:tc>
          <w:tcPr>
            <w:tcW w:w="1260" w:type="dxa"/>
            <w:shd w:val="clear" w:color="auto" w:fill="auto"/>
          </w:tcPr>
          <w:p w14:paraId="3F7741D3" w14:textId="77777777" w:rsidR="00247184" w:rsidRPr="005F1980" w:rsidRDefault="00247184" w:rsidP="00DF32E8">
            <w:pPr>
              <w:rPr>
                <w:sz w:val="16"/>
                <w:szCs w:val="16"/>
              </w:rPr>
            </w:pPr>
            <w:r w:rsidRPr="005F1980">
              <w:rPr>
                <w:sz w:val="16"/>
                <w:szCs w:val="16"/>
              </w:rPr>
              <w:t>Publication of Fourth National Communication</w:t>
            </w:r>
          </w:p>
        </w:tc>
        <w:tc>
          <w:tcPr>
            <w:tcW w:w="1361" w:type="dxa"/>
            <w:shd w:val="clear" w:color="auto" w:fill="auto"/>
          </w:tcPr>
          <w:p w14:paraId="5D2512F1" w14:textId="77777777" w:rsidR="00247184" w:rsidRPr="005F1980" w:rsidRDefault="00247184" w:rsidP="00DF32E8">
            <w:pPr>
              <w:autoSpaceDE w:val="0"/>
              <w:autoSpaceDN w:val="0"/>
              <w:adjustRightInd w:val="0"/>
              <w:rPr>
                <w:sz w:val="16"/>
                <w:szCs w:val="16"/>
              </w:rPr>
            </w:pPr>
            <w:r w:rsidRPr="005F1980">
              <w:rPr>
                <w:sz w:val="16"/>
                <w:szCs w:val="16"/>
              </w:rPr>
              <w:t>TNC published in December 2014</w:t>
            </w:r>
          </w:p>
        </w:tc>
        <w:tc>
          <w:tcPr>
            <w:tcW w:w="3260" w:type="dxa"/>
            <w:shd w:val="clear" w:color="auto" w:fill="auto"/>
          </w:tcPr>
          <w:p w14:paraId="725498D7" w14:textId="1CEC9456" w:rsidR="00247184" w:rsidRPr="00A70892" w:rsidRDefault="00247184" w:rsidP="00DF32E8">
            <w:pPr>
              <w:autoSpaceDE w:val="0"/>
              <w:autoSpaceDN w:val="0"/>
              <w:adjustRightInd w:val="0"/>
              <w:rPr>
                <w:rFonts w:cs="Times New Roman"/>
                <w:sz w:val="16"/>
                <w:szCs w:val="16"/>
              </w:rPr>
            </w:pPr>
            <w:r w:rsidRPr="00A70892">
              <w:rPr>
                <w:rFonts w:cs="Times New Roman"/>
                <w:sz w:val="16"/>
                <w:szCs w:val="16"/>
                <w:lang w:val="en-US"/>
              </w:rPr>
              <w:t>Not Applicable (at the time of the MTR</w:t>
            </w:r>
            <w:r w:rsidR="007F114E">
              <w:rPr>
                <w:rFonts w:cs="Times New Roman"/>
                <w:sz w:val="16"/>
                <w:szCs w:val="16"/>
                <w:lang w:val="en-US"/>
              </w:rPr>
              <w:t>)</w:t>
            </w:r>
          </w:p>
        </w:tc>
        <w:tc>
          <w:tcPr>
            <w:tcW w:w="3119" w:type="dxa"/>
            <w:shd w:val="clear" w:color="auto" w:fill="auto"/>
          </w:tcPr>
          <w:p w14:paraId="32786286" w14:textId="77777777" w:rsidR="00247184" w:rsidRPr="00A70892" w:rsidRDefault="00247184" w:rsidP="00DF32E8">
            <w:pPr>
              <w:rPr>
                <w:rFonts w:cs="Times New Roman"/>
                <w:sz w:val="16"/>
                <w:szCs w:val="16"/>
                <w:highlight w:val="yellow"/>
              </w:rPr>
            </w:pPr>
            <w:r w:rsidRPr="00A70892">
              <w:rPr>
                <w:rFonts w:cs="Times New Roman"/>
                <w:sz w:val="16"/>
                <w:szCs w:val="16"/>
              </w:rPr>
              <w:t>4</w:t>
            </w:r>
            <w:r w:rsidRPr="00A70892">
              <w:rPr>
                <w:rFonts w:cs="Times New Roman"/>
                <w:position w:val="6"/>
                <w:sz w:val="16"/>
                <w:szCs w:val="16"/>
              </w:rPr>
              <w:t xml:space="preserve">th </w:t>
            </w:r>
            <w:r w:rsidRPr="00A70892">
              <w:rPr>
                <w:rFonts w:cs="Times New Roman"/>
                <w:sz w:val="16"/>
                <w:szCs w:val="16"/>
              </w:rPr>
              <w:t>National Communication fully prepared and published</w:t>
            </w:r>
          </w:p>
        </w:tc>
      </w:tr>
      <w:tr w:rsidR="00247184" w:rsidRPr="005F1980" w14:paraId="1A8CDC8C" w14:textId="77777777" w:rsidTr="00DF32E8">
        <w:trPr>
          <w:cantSplit/>
          <w:trHeight w:val="352"/>
        </w:trPr>
        <w:tc>
          <w:tcPr>
            <w:tcW w:w="1632" w:type="dxa"/>
            <w:vMerge/>
            <w:shd w:val="clear" w:color="auto" w:fill="auto"/>
            <w:vAlign w:val="center"/>
          </w:tcPr>
          <w:p w14:paraId="74A6D1E3" w14:textId="77777777" w:rsidR="00247184" w:rsidRPr="005F1980" w:rsidRDefault="00247184" w:rsidP="00DF32E8">
            <w:pPr>
              <w:autoSpaceDE w:val="0"/>
              <w:autoSpaceDN w:val="0"/>
              <w:adjustRightInd w:val="0"/>
              <w:rPr>
                <w:b/>
                <w:sz w:val="16"/>
                <w:szCs w:val="16"/>
              </w:rPr>
            </w:pPr>
          </w:p>
        </w:tc>
        <w:tc>
          <w:tcPr>
            <w:tcW w:w="1260" w:type="dxa"/>
            <w:shd w:val="clear" w:color="auto" w:fill="auto"/>
          </w:tcPr>
          <w:p w14:paraId="3ECEE9BA" w14:textId="77777777" w:rsidR="00247184" w:rsidRPr="005F1980" w:rsidRDefault="00247184" w:rsidP="00DF32E8">
            <w:pPr>
              <w:rPr>
                <w:sz w:val="16"/>
                <w:szCs w:val="16"/>
              </w:rPr>
            </w:pPr>
            <w:r w:rsidRPr="005F1980">
              <w:rPr>
                <w:sz w:val="16"/>
                <w:szCs w:val="16"/>
              </w:rPr>
              <w:t>Level of institutional capacity in Brazil for education, training and public awareness related to climate change</w:t>
            </w:r>
          </w:p>
        </w:tc>
        <w:tc>
          <w:tcPr>
            <w:tcW w:w="1361" w:type="dxa"/>
            <w:shd w:val="clear" w:color="auto" w:fill="auto"/>
          </w:tcPr>
          <w:p w14:paraId="22E94C94" w14:textId="77777777" w:rsidR="00247184" w:rsidRPr="005F1980" w:rsidRDefault="00247184" w:rsidP="00DF32E8">
            <w:pPr>
              <w:autoSpaceDE w:val="0"/>
              <w:autoSpaceDN w:val="0"/>
              <w:adjustRightInd w:val="0"/>
              <w:rPr>
                <w:sz w:val="16"/>
                <w:szCs w:val="16"/>
              </w:rPr>
            </w:pPr>
            <w:r w:rsidRPr="005F1980">
              <w:rPr>
                <w:sz w:val="16"/>
                <w:szCs w:val="16"/>
              </w:rPr>
              <w:t>Fragmented initiatives on education, training and public awareness</w:t>
            </w:r>
          </w:p>
        </w:tc>
        <w:tc>
          <w:tcPr>
            <w:tcW w:w="3260" w:type="dxa"/>
            <w:shd w:val="clear" w:color="auto" w:fill="auto"/>
          </w:tcPr>
          <w:p w14:paraId="6B2B9298"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meetings in support of preparation of a communications strategy</w:t>
            </w:r>
          </w:p>
          <w:p w14:paraId="01A3C057"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 xml:space="preserve">definition of a CC-based communication strategy </w:t>
            </w:r>
          </w:p>
          <w:p w14:paraId="02168B79" w14:textId="7A2F7163" w:rsidR="00247184" w:rsidRPr="00A70892" w:rsidRDefault="00917549" w:rsidP="00DF32E8">
            <w:pPr>
              <w:jc w:val="both"/>
              <w:rPr>
                <w:rFonts w:cs="Times New Roman"/>
                <w:sz w:val="16"/>
                <w:szCs w:val="16"/>
                <w:lang w:val="en-US"/>
              </w:rPr>
            </w:pPr>
            <w:r>
              <w:rPr>
                <w:rFonts w:cs="Times New Roman"/>
                <w:sz w:val="16"/>
                <w:szCs w:val="16"/>
                <w:lang w:val="en-US"/>
              </w:rPr>
              <w:t>MCTIC</w:t>
            </w:r>
            <w:r w:rsidR="00247184" w:rsidRPr="00A70892">
              <w:rPr>
                <w:rFonts w:cs="Times New Roman"/>
                <w:sz w:val="16"/>
                <w:szCs w:val="16"/>
                <w:lang w:val="en-US"/>
              </w:rPr>
              <w:t xml:space="preserve"> publication to facilitate increased public awareness of national emissions</w:t>
            </w:r>
          </w:p>
          <w:p w14:paraId="35F14779" w14:textId="242F6389" w:rsidR="00247184" w:rsidRPr="00A70892" w:rsidRDefault="00247184" w:rsidP="00DF32E8">
            <w:pPr>
              <w:jc w:val="both"/>
              <w:rPr>
                <w:rFonts w:cs="Times New Roman"/>
                <w:sz w:val="16"/>
                <w:szCs w:val="16"/>
                <w:lang w:val="en-US"/>
              </w:rPr>
            </w:pPr>
            <w:r w:rsidRPr="00A70892">
              <w:rPr>
                <w:rFonts w:cs="Times New Roman"/>
                <w:sz w:val="16"/>
                <w:szCs w:val="16"/>
                <w:lang w:val="en-US"/>
              </w:rPr>
              <w:t xml:space="preserve">contracting of specialized company to develop infographics to be made available on the </w:t>
            </w:r>
            <w:r w:rsidR="00917549">
              <w:rPr>
                <w:rFonts w:cs="Times New Roman"/>
                <w:sz w:val="16"/>
                <w:szCs w:val="16"/>
                <w:lang w:val="en-US"/>
              </w:rPr>
              <w:t>MCTIC</w:t>
            </w:r>
            <w:r w:rsidRPr="00A70892">
              <w:rPr>
                <w:rFonts w:cs="Times New Roman"/>
                <w:sz w:val="16"/>
                <w:szCs w:val="16"/>
                <w:lang w:val="en-US"/>
              </w:rPr>
              <w:t xml:space="preserve"> and SIRENE websites (10 developed to date)</w:t>
            </w:r>
          </w:p>
          <w:p w14:paraId="044FB9DF" w14:textId="48E80CF8" w:rsidR="00247184" w:rsidRPr="00A70892" w:rsidRDefault="00247184" w:rsidP="00DF32E8">
            <w:pPr>
              <w:jc w:val="both"/>
              <w:rPr>
                <w:rFonts w:cs="Times New Roman"/>
                <w:sz w:val="16"/>
                <w:szCs w:val="16"/>
              </w:rPr>
            </w:pPr>
            <w:r w:rsidRPr="00A70892">
              <w:rPr>
                <w:rFonts w:cs="Times New Roman"/>
                <w:sz w:val="16"/>
                <w:szCs w:val="16"/>
                <w:lang w:val="en-US"/>
              </w:rPr>
              <w:t xml:space="preserve">IPPC report on impacts/significance of CC-related increases in temperatures translated into </w:t>
            </w:r>
            <w:r w:rsidR="009B4AF1" w:rsidRPr="00A70892">
              <w:rPr>
                <w:rFonts w:cs="Times New Roman"/>
                <w:sz w:val="16"/>
                <w:szCs w:val="16"/>
                <w:lang w:val="en-US"/>
              </w:rPr>
              <w:t>Portuguese</w:t>
            </w:r>
            <w:r w:rsidRPr="00A70892">
              <w:rPr>
                <w:rFonts w:cs="Times New Roman"/>
                <w:sz w:val="16"/>
                <w:szCs w:val="16"/>
                <w:lang w:val="en-US"/>
              </w:rPr>
              <w:t xml:space="preserve"> and made </w:t>
            </w:r>
            <w:r w:rsidR="009B4AF1" w:rsidRPr="00A70892">
              <w:rPr>
                <w:rFonts w:cs="Times New Roman"/>
                <w:sz w:val="16"/>
                <w:szCs w:val="16"/>
                <w:lang w:val="en-US"/>
              </w:rPr>
              <w:t>available</w:t>
            </w:r>
            <w:r w:rsidRPr="00A70892">
              <w:rPr>
                <w:rFonts w:cs="Times New Roman"/>
                <w:sz w:val="16"/>
                <w:szCs w:val="16"/>
                <w:lang w:val="en-US"/>
              </w:rPr>
              <w:t xml:space="preserve"> to lusophone countries</w:t>
            </w:r>
          </w:p>
        </w:tc>
        <w:tc>
          <w:tcPr>
            <w:tcW w:w="3119" w:type="dxa"/>
            <w:shd w:val="clear" w:color="auto" w:fill="auto"/>
          </w:tcPr>
          <w:p w14:paraId="019A6121" w14:textId="77777777" w:rsidR="00247184" w:rsidRPr="00A70892" w:rsidRDefault="00247184" w:rsidP="00DF32E8">
            <w:pPr>
              <w:rPr>
                <w:rFonts w:cs="Times New Roman"/>
                <w:sz w:val="16"/>
                <w:szCs w:val="16"/>
                <w:highlight w:val="yellow"/>
              </w:rPr>
            </w:pPr>
            <w:r w:rsidRPr="00A70892">
              <w:rPr>
                <w:rFonts w:cs="Times New Roman"/>
                <w:sz w:val="16"/>
                <w:szCs w:val="16"/>
              </w:rPr>
              <w:t>At least one research group supporting education, training and public awareness initiatives</w:t>
            </w:r>
          </w:p>
        </w:tc>
      </w:tr>
      <w:tr w:rsidR="00247184" w:rsidRPr="005F1980" w14:paraId="765309DE" w14:textId="77777777" w:rsidTr="00DF32E8">
        <w:trPr>
          <w:cantSplit/>
          <w:trHeight w:val="352"/>
        </w:trPr>
        <w:tc>
          <w:tcPr>
            <w:tcW w:w="1632" w:type="dxa"/>
            <w:vMerge/>
            <w:shd w:val="clear" w:color="auto" w:fill="auto"/>
            <w:vAlign w:val="center"/>
          </w:tcPr>
          <w:p w14:paraId="28F5AB1F" w14:textId="77777777" w:rsidR="00247184" w:rsidRPr="005F1980" w:rsidRDefault="00247184" w:rsidP="00DF32E8">
            <w:pPr>
              <w:autoSpaceDE w:val="0"/>
              <w:autoSpaceDN w:val="0"/>
              <w:adjustRightInd w:val="0"/>
              <w:rPr>
                <w:b/>
                <w:sz w:val="16"/>
                <w:szCs w:val="16"/>
              </w:rPr>
            </w:pPr>
          </w:p>
        </w:tc>
        <w:tc>
          <w:tcPr>
            <w:tcW w:w="1260" w:type="dxa"/>
            <w:shd w:val="clear" w:color="auto" w:fill="auto"/>
          </w:tcPr>
          <w:p w14:paraId="73B29572" w14:textId="77777777" w:rsidR="00247184" w:rsidRPr="005F1980" w:rsidRDefault="00247184" w:rsidP="00DF32E8">
            <w:pPr>
              <w:rPr>
                <w:sz w:val="16"/>
                <w:szCs w:val="16"/>
              </w:rPr>
            </w:pPr>
            <w:r w:rsidRPr="005F1980">
              <w:rPr>
                <w:sz w:val="16"/>
                <w:szCs w:val="16"/>
              </w:rPr>
              <w:t>Biennial Update Report for reference year 2012 and 2014</w:t>
            </w:r>
          </w:p>
        </w:tc>
        <w:tc>
          <w:tcPr>
            <w:tcW w:w="1361" w:type="dxa"/>
            <w:shd w:val="clear" w:color="auto" w:fill="auto"/>
          </w:tcPr>
          <w:p w14:paraId="251C1C0E" w14:textId="77777777" w:rsidR="00247184" w:rsidRPr="005F1980" w:rsidRDefault="00247184" w:rsidP="00DF32E8">
            <w:pPr>
              <w:autoSpaceDE w:val="0"/>
              <w:autoSpaceDN w:val="0"/>
              <w:adjustRightInd w:val="0"/>
              <w:rPr>
                <w:sz w:val="16"/>
                <w:szCs w:val="16"/>
              </w:rPr>
            </w:pPr>
            <w:r w:rsidRPr="005F1980">
              <w:rPr>
                <w:sz w:val="16"/>
                <w:szCs w:val="16"/>
              </w:rPr>
              <w:t>First BUR (submitted with TNC)</w:t>
            </w:r>
          </w:p>
        </w:tc>
        <w:tc>
          <w:tcPr>
            <w:tcW w:w="3260" w:type="dxa"/>
            <w:shd w:val="clear" w:color="auto" w:fill="auto"/>
          </w:tcPr>
          <w:p w14:paraId="426D1B07" w14:textId="77777777" w:rsidR="00247184" w:rsidRPr="00A70892" w:rsidRDefault="00247184" w:rsidP="00DF32E8">
            <w:pPr>
              <w:rPr>
                <w:rFonts w:cs="Times New Roman"/>
                <w:sz w:val="16"/>
                <w:szCs w:val="16"/>
                <w:lang w:val="en-US"/>
              </w:rPr>
            </w:pPr>
            <w:r w:rsidRPr="00A70892">
              <w:rPr>
                <w:rFonts w:cs="Times New Roman"/>
                <w:sz w:val="16"/>
                <w:szCs w:val="16"/>
                <w:lang w:val="en-US"/>
              </w:rPr>
              <w:t>BUR 2 prepared and submitted to UNFCCC in March 2017</w:t>
            </w:r>
          </w:p>
          <w:p w14:paraId="6EB2C27E" w14:textId="77777777" w:rsidR="00247184" w:rsidRPr="00A70892" w:rsidRDefault="00247184" w:rsidP="00DF32E8">
            <w:pPr>
              <w:jc w:val="both"/>
              <w:rPr>
                <w:rFonts w:cs="Times New Roman"/>
                <w:sz w:val="16"/>
                <w:szCs w:val="16"/>
                <w:lang w:val="en-US"/>
              </w:rPr>
            </w:pPr>
            <w:r w:rsidRPr="00A70892">
              <w:rPr>
                <w:rFonts w:cs="Times New Roman"/>
                <w:sz w:val="16"/>
                <w:szCs w:val="16"/>
                <w:lang w:val="en-US"/>
              </w:rPr>
              <w:t>BUR 3 prepared and submitted to UNFCCC in March 2019</w:t>
            </w:r>
          </w:p>
          <w:p w14:paraId="5ADC4BA4" w14:textId="77777777" w:rsidR="00247184" w:rsidRPr="00A70892" w:rsidRDefault="00247184" w:rsidP="00DF32E8">
            <w:pPr>
              <w:jc w:val="both"/>
              <w:rPr>
                <w:rFonts w:cs="Times New Roman"/>
                <w:sz w:val="16"/>
                <w:szCs w:val="16"/>
                <w:lang w:val="it-IT"/>
              </w:rPr>
            </w:pPr>
            <w:r w:rsidRPr="00A70892">
              <w:rPr>
                <w:rFonts w:cs="Times New Roman"/>
                <w:sz w:val="16"/>
                <w:szCs w:val="16"/>
                <w:u w:val="single"/>
                <w:lang w:val="en-US"/>
              </w:rPr>
              <w:t>Outcome achieved</w:t>
            </w:r>
          </w:p>
        </w:tc>
        <w:tc>
          <w:tcPr>
            <w:tcW w:w="3119" w:type="dxa"/>
            <w:shd w:val="clear" w:color="auto" w:fill="auto"/>
          </w:tcPr>
          <w:p w14:paraId="504EB3C2" w14:textId="77777777" w:rsidR="00247184" w:rsidRPr="00A70892" w:rsidRDefault="00247184" w:rsidP="00DF32E8">
            <w:pPr>
              <w:rPr>
                <w:rFonts w:cs="Times New Roman"/>
                <w:sz w:val="16"/>
                <w:szCs w:val="16"/>
                <w:highlight w:val="yellow"/>
              </w:rPr>
            </w:pPr>
            <w:r w:rsidRPr="00A70892">
              <w:rPr>
                <w:rFonts w:cs="Times New Roman"/>
                <w:sz w:val="16"/>
                <w:szCs w:val="16"/>
              </w:rPr>
              <w:t>BUR (submitted on 2016) and BUR (2018 submitted with FNC)</w:t>
            </w:r>
          </w:p>
        </w:tc>
      </w:tr>
    </w:tbl>
    <w:p w14:paraId="5C246C7B" w14:textId="65C0767D" w:rsidR="00247184" w:rsidRDefault="00247184" w:rsidP="00E51AD4">
      <w:pPr>
        <w:jc w:val="both"/>
        <w:rPr>
          <w:rFonts w:cs="Times New Roman"/>
          <w:szCs w:val="22"/>
        </w:rPr>
      </w:pPr>
    </w:p>
    <w:p w14:paraId="238E98AE" w14:textId="490A332F" w:rsidR="00BA65BA" w:rsidRDefault="00BA65BA" w:rsidP="00AD6453">
      <w:pPr>
        <w:pStyle w:val="ListParagraph"/>
        <w:numPr>
          <w:ilvl w:val="0"/>
          <w:numId w:val="58"/>
        </w:numPr>
        <w:jc w:val="both"/>
        <w:rPr>
          <w:szCs w:val="22"/>
        </w:rPr>
      </w:pPr>
      <w:r w:rsidRPr="00D04667">
        <w:rPr>
          <w:szCs w:val="22"/>
          <w:u w:val="single"/>
        </w:rPr>
        <w:t>Progress Towards Outcomes</w:t>
      </w:r>
      <w:r w:rsidR="008D255C" w:rsidRPr="00D04667">
        <w:rPr>
          <w:szCs w:val="22"/>
          <w:u w:val="single"/>
        </w:rPr>
        <w:t>.</w:t>
      </w:r>
      <w:r w:rsidR="008D255C" w:rsidRPr="00D04667">
        <w:rPr>
          <w:szCs w:val="22"/>
        </w:rPr>
        <w:t xml:space="preserve">  </w:t>
      </w:r>
      <w:r w:rsidR="009F61DE" w:rsidRPr="00D04667">
        <w:rPr>
          <w:szCs w:val="22"/>
        </w:rPr>
        <w:t xml:space="preserve">As one would expect given the progress towards achieving project objective described above, there is also substantial evidence of progress at the outcome level for all outcomes (see Table </w:t>
      </w:r>
      <w:r w:rsidR="00650C07" w:rsidRPr="00D04667">
        <w:rPr>
          <w:szCs w:val="22"/>
        </w:rPr>
        <w:t>4</w:t>
      </w:r>
      <w:r w:rsidR="009F61DE" w:rsidRPr="00D04667">
        <w:rPr>
          <w:szCs w:val="22"/>
        </w:rPr>
        <w:t>, below).  As noted above, the difficulty is quantifying wh</w:t>
      </w:r>
      <w:r w:rsidR="00650C07" w:rsidRPr="00D04667">
        <w:rPr>
          <w:szCs w:val="22"/>
        </w:rPr>
        <w:t>at point</w:t>
      </w:r>
      <w:r w:rsidR="009F61DE" w:rsidRPr="00D04667">
        <w:rPr>
          <w:szCs w:val="22"/>
        </w:rPr>
        <w:t xml:space="preserve"> progress </w:t>
      </w:r>
      <w:r w:rsidR="00650C07" w:rsidRPr="00D04667">
        <w:rPr>
          <w:szCs w:val="22"/>
        </w:rPr>
        <w:t xml:space="preserve">has reached </w:t>
      </w:r>
      <w:r w:rsidR="009F61DE" w:rsidRPr="00D04667">
        <w:rPr>
          <w:szCs w:val="22"/>
        </w:rPr>
        <w:t xml:space="preserve">at the time of the MTR with respect to EOP targets.  It is clear </w:t>
      </w:r>
      <w:r w:rsidR="00531D94" w:rsidRPr="00D04667">
        <w:rPr>
          <w:szCs w:val="22"/>
        </w:rPr>
        <w:t>that outcome</w:t>
      </w:r>
      <w:r w:rsidR="009F61DE" w:rsidRPr="00D04667">
        <w:rPr>
          <w:szCs w:val="22"/>
        </w:rPr>
        <w:t xml:space="preserve"> 6 has been achieved </w:t>
      </w:r>
      <w:r w:rsidR="00531D94" w:rsidRPr="00D04667">
        <w:rPr>
          <w:szCs w:val="22"/>
        </w:rPr>
        <w:t xml:space="preserve">(BUR2 and BUR3) </w:t>
      </w:r>
      <w:r w:rsidR="009F61DE" w:rsidRPr="00D04667">
        <w:rPr>
          <w:szCs w:val="22"/>
        </w:rPr>
        <w:t xml:space="preserve">and </w:t>
      </w:r>
      <w:r w:rsidR="00531D94" w:rsidRPr="00D04667">
        <w:rPr>
          <w:szCs w:val="22"/>
        </w:rPr>
        <w:t xml:space="preserve">inputs are still being finalized </w:t>
      </w:r>
      <w:r w:rsidR="00650C07" w:rsidRPr="00D04667">
        <w:rPr>
          <w:szCs w:val="22"/>
        </w:rPr>
        <w:t>be</w:t>
      </w:r>
      <w:r w:rsidR="00531D94" w:rsidRPr="00D04667">
        <w:rPr>
          <w:szCs w:val="22"/>
        </w:rPr>
        <w:t>for</w:t>
      </w:r>
      <w:r w:rsidR="00650C07" w:rsidRPr="00D04667">
        <w:rPr>
          <w:szCs w:val="22"/>
        </w:rPr>
        <w:t>e</w:t>
      </w:r>
      <w:r w:rsidR="00531D94" w:rsidRPr="00D04667">
        <w:rPr>
          <w:szCs w:val="22"/>
        </w:rPr>
        <w:t xml:space="preserve"> Outcome 5 can be initiated (4NC).</w:t>
      </w:r>
      <w:r w:rsidR="009F61DE" w:rsidRPr="00D04667">
        <w:rPr>
          <w:szCs w:val="22"/>
        </w:rPr>
        <w:t xml:space="preserve">   </w:t>
      </w:r>
      <w:r w:rsidR="00531D94" w:rsidRPr="00D04667">
        <w:rPr>
          <w:szCs w:val="22"/>
        </w:rPr>
        <w:t xml:space="preserve">Reports are being </w:t>
      </w:r>
      <w:r w:rsidR="00650C07" w:rsidRPr="00D04667">
        <w:rPr>
          <w:szCs w:val="22"/>
        </w:rPr>
        <w:t>completed</w:t>
      </w:r>
      <w:r w:rsidR="00531D94" w:rsidRPr="00D04667">
        <w:rPr>
          <w:szCs w:val="22"/>
        </w:rPr>
        <w:t xml:space="preserve"> in anticipation for review and comment in April 2019 under Outcome 2 (National Circumstances) so this appears to be on the verge of completion. </w:t>
      </w:r>
      <w:r w:rsidR="00650C07" w:rsidRPr="00D04667">
        <w:rPr>
          <w:szCs w:val="22"/>
        </w:rPr>
        <w:t xml:space="preserve"> </w:t>
      </w:r>
      <w:r w:rsidR="00531D94" w:rsidRPr="00D04667">
        <w:rPr>
          <w:szCs w:val="22"/>
        </w:rPr>
        <w:t xml:space="preserve">Progress towards achieving an improved and updated National GHG Inventory (Outcome 1) ranges from 30 to 58 percent based on delivery of sector-specific products through their respective LOAs.  Under Outcome 3 </w:t>
      </w:r>
      <w:r w:rsidR="007321EB" w:rsidRPr="00D04667">
        <w:rPr>
          <w:szCs w:val="22"/>
        </w:rPr>
        <w:t>(Vulnerability assessment and adaptation measures)</w:t>
      </w:r>
      <w:r w:rsidR="00531D94" w:rsidRPr="00D04667">
        <w:rPr>
          <w:szCs w:val="22"/>
        </w:rPr>
        <w:t xml:space="preserve"> </w:t>
      </w:r>
      <w:r w:rsidR="007321EB" w:rsidRPr="00D04667">
        <w:rPr>
          <w:szCs w:val="22"/>
        </w:rPr>
        <w:t xml:space="preserve">the scenarios using the BESM have been developed and provided to the international ESGF-INPE platform and are available for researchers contracted under this component to complete their work.  Progress has </w:t>
      </w:r>
      <w:r w:rsidR="00E56AE3">
        <w:rPr>
          <w:szCs w:val="22"/>
        </w:rPr>
        <w:t>also</w:t>
      </w:r>
      <w:r w:rsidR="003F7A5F">
        <w:rPr>
          <w:szCs w:val="22"/>
        </w:rPr>
        <w:t xml:space="preserve"> </w:t>
      </w:r>
      <w:r w:rsidR="007321EB" w:rsidRPr="00D04667">
        <w:rPr>
          <w:szCs w:val="22"/>
        </w:rPr>
        <w:t>been documented for other non-model related activities under this outcome</w:t>
      </w:r>
      <w:r w:rsidR="003F7A5F">
        <w:rPr>
          <w:szCs w:val="22"/>
        </w:rPr>
        <w:t xml:space="preserve">.  However, </w:t>
      </w:r>
      <w:r w:rsidR="007321EB" w:rsidRPr="007A009E">
        <w:rPr>
          <w:szCs w:val="22"/>
        </w:rPr>
        <w:t xml:space="preserve">the establishment of a network of low cost data collection devices for the assessment of the human perception of climate variability (extreme events) and change, to be used as a metric for adaptation policies </w:t>
      </w:r>
      <w:r w:rsidR="003F7A5F" w:rsidRPr="007A009E">
        <w:rPr>
          <w:szCs w:val="22"/>
        </w:rPr>
        <w:t>may</w:t>
      </w:r>
      <w:r w:rsidR="007321EB" w:rsidRPr="007A009E">
        <w:rPr>
          <w:szCs w:val="22"/>
        </w:rPr>
        <w:t xml:space="preserve"> be dropped from the Project.</w:t>
      </w:r>
      <w:r w:rsidR="00B32B5E" w:rsidRPr="00D04667">
        <w:rPr>
          <w:szCs w:val="22"/>
        </w:rPr>
        <w:t xml:space="preserve">  Additional detail</w:t>
      </w:r>
      <w:r w:rsidR="003F7A5F">
        <w:rPr>
          <w:szCs w:val="22"/>
        </w:rPr>
        <w:t>s</w:t>
      </w:r>
      <w:r w:rsidR="00B32B5E" w:rsidRPr="00D04667">
        <w:rPr>
          <w:szCs w:val="22"/>
        </w:rPr>
        <w:t xml:space="preserve"> with respect to the GHG Inventory component/outcome can be found in Annex M (Tables 3a – 3e). </w:t>
      </w:r>
    </w:p>
    <w:p w14:paraId="0100B1EA" w14:textId="77777777" w:rsidR="007A0040" w:rsidRDefault="007A0040" w:rsidP="007A0040">
      <w:pPr>
        <w:pStyle w:val="ListParagraph"/>
        <w:ind w:left="0"/>
        <w:jc w:val="both"/>
        <w:rPr>
          <w:szCs w:val="22"/>
        </w:rPr>
      </w:pPr>
    </w:p>
    <w:p w14:paraId="2D28448A" w14:textId="7A1312D1" w:rsidR="005A23EA" w:rsidRPr="00D04667" w:rsidRDefault="005A23EA" w:rsidP="00AD6453">
      <w:pPr>
        <w:pStyle w:val="ListParagraph"/>
        <w:numPr>
          <w:ilvl w:val="0"/>
          <w:numId w:val="58"/>
        </w:numPr>
        <w:jc w:val="both"/>
        <w:rPr>
          <w:szCs w:val="22"/>
        </w:rPr>
      </w:pPr>
      <w:r w:rsidRPr="00D04667">
        <w:rPr>
          <w:szCs w:val="22"/>
          <w:u w:val="single"/>
        </w:rPr>
        <w:t>Remaining barriers to Achieving the Project Objective</w:t>
      </w:r>
      <w:r w:rsidR="00007BDA" w:rsidRPr="00D04667">
        <w:rPr>
          <w:szCs w:val="22"/>
          <w:u w:val="single"/>
        </w:rPr>
        <w:t>.</w:t>
      </w:r>
      <w:r w:rsidR="00007BDA" w:rsidRPr="00D04667">
        <w:rPr>
          <w:szCs w:val="22"/>
        </w:rPr>
        <w:t xml:space="preserve">  </w:t>
      </w:r>
      <w:r w:rsidRPr="00D04667">
        <w:rPr>
          <w:szCs w:val="22"/>
        </w:rPr>
        <w:t xml:space="preserve">The one remaining barrier (as opposed to risks which </w:t>
      </w:r>
      <w:r w:rsidR="00B32B5E" w:rsidRPr="00D04667">
        <w:rPr>
          <w:szCs w:val="22"/>
        </w:rPr>
        <w:t>are</w:t>
      </w:r>
      <w:r w:rsidRPr="00D04667">
        <w:rPr>
          <w:szCs w:val="22"/>
        </w:rPr>
        <w:t xml:space="preserve"> addressed below) to achieving the project objective is time.  Once the delays </w:t>
      </w:r>
      <w:r w:rsidR="00B32B5E" w:rsidRPr="00D04667">
        <w:rPr>
          <w:szCs w:val="22"/>
        </w:rPr>
        <w:t>associated with</w:t>
      </w:r>
      <w:r w:rsidRPr="00D04667">
        <w:rPr>
          <w:szCs w:val="22"/>
        </w:rPr>
        <w:t xml:space="preserve"> establishing the project team and putting in place t</w:t>
      </w:r>
      <w:r w:rsidR="00B32B5E" w:rsidRPr="00D04667">
        <w:rPr>
          <w:szCs w:val="22"/>
        </w:rPr>
        <w:t>he</w:t>
      </w:r>
      <w:r w:rsidRPr="00D04667">
        <w:rPr>
          <w:szCs w:val="22"/>
        </w:rPr>
        <w:t xml:space="preserve"> contracting of institutional service providers and consultants </w:t>
      </w:r>
      <w:r w:rsidR="00007BDA" w:rsidRPr="00D04667">
        <w:rPr>
          <w:szCs w:val="22"/>
        </w:rPr>
        <w:t xml:space="preserve">were overcome, </w:t>
      </w:r>
      <w:r w:rsidRPr="00D04667">
        <w:rPr>
          <w:szCs w:val="22"/>
        </w:rPr>
        <w:t xml:space="preserve">the </w:t>
      </w:r>
      <w:r w:rsidR="00B32B5E" w:rsidRPr="00D04667">
        <w:rPr>
          <w:szCs w:val="22"/>
        </w:rPr>
        <w:t xml:space="preserve">4NC </w:t>
      </w:r>
      <w:r w:rsidRPr="00D04667">
        <w:rPr>
          <w:szCs w:val="22"/>
        </w:rPr>
        <w:t xml:space="preserve">process seems to be advancing with a certain regularity.  Nevertheless, a review of activities that need to be completed for 2019 to support the drafting and submission of the NC scheduled for 2020 appear ambitious.  Moreover, as the TNC proved, the </w:t>
      </w:r>
      <w:r w:rsidR="00007BDA" w:rsidRPr="00D04667">
        <w:rPr>
          <w:szCs w:val="22"/>
        </w:rPr>
        <w:t>P</w:t>
      </w:r>
      <w:r w:rsidR="00B32B5E" w:rsidRPr="00D04667">
        <w:rPr>
          <w:szCs w:val="22"/>
        </w:rPr>
        <w:t>MU</w:t>
      </w:r>
      <w:r w:rsidRPr="00D04667">
        <w:rPr>
          <w:szCs w:val="22"/>
        </w:rPr>
        <w:t xml:space="preserve"> cannot guarantee that the 4NC will be approved in a timely manner. </w:t>
      </w:r>
      <w:r w:rsidR="00DB260E">
        <w:rPr>
          <w:szCs w:val="22"/>
        </w:rPr>
        <w:t>However,</w:t>
      </w:r>
      <w:r w:rsidRPr="00D04667">
        <w:rPr>
          <w:szCs w:val="22"/>
        </w:rPr>
        <w:t xml:space="preserve"> the PMU believes th</w:t>
      </w:r>
      <w:r w:rsidR="00007BDA" w:rsidRPr="00D04667">
        <w:rPr>
          <w:szCs w:val="22"/>
        </w:rPr>
        <w:t>at</w:t>
      </w:r>
      <w:r w:rsidRPr="00D04667">
        <w:rPr>
          <w:szCs w:val="22"/>
        </w:rPr>
        <w:t xml:space="preserve"> submission of an approved 4NC </w:t>
      </w:r>
      <w:r w:rsidR="00007BDA" w:rsidRPr="00D04667">
        <w:rPr>
          <w:szCs w:val="22"/>
        </w:rPr>
        <w:t>by December</w:t>
      </w:r>
      <w:r w:rsidR="00BA6B5C">
        <w:rPr>
          <w:szCs w:val="22"/>
        </w:rPr>
        <w:t xml:space="preserve"> 2020</w:t>
      </w:r>
      <w:r w:rsidR="00007BDA" w:rsidRPr="00D04667">
        <w:rPr>
          <w:szCs w:val="22"/>
        </w:rPr>
        <w:t xml:space="preserve"> </w:t>
      </w:r>
      <w:r w:rsidRPr="00D04667">
        <w:rPr>
          <w:szCs w:val="22"/>
        </w:rPr>
        <w:t>is possible.</w:t>
      </w:r>
      <w:r w:rsidR="00DB260E">
        <w:rPr>
          <w:szCs w:val="22"/>
        </w:rPr>
        <w:t xml:space="preserve">  </w:t>
      </w:r>
      <w:r w:rsidR="00DB260E" w:rsidRPr="00474960">
        <w:rPr>
          <w:szCs w:val="22"/>
        </w:rPr>
        <w:t>Finally</w:t>
      </w:r>
      <w:r w:rsidR="00474960">
        <w:rPr>
          <w:szCs w:val="22"/>
        </w:rPr>
        <w:t>,</w:t>
      </w:r>
      <w:r w:rsidR="00DB260E" w:rsidRPr="00474960">
        <w:rPr>
          <w:szCs w:val="22"/>
        </w:rPr>
        <w:t xml:space="preserve"> there is the issue of a project extension to support information dissemination activities following the submission of the 4NC (discussed below).</w:t>
      </w:r>
    </w:p>
    <w:p w14:paraId="4AF3018A" w14:textId="678EE7D1" w:rsidR="008D255C" w:rsidRDefault="008D255C" w:rsidP="00E51AD4">
      <w:pPr>
        <w:jc w:val="both"/>
        <w:rPr>
          <w:rFonts w:cs="Times New Roman"/>
          <w:szCs w:val="22"/>
          <w:u w:val="single"/>
        </w:rPr>
      </w:pPr>
    </w:p>
    <w:p w14:paraId="70603136" w14:textId="354CE139" w:rsidR="008D255C" w:rsidRDefault="008D255C" w:rsidP="00E51AD4">
      <w:pPr>
        <w:jc w:val="both"/>
        <w:rPr>
          <w:rFonts w:cs="Times New Roman"/>
          <w:szCs w:val="22"/>
          <w:u w:val="single"/>
        </w:rPr>
      </w:pPr>
    </w:p>
    <w:p w14:paraId="6169243E" w14:textId="77777777" w:rsidR="008D255C" w:rsidRDefault="008D255C" w:rsidP="00E51AD4">
      <w:pPr>
        <w:jc w:val="both"/>
        <w:rPr>
          <w:rFonts w:cs="Times New Roman"/>
          <w:szCs w:val="22"/>
        </w:rPr>
      </w:pPr>
    </w:p>
    <w:p w14:paraId="52E85672" w14:textId="77777777" w:rsidR="00BA65BA" w:rsidRDefault="00BA65BA" w:rsidP="00E51AD4">
      <w:pPr>
        <w:jc w:val="both"/>
        <w:rPr>
          <w:rFonts w:cs="Times New Roman"/>
          <w:szCs w:val="22"/>
        </w:rPr>
      </w:pPr>
    </w:p>
    <w:p w14:paraId="7BC66871" w14:textId="77777777" w:rsidR="00315810" w:rsidRDefault="00315810" w:rsidP="00E51AD4">
      <w:pPr>
        <w:jc w:val="both"/>
        <w:rPr>
          <w:rFonts w:cs="Times New Roman"/>
          <w:szCs w:val="22"/>
        </w:rPr>
        <w:sectPr w:rsidR="00315810" w:rsidSect="00347AF9">
          <w:pgSz w:w="11900" w:h="16840"/>
          <w:pgMar w:top="1418" w:right="1134" w:bottom="1797" w:left="1134" w:header="709" w:footer="709" w:gutter="0"/>
          <w:pgNumType w:start="1"/>
          <w:cols w:space="708"/>
          <w:docGrid w:linePitch="360"/>
        </w:sectPr>
      </w:pPr>
    </w:p>
    <w:p w14:paraId="4987CCEF" w14:textId="77777777" w:rsidR="00FD356D" w:rsidRDefault="00FD356D" w:rsidP="00FD356D">
      <w:pPr>
        <w:pStyle w:val="Caption"/>
        <w:keepNext/>
        <w:spacing w:after="0"/>
        <w:rPr>
          <w:rFonts w:ascii="Times New Roman" w:hAnsi="Times New Roman"/>
          <w:sz w:val="16"/>
          <w:szCs w:val="16"/>
        </w:rPr>
      </w:pPr>
    </w:p>
    <w:p w14:paraId="4AAF16D2" w14:textId="0F698C58" w:rsidR="002668A3" w:rsidRPr="002668A3" w:rsidRDefault="002668A3" w:rsidP="002668A3">
      <w:pPr>
        <w:pStyle w:val="Caption"/>
        <w:keepNext/>
        <w:spacing w:after="0"/>
        <w:ind w:left="360"/>
        <w:jc w:val="center"/>
        <w:rPr>
          <w:rFonts w:ascii="Times New Roman" w:hAnsi="Times New Roman"/>
          <w:szCs w:val="22"/>
        </w:rPr>
      </w:pPr>
      <w:r w:rsidRPr="002668A3">
        <w:rPr>
          <w:rFonts w:ascii="Times New Roman" w:hAnsi="Times New Roman"/>
          <w:szCs w:val="22"/>
        </w:rPr>
        <w:t>Table</w:t>
      </w:r>
      <w:r w:rsidR="00007BDA">
        <w:rPr>
          <w:rFonts w:ascii="Times New Roman" w:hAnsi="Times New Roman"/>
          <w:szCs w:val="22"/>
        </w:rPr>
        <w:t xml:space="preserve"> 4</w:t>
      </w:r>
      <w:r w:rsidRPr="002668A3">
        <w:rPr>
          <w:rFonts w:ascii="Times New Roman" w:hAnsi="Times New Roman"/>
          <w:szCs w:val="22"/>
        </w:rPr>
        <w:t>. Progress Towards Results Matrix (achievement of project outcomes against End-of-project Targets)</w:t>
      </w:r>
    </w:p>
    <w:p w14:paraId="3A0B4D5C" w14:textId="77777777" w:rsidR="002668A3" w:rsidRPr="0018134F" w:rsidRDefault="002668A3" w:rsidP="002668A3">
      <w:pPr>
        <w:rPr>
          <w:rFonts w:cs="Times New Roman"/>
          <w:sz w:val="16"/>
          <w:szCs w:val="16"/>
        </w:rPr>
      </w:pPr>
    </w:p>
    <w:tbl>
      <w:tblPr>
        <w:tblW w:w="14884"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2054"/>
        <w:gridCol w:w="1418"/>
        <w:gridCol w:w="4394"/>
        <w:gridCol w:w="5386"/>
      </w:tblGrid>
      <w:tr w:rsidR="002668A3" w:rsidRPr="0018134F" w14:paraId="7DD02207" w14:textId="77777777" w:rsidTr="00F15DE8">
        <w:trPr>
          <w:cantSplit/>
          <w:trHeight w:val="219"/>
        </w:trPr>
        <w:tc>
          <w:tcPr>
            <w:tcW w:w="1632" w:type="dxa"/>
            <w:shd w:val="pct30" w:color="auto" w:fill="auto"/>
            <w:vAlign w:val="center"/>
          </w:tcPr>
          <w:p w14:paraId="5EA38F72" w14:textId="77777777" w:rsidR="002668A3" w:rsidRPr="0018134F" w:rsidRDefault="002668A3" w:rsidP="00F15DE8">
            <w:pPr>
              <w:autoSpaceDE w:val="0"/>
              <w:autoSpaceDN w:val="0"/>
              <w:adjustRightInd w:val="0"/>
              <w:jc w:val="center"/>
              <w:rPr>
                <w:rFonts w:cs="Times New Roman"/>
                <w:b/>
                <w:sz w:val="16"/>
                <w:szCs w:val="16"/>
              </w:rPr>
            </w:pPr>
            <w:r w:rsidRPr="0018134F">
              <w:rPr>
                <w:rFonts w:cs="Times New Roman"/>
                <w:b/>
                <w:sz w:val="16"/>
                <w:szCs w:val="16"/>
              </w:rPr>
              <w:t xml:space="preserve">Project </w:t>
            </w:r>
            <w:r>
              <w:rPr>
                <w:rFonts w:cs="Times New Roman"/>
                <w:b/>
                <w:sz w:val="16"/>
                <w:szCs w:val="16"/>
              </w:rPr>
              <w:t>Outcomes</w:t>
            </w:r>
          </w:p>
        </w:tc>
        <w:tc>
          <w:tcPr>
            <w:tcW w:w="2054" w:type="dxa"/>
            <w:shd w:val="pct30" w:color="auto" w:fill="auto"/>
          </w:tcPr>
          <w:p w14:paraId="43C2FE20" w14:textId="77777777" w:rsidR="002668A3" w:rsidRPr="0018134F" w:rsidRDefault="002668A3" w:rsidP="00F15DE8">
            <w:pPr>
              <w:jc w:val="center"/>
              <w:rPr>
                <w:rFonts w:cs="Times New Roman"/>
                <w:sz w:val="16"/>
                <w:szCs w:val="16"/>
              </w:rPr>
            </w:pPr>
            <w:r w:rsidRPr="0018134F">
              <w:rPr>
                <w:rFonts w:cs="Times New Roman"/>
                <w:b/>
                <w:sz w:val="16"/>
                <w:szCs w:val="16"/>
              </w:rPr>
              <w:t>Indicator</w:t>
            </w:r>
          </w:p>
        </w:tc>
        <w:tc>
          <w:tcPr>
            <w:tcW w:w="1418" w:type="dxa"/>
            <w:shd w:val="pct30" w:color="auto" w:fill="auto"/>
          </w:tcPr>
          <w:p w14:paraId="2A9BF92D" w14:textId="77777777" w:rsidR="002668A3" w:rsidRPr="0018134F" w:rsidRDefault="002668A3" w:rsidP="00F15DE8">
            <w:pPr>
              <w:autoSpaceDE w:val="0"/>
              <w:autoSpaceDN w:val="0"/>
              <w:adjustRightInd w:val="0"/>
              <w:jc w:val="center"/>
              <w:rPr>
                <w:rFonts w:cs="Times New Roman"/>
                <w:sz w:val="16"/>
                <w:szCs w:val="16"/>
              </w:rPr>
            </w:pPr>
            <w:r w:rsidRPr="0018134F">
              <w:rPr>
                <w:rFonts w:cs="Times New Roman"/>
                <w:b/>
                <w:sz w:val="16"/>
                <w:szCs w:val="16"/>
              </w:rPr>
              <w:t>Baseline Level</w:t>
            </w:r>
          </w:p>
        </w:tc>
        <w:tc>
          <w:tcPr>
            <w:tcW w:w="4394" w:type="dxa"/>
            <w:shd w:val="pct30" w:color="auto" w:fill="auto"/>
          </w:tcPr>
          <w:p w14:paraId="3CB30E3C" w14:textId="77777777" w:rsidR="002668A3" w:rsidRPr="0018134F" w:rsidRDefault="002668A3" w:rsidP="00F15DE8">
            <w:pPr>
              <w:autoSpaceDE w:val="0"/>
              <w:autoSpaceDN w:val="0"/>
              <w:adjustRightInd w:val="0"/>
              <w:jc w:val="center"/>
              <w:rPr>
                <w:rFonts w:cs="Times New Roman"/>
                <w:sz w:val="16"/>
                <w:szCs w:val="16"/>
              </w:rPr>
            </w:pPr>
            <w:r w:rsidRPr="0018134F">
              <w:rPr>
                <w:rFonts w:cs="Times New Roman"/>
                <w:b/>
                <w:sz w:val="16"/>
                <w:szCs w:val="16"/>
              </w:rPr>
              <w:t>Status at Time of MTR</w:t>
            </w:r>
          </w:p>
        </w:tc>
        <w:tc>
          <w:tcPr>
            <w:tcW w:w="5386" w:type="dxa"/>
            <w:shd w:val="pct30" w:color="auto" w:fill="auto"/>
          </w:tcPr>
          <w:p w14:paraId="3C35FA4D" w14:textId="77777777" w:rsidR="002668A3" w:rsidRPr="0018134F" w:rsidRDefault="002668A3" w:rsidP="00F15DE8">
            <w:pPr>
              <w:autoSpaceDE w:val="0"/>
              <w:autoSpaceDN w:val="0"/>
              <w:adjustRightInd w:val="0"/>
              <w:jc w:val="center"/>
              <w:rPr>
                <w:rFonts w:cs="Times New Roman"/>
                <w:sz w:val="16"/>
                <w:szCs w:val="16"/>
              </w:rPr>
            </w:pPr>
            <w:r w:rsidRPr="0018134F">
              <w:rPr>
                <w:rFonts w:cs="Times New Roman"/>
                <w:b/>
                <w:sz w:val="16"/>
                <w:szCs w:val="16"/>
              </w:rPr>
              <w:t>EOP Target (PRODOC)</w:t>
            </w:r>
          </w:p>
        </w:tc>
      </w:tr>
      <w:tr w:rsidR="002668A3" w:rsidRPr="0018134F" w14:paraId="75CCCF84" w14:textId="77777777" w:rsidTr="00F15DE8">
        <w:trPr>
          <w:cantSplit/>
          <w:trHeight w:val="219"/>
        </w:trPr>
        <w:tc>
          <w:tcPr>
            <w:tcW w:w="1632" w:type="dxa"/>
            <w:vMerge w:val="restart"/>
            <w:shd w:val="clear" w:color="auto" w:fill="auto"/>
            <w:vAlign w:val="center"/>
          </w:tcPr>
          <w:p w14:paraId="34B66061" w14:textId="77777777" w:rsidR="002668A3" w:rsidRPr="0018134F" w:rsidRDefault="002668A3" w:rsidP="00F15DE8">
            <w:pPr>
              <w:autoSpaceDE w:val="0"/>
              <w:autoSpaceDN w:val="0"/>
              <w:adjustRightInd w:val="0"/>
              <w:rPr>
                <w:rFonts w:cs="Times New Roman"/>
                <w:b/>
                <w:sz w:val="16"/>
                <w:szCs w:val="16"/>
              </w:rPr>
            </w:pPr>
            <w:r w:rsidRPr="0018134F">
              <w:rPr>
                <w:rFonts w:cs="Times New Roman"/>
                <w:b/>
                <w:sz w:val="16"/>
                <w:szCs w:val="16"/>
              </w:rPr>
              <w:t>Outcome 1: National GHG inventory is improved and updated.</w:t>
            </w:r>
          </w:p>
        </w:tc>
        <w:tc>
          <w:tcPr>
            <w:tcW w:w="2054" w:type="dxa"/>
            <w:shd w:val="clear" w:color="auto" w:fill="auto"/>
          </w:tcPr>
          <w:p w14:paraId="539C2A33" w14:textId="77777777" w:rsidR="002668A3" w:rsidRPr="0018134F" w:rsidRDefault="002668A3" w:rsidP="00F15DE8">
            <w:pPr>
              <w:rPr>
                <w:rFonts w:cs="Times New Roman"/>
                <w:sz w:val="16"/>
                <w:szCs w:val="16"/>
              </w:rPr>
            </w:pPr>
            <w:r w:rsidRPr="0018134F">
              <w:rPr>
                <w:rFonts w:cs="Times New Roman"/>
                <w:sz w:val="16"/>
                <w:szCs w:val="16"/>
              </w:rPr>
              <w:t>Database of emission factors and activity data:</w:t>
            </w:r>
          </w:p>
        </w:tc>
        <w:tc>
          <w:tcPr>
            <w:tcW w:w="1418" w:type="dxa"/>
            <w:shd w:val="clear" w:color="auto" w:fill="auto"/>
          </w:tcPr>
          <w:p w14:paraId="290BD2E0"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Pilot database</w:t>
            </w:r>
            <w:r>
              <w:rPr>
                <w:rFonts w:cs="Times New Roman"/>
                <w:sz w:val="16"/>
                <w:szCs w:val="16"/>
              </w:rPr>
              <w:t xml:space="preserve"> (SIRENE)</w:t>
            </w:r>
            <w:r w:rsidRPr="0018134F">
              <w:rPr>
                <w:rFonts w:cs="Times New Roman"/>
                <w:sz w:val="16"/>
                <w:szCs w:val="16"/>
              </w:rPr>
              <w:t xml:space="preserve"> available under the SNC and TNC</w:t>
            </w:r>
          </w:p>
        </w:tc>
        <w:tc>
          <w:tcPr>
            <w:tcW w:w="4394" w:type="dxa"/>
            <w:shd w:val="clear" w:color="auto" w:fill="auto"/>
          </w:tcPr>
          <w:p w14:paraId="45A5A7E0" w14:textId="23571861" w:rsidR="002668A3" w:rsidRPr="0018134F" w:rsidRDefault="002668A3" w:rsidP="00F15DE8">
            <w:pPr>
              <w:rPr>
                <w:rFonts w:cs="Times New Roman"/>
                <w:sz w:val="16"/>
                <w:szCs w:val="16"/>
              </w:rPr>
            </w:pPr>
            <w:r w:rsidRPr="0018134F">
              <w:rPr>
                <w:rFonts w:cs="Times New Roman"/>
                <w:sz w:val="16"/>
                <w:szCs w:val="16"/>
              </w:rPr>
              <w:t xml:space="preserve">SIRENE in the process of </w:t>
            </w:r>
            <w:r>
              <w:rPr>
                <w:rFonts w:cs="Times New Roman"/>
                <w:sz w:val="16"/>
                <w:szCs w:val="16"/>
              </w:rPr>
              <w:t xml:space="preserve">being </w:t>
            </w:r>
            <w:r w:rsidRPr="0018134F">
              <w:rPr>
                <w:rFonts w:cs="Times New Roman"/>
                <w:sz w:val="16"/>
                <w:szCs w:val="16"/>
              </w:rPr>
              <w:t>improv</w:t>
            </w:r>
            <w:r>
              <w:rPr>
                <w:rFonts w:cs="Times New Roman"/>
                <w:sz w:val="16"/>
                <w:szCs w:val="16"/>
              </w:rPr>
              <w:t xml:space="preserve">ed that includes requirement assessments (Step 1) completed for </w:t>
            </w:r>
            <w:r w:rsidRPr="00312B3E">
              <w:rPr>
                <w:rFonts w:cs="Times New Roman"/>
                <w:sz w:val="16"/>
                <w:szCs w:val="16"/>
              </w:rPr>
              <w:t xml:space="preserve">Energy, Industrial Processes and Waste sectors and </w:t>
            </w:r>
            <w:r>
              <w:rPr>
                <w:rFonts w:cs="Times New Roman"/>
                <w:sz w:val="16"/>
                <w:szCs w:val="16"/>
              </w:rPr>
              <w:t>are</w:t>
            </w:r>
            <w:r w:rsidRPr="00312B3E">
              <w:rPr>
                <w:rFonts w:cs="Times New Roman"/>
                <w:sz w:val="16"/>
                <w:szCs w:val="16"/>
              </w:rPr>
              <w:t xml:space="preserve"> under development for the LULUCF and Agriculture sectors.</w:t>
            </w:r>
            <w:r>
              <w:rPr>
                <w:rFonts w:cs="Times New Roman"/>
                <w:sz w:val="16"/>
                <w:szCs w:val="16"/>
              </w:rPr>
              <w:t xml:space="preserve"> </w:t>
            </w:r>
            <w:r w:rsidRPr="00312B3E">
              <w:rPr>
                <w:rFonts w:cs="Times New Roman"/>
                <w:sz w:val="16"/>
                <w:szCs w:val="16"/>
              </w:rPr>
              <w:t xml:space="preserve">The new SIRENE portal was launched with a more dynamic, attractive </w:t>
            </w:r>
            <w:r w:rsidRPr="00672E9A">
              <w:rPr>
                <w:rFonts w:cs="Times New Roman"/>
                <w:sz w:val="16"/>
                <w:szCs w:val="16"/>
              </w:rPr>
              <w:t>and intuitive platform</w:t>
            </w:r>
            <w:r w:rsidR="005B177D" w:rsidRPr="00672E9A">
              <w:rPr>
                <w:rFonts w:cs="Times New Roman"/>
                <w:sz w:val="16"/>
                <w:szCs w:val="16"/>
              </w:rPr>
              <w:t xml:space="preserve"> (see </w:t>
            </w:r>
            <w:hyperlink r:id="rId12" w:history="1">
              <w:r w:rsidR="005B177D" w:rsidRPr="00672E9A">
                <w:rPr>
                  <w:rStyle w:val="Hyperlink"/>
                  <w:sz w:val="16"/>
                  <w:szCs w:val="16"/>
                  <w:lang w:eastAsia="en-GB"/>
                </w:rPr>
                <w:t>http://www.sirene.MCTICc.gov.br</w:t>
              </w:r>
            </w:hyperlink>
            <w:r w:rsidR="005B177D">
              <w:rPr>
                <w:rFonts w:cs="Times New Roman"/>
                <w:sz w:val="16"/>
                <w:szCs w:val="16"/>
              </w:rPr>
              <w:t>)</w:t>
            </w:r>
          </w:p>
        </w:tc>
        <w:tc>
          <w:tcPr>
            <w:tcW w:w="5386" w:type="dxa"/>
            <w:shd w:val="clear" w:color="auto" w:fill="auto"/>
          </w:tcPr>
          <w:p w14:paraId="7F2627AB"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Procedures for inventory development and management to enhance the current system evaluated and adjusted</w:t>
            </w:r>
          </w:p>
        </w:tc>
      </w:tr>
      <w:tr w:rsidR="002668A3" w:rsidRPr="0018134F" w14:paraId="70434A34" w14:textId="77777777" w:rsidTr="00F15DE8">
        <w:trPr>
          <w:cantSplit/>
          <w:trHeight w:val="217"/>
        </w:trPr>
        <w:tc>
          <w:tcPr>
            <w:tcW w:w="1632" w:type="dxa"/>
            <w:vMerge/>
            <w:shd w:val="clear" w:color="auto" w:fill="auto"/>
            <w:vAlign w:val="center"/>
          </w:tcPr>
          <w:p w14:paraId="4D41F9A8" w14:textId="77777777" w:rsidR="002668A3" w:rsidRPr="0018134F" w:rsidRDefault="002668A3" w:rsidP="00F15DE8">
            <w:pPr>
              <w:rPr>
                <w:rFonts w:cs="Times New Roman"/>
                <w:b/>
                <w:sz w:val="16"/>
                <w:szCs w:val="16"/>
              </w:rPr>
            </w:pPr>
          </w:p>
        </w:tc>
        <w:tc>
          <w:tcPr>
            <w:tcW w:w="2054" w:type="dxa"/>
            <w:shd w:val="clear" w:color="auto" w:fill="auto"/>
          </w:tcPr>
          <w:p w14:paraId="771381DD" w14:textId="77777777" w:rsidR="002668A3" w:rsidRPr="0018134F" w:rsidRDefault="002668A3" w:rsidP="00F15DE8">
            <w:pPr>
              <w:rPr>
                <w:rFonts w:cs="Times New Roman"/>
                <w:sz w:val="16"/>
                <w:szCs w:val="16"/>
              </w:rPr>
            </w:pPr>
            <w:r w:rsidRPr="0018134F">
              <w:rPr>
                <w:rFonts w:cs="Times New Roman"/>
                <w:sz w:val="16"/>
                <w:szCs w:val="16"/>
              </w:rPr>
              <w:t>QA/QC plan for GHG emission data per sector:</w:t>
            </w:r>
          </w:p>
        </w:tc>
        <w:tc>
          <w:tcPr>
            <w:tcW w:w="1418" w:type="dxa"/>
            <w:shd w:val="clear" w:color="auto" w:fill="auto"/>
          </w:tcPr>
          <w:p w14:paraId="4269E156"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QA/QC pilot has been designed and implemented under SNC and TNC</w:t>
            </w:r>
          </w:p>
        </w:tc>
        <w:tc>
          <w:tcPr>
            <w:tcW w:w="4394" w:type="dxa"/>
            <w:shd w:val="clear" w:color="auto" w:fill="auto"/>
          </w:tcPr>
          <w:p w14:paraId="72F6895D" w14:textId="77777777" w:rsidR="002668A3" w:rsidRPr="0018134F" w:rsidRDefault="002668A3" w:rsidP="00F15DE8">
            <w:pPr>
              <w:rPr>
                <w:rFonts w:cs="Times New Roman"/>
                <w:sz w:val="16"/>
                <w:szCs w:val="16"/>
              </w:rPr>
            </w:pPr>
            <w:r w:rsidRPr="0018134F">
              <w:rPr>
                <w:rFonts w:cs="Times New Roman"/>
                <w:sz w:val="16"/>
                <w:szCs w:val="16"/>
              </w:rPr>
              <w:t xml:space="preserve">Rede CLIMA has mobilized a network of </w:t>
            </w:r>
            <w:r>
              <w:rPr>
                <w:rFonts w:cs="Times New Roman"/>
                <w:sz w:val="16"/>
                <w:szCs w:val="16"/>
              </w:rPr>
              <w:t xml:space="preserve">experts </w:t>
            </w:r>
            <w:r w:rsidRPr="0018134F">
              <w:rPr>
                <w:rFonts w:cs="Times New Roman"/>
                <w:sz w:val="16"/>
                <w:szCs w:val="16"/>
              </w:rPr>
              <w:t>responsible for the evaluation and analysis of methodological applications related to GHG emissions</w:t>
            </w:r>
            <w:r>
              <w:rPr>
                <w:rFonts w:cs="Times New Roman"/>
                <w:sz w:val="16"/>
                <w:szCs w:val="16"/>
              </w:rPr>
              <w:t>.</w:t>
            </w:r>
            <w:r w:rsidRPr="0018134F">
              <w:rPr>
                <w:rFonts w:cs="Times New Roman"/>
                <w:sz w:val="16"/>
                <w:szCs w:val="16"/>
              </w:rPr>
              <w:t xml:space="preserve"> </w:t>
            </w:r>
            <w:r>
              <w:rPr>
                <w:rFonts w:cs="Times New Roman"/>
                <w:sz w:val="16"/>
                <w:szCs w:val="16"/>
              </w:rPr>
              <w:t xml:space="preserve">Workshops conducted to </w:t>
            </w:r>
            <w:r w:rsidRPr="0018134F">
              <w:rPr>
                <w:rFonts w:cs="Times New Roman"/>
                <w:sz w:val="16"/>
                <w:szCs w:val="16"/>
              </w:rPr>
              <w:t xml:space="preserve">evaluate the </w:t>
            </w:r>
            <w:r>
              <w:rPr>
                <w:rFonts w:cs="Times New Roman"/>
                <w:sz w:val="16"/>
                <w:szCs w:val="16"/>
              </w:rPr>
              <w:t xml:space="preserve">data </w:t>
            </w:r>
            <w:r w:rsidRPr="0018134F">
              <w:rPr>
                <w:rFonts w:cs="Times New Roman"/>
                <w:sz w:val="16"/>
                <w:szCs w:val="16"/>
              </w:rPr>
              <w:t>quality and methodological aspects</w:t>
            </w:r>
            <w:r>
              <w:rPr>
                <w:rFonts w:cs="Times New Roman"/>
                <w:sz w:val="16"/>
                <w:szCs w:val="16"/>
              </w:rPr>
              <w:t xml:space="preserve"> with government and sector specialists t</w:t>
            </w:r>
            <w:r w:rsidRPr="00312B3E">
              <w:rPr>
                <w:rFonts w:cs="Times New Roman"/>
                <w:sz w:val="16"/>
                <w:szCs w:val="16"/>
              </w:rPr>
              <w:t>o discuss improvements for the next inventory</w:t>
            </w:r>
          </w:p>
        </w:tc>
        <w:tc>
          <w:tcPr>
            <w:tcW w:w="5386" w:type="dxa"/>
            <w:shd w:val="clear" w:color="auto" w:fill="auto"/>
          </w:tcPr>
          <w:p w14:paraId="7700AEEA"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Best practices in the elaboration of inventories adopted</w:t>
            </w:r>
          </w:p>
        </w:tc>
      </w:tr>
      <w:tr w:rsidR="002668A3" w:rsidRPr="0018134F" w14:paraId="115CB6D3" w14:textId="77777777" w:rsidTr="00F15DE8">
        <w:trPr>
          <w:cantSplit/>
          <w:trHeight w:val="216"/>
        </w:trPr>
        <w:tc>
          <w:tcPr>
            <w:tcW w:w="1632" w:type="dxa"/>
            <w:vMerge/>
            <w:shd w:val="clear" w:color="auto" w:fill="auto"/>
            <w:vAlign w:val="center"/>
          </w:tcPr>
          <w:p w14:paraId="6082AF30" w14:textId="77777777" w:rsidR="002668A3" w:rsidRPr="0018134F" w:rsidRDefault="002668A3" w:rsidP="00F15DE8">
            <w:pPr>
              <w:rPr>
                <w:rFonts w:cs="Times New Roman"/>
                <w:b/>
                <w:sz w:val="16"/>
                <w:szCs w:val="16"/>
              </w:rPr>
            </w:pPr>
          </w:p>
        </w:tc>
        <w:tc>
          <w:tcPr>
            <w:tcW w:w="2054" w:type="dxa"/>
            <w:shd w:val="clear" w:color="auto" w:fill="auto"/>
          </w:tcPr>
          <w:p w14:paraId="1087BFD9" w14:textId="77777777" w:rsidR="002668A3" w:rsidRPr="0018134F" w:rsidRDefault="002668A3" w:rsidP="00F15DE8">
            <w:pPr>
              <w:rPr>
                <w:rFonts w:cs="Times New Roman"/>
                <w:sz w:val="16"/>
                <w:szCs w:val="16"/>
              </w:rPr>
            </w:pPr>
            <w:r w:rsidRPr="0018134F">
              <w:rPr>
                <w:rFonts w:cs="Times New Roman"/>
                <w:sz w:val="16"/>
                <w:szCs w:val="16"/>
              </w:rPr>
              <w:t>National GHG inventory for the sectors: (i) energy; (ii) industry; (iii) agriculture; (iv) LULUCF; and (v) waste; for 2011-2014 produced and time-series 1990-2010 refined</w:t>
            </w:r>
          </w:p>
        </w:tc>
        <w:tc>
          <w:tcPr>
            <w:tcW w:w="1418" w:type="dxa"/>
            <w:shd w:val="clear" w:color="auto" w:fill="auto"/>
          </w:tcPr>
          <w:p w14:paraId="42D7A187"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GHG inventory available for period 1990-1994 (INC), 1990-2000 (SNC) and 1990-2010 (TNC)</w:t>
            </w:r>
          </w:p>
        </w:tc>
        <w:tc>
          <w:tcPr>
            <w:tcW w:w="4394" w:type="dxa"/>
            <w:shd w:val="clear" w:color="auto" w:fill="auto"/>
          </w:tcPr>
          <w:p w14:paraId="655C8CA3" w14:textId="77777777" w:rsidR="002668A3" w:rsidRPr="00B507B6" w:rsidRDefault="002668A3" w:rsidP="00F15DE8">
            <w:pPr>
              <w:rPr>
                <w:rFonts w:cs="Times New Roman"/>
                <w:sz w:val="16"/>
                <w:szCs w:val="16"/>
              </w:rPr>
            </w:pPr>
            <w:r>
              <w:rPr>
                <w:rFonts w:cs="Times New Roman"/>
                <w:sz w:val="16"/>
                <w:szCs w:val="16"/>
              </w:rPr>
              <w:t>Sectoral w</w:t>
            </w:r>
            <w:r w:rsidRPr="0018134F">
              <w:rPr>
                <w:rFonts w:cs="Times New Roman"/>
                <w:sz w:val="16"/>
                <w:szCs w:val="16"/>
              </w:rPr>
              <w:t xml:space="preserve">orking groups </w:t>
            </w:r>
            <w:r>
              <w:rPr>
                <w:rFonts w:cs="Times New Roman"/>
                <w:sz w:val="16"/>
                <w:szCs w:val="16"/>
              </w:rPr>
              <w:t xml:space="preserve">created and contracted, agreements reached on </w:t>
            </w:r>
            <w:r w:rsidRPr="0018134F">
              <w:rPr>
                <w:rFonts w:cs="Times New Roman"/>
                <w:sz w:val="16"/>
                <w:szCs w:val="16"/>
              </w:rPr>
              <w:t>methodological</w:t>
            </w:r>
            <w:r>
              <w:rPr>
                <w:rFonts w:cs="Times New Roman"/>
                <w:sz w:val="16"/>
                <w:szCs w:val="16"/>
              </w:rPr>
              <w:t xml:space="preserve"> approaches (e.g., </w:t>
            </w:r>
            <w:r w:rsidRPr="0018134F">
              <w:rPr>
                <w:rFonts w:cs="Times New Roman"/>
                <w:sz w:val="16"/>
                <w:szCs w:val="16"/>
              </w:rPr>
              <w:t>use of the IPCC 2006 guideline</w:t>
            </w:r>
            <w:r>
              <w:rPr>
                <w:rFonts w:cs="Times New Roman"/>
                <w:sz w:val="16"/>
                <w:szCs w:val="16"/>
              </w:rPr>
              <w:t xml:space="preserve">), </w:t>
            </w:r>
            <w:r w:rsidRPr="0018134F">
              <w:rPr>
                <w:rFonts w:cs="Times New Roman"/>
                <w:sz w:val="16"/>
                <w:szCs w:val="16"/>
              </w:rPr>
              <w:t xml:space="preserve"> </w:t>
            </w:r>
            <w:r>
              <w:rPr>
                <w:rFonts w:cs="Times New Roman"/>
                <w:sz w:val="16"/>
                <w:szCs w:val="16"/>
              </w:rPr>
              <w:t>reporting period (</w:t>
            </w:r>
            <w:r w:rsidRPr="0018134F">
              <w:rPr>
                <w:rFonts w:cs="Times New Roman"/>
                <w:sz w:val="16"/>
                <w:szCs w:val="16"/>
              </w:rPr>
              <w:t xml:space="preserve">1990 </w:t>
            </w:r>
            <w:r>
              <w:rPr>
                <w:rFonts w:cs="Times New Roman"/>
                <w:sz w:val="16"/>
                <w:szCs w:val="16"/>
              </w:rPr>
              <w:t>–</w:t>
            </w:r>
            <w:r w:rsidRPr="0018134F">
              <w:rPr>
                <w:rFonts w:cs="Times New Roman"/>
                <w:sz w:val="16"/>
                <w:szCs w:val="16"/>
              </w:rPr>
              <w:t xml:space="preserve"> 2016</w:t>
            </w:r>
            <w:r>
              <w:rPr>
                <w:rFonts w:cs="Times New Roman"/>
                <w:sz w:val="16"/>
                <w:szCs w:val="16"/>
              </w:rPr>
              <w:t xml:space="preserve">) and contracting a company to carry out </w:t>
            </w:r>
            <w:r w:rsidRPr="0018134F">
              <w:rPr>
                <w:rFonts w:cs="Times New Roman"/>
                <w:sz w:val="16"/>
                <w:szCs w:val="16"/>
              </w:rPr>
              <w:t xml:space="preserve">land use </w:t>
            </w:r>
            <w:r>
              <w:rPr>
                <w:rFonts w:cs="Times New Roman"/>
                <w:sz w:val="16"/>
                <w:szCs w:val="16"/>
              </w:rPr>
              <w:t xml:space="preserve">mapping </w:t>
            </w:r>
            <w:r w:rsidRPr="0018134F">
              <w:rPr>
                <w:rFonts w:cs="Times New Roman"/>
                <w:sz w:val="16"/>
                <w:szCs w:val="16"/>
              </w:rPr>
              <w:t>for the LULUCF sector.</w:t>
            </w:r>
            <w:r>
              <w:rPr>
                <w:rFonts w:cs="Times New Roman"/>
                <w:sz w:val="16"/>
                <w:szCs w:val="16"/>
              </w:rPr>
              <w:t xml:space="preserve">  Estimated delivery by product (LOA) is LULUCF (</w:t>
            </w:r>
            <w:r w:rsidRPr="00B507B6">
              <w:rPr>
                <w:rFonts w:cs="Times New Roman"/>
                <w:sz w:val="16"/>
                <w:szCs w:val="16"/>
              </w:rPr>
              <w:t xml:space="preserve">58%), Energy (33%) and Waste and Agriculture (30%, respectively).  A technical workshop is planned for April </w:t>
            </w:r>
          </w:p>
          <w:p w14:paraId="2A8C25D4" w14:textId="77777777" w:rsidR="002668A3" w:rsidRPr="0018134F" w:rsidRDefault="002668A3" w:rsidP="00F15DE8">
            <w:pPr>
              <w:autoSpaceDE w:val="0"/>
              <w:autoSpaceDN w:val="0"/>
              <w:adjustRightInd w:val="0"/>
              <w:rPr>
                <w:rFonts w:cs="Times New Roman"/>
                <w:sz w:val="16"/>
                <w:szCs w:val="16"/>
              </w:rPr>
            </w:pPr>
            <w:r w:rsidRPr="00B507B6">
              <w:rPr>
                <w:rFonts w:cs="Times New Roman"/>
                <w:sz w:val="16"/>
                <w:szCs w:val="16"/>
              </w:rPr>
              <w:t>to discuss the progress achieved in each sector of the inventory, technical discussion on data integration between sectors and future perspectives (timing of completion of the next products, solution to challenges encountered and public consultation stage of the baseline reports).</w:t>
            </w:r>
          </w:p>
        </w:tc>
        <w:tc>
          <w:tcPr>
            <w:tcW w:w="5386" w:type="dxa"/>
            <w:shd w:val="clear" w:color="auto" w:fill="auto"/>
          </w:tcPr>
          <w:p w14:paraId="5D93FCF9"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GHG inventory available for the period 2011-2014, including refinement of time-series 1990-2010</w:t>
            </w:r>
          </w:p>
        </w:tc>
      </w:tr>
      <w:tr w:rsidR="002668A3" w:rsidRPr="0018134F" w14:paraId="435257A4" w14:textId="77777777" w:rsidTr="00F15DE8">
        <w:trPr>
          <w:cantSplit/>
          <w:trHeight w:val="235"/>
        </w:trPr>
        <w:tc>
          <w:tcPr>
            <w:tcW w:w="1632" w:type="dxa"/>
            <w:vMerge w:val="restart"/>
            <w:shd w:val="clear" w:color="auto" w:fill="auto"/>
            <w:vAlign w:val="center"/>
          </w:tcPr>
          <w:p w14:paraId="2CDE7261" w14:textId="77777777" w:rsidR="002668A3" w:rsidRPr="0018134F" w:rsidRDefault="002668A3" w:rsidP="00F15DE8">
            <w:pPr>
              <w:rPr>
                <w:rFonts w:cs="Times New Roman"/>
                <w:b/>
                <w:sz w:val="16"/>
                <w:szCs w:val="16"/>
              </w:rPr>
            </w:pPr>
            <w:r w:rsidRPr="0018134F">
              <w:rPr>
                <w:rFonts w:cs="Times New Roman"/>
                <w:b/>
                <w:sz w:val="16"/>
                <w:szCs w:val="16"/>
              </w:rPr>
              <w:t>Outcome 2: National circumstances</w:t>
            </w:r>
            <w:r>
              <w:rPr>
                <w:rFonts w:cs="Times New Roman"/>
                <w:b/>
                <w:sz w:val="16"/>
                <w:szCs w:val="16"/>
              </w:rPr>
              <w:t xml:space="preserve"> (CN)</w:t>
            </w:r>
            <w:r w:rsidRPr="0018134F">
              <w:rPr>
                <w:rFonts w:cs="Times New Roman"/>
                <w:b/>
                <w:sz w:val="16"/>
                <w:szCs w:val="16"/>
              </w:rPr>
              <w:t>, envisaged steps for the Convention implementation, and other relevant information.</w:t>
            </w:r>
          </w:p>
        </w:tc>
        <w:tc>
          <w:tcPr>
            <w:tcW w:w="2054" w:type="dxa"/>
            <w:shd w:val="clear" w:color="auto" w:fill="auto"/>
          </w:tcPr>
          <w:p w14:paraId="6CD6AFC7" w14:textId="77777777" w:rsidR="002668A3" w:rsidRPr="0018134F" w:rsidRDefault="002668A3" w:rsidP="00F15DE8">
            <w:pPr>
              <w:rPr>
                <w:rFonts w:cs="Times New Roman"/>
                <w:sz w:val="16"/>
                <w:szCs w:val="16"/>
              </w:rPr>
            </w:pPr>
            <w:r w:rsidRPr="0018134F">
              <w:rPr>
                <w:rFonts w:cs="Times New Roman"/>
                <w:sz w:val="16"/>
                <w:szCs w:val="16"/>
              </w:rPr>
              <w:t>Assessment of national circumstances in Brazil:</w:t>
            </w:r>
          </w:p>
        </w:tc>
        <w:tc>
          <w:tcPr>
            <w:tcW w:w="1418" w:type="dxa"/>
            <w:shd w:val="clear" w:color="auto" w:fill="auto"/>
          </w:tcPr>
          <w:p w14:paraId="03225C82"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TNC (data until 2013)</w:t>
            </w:r>
          </w:p>
        </w:tc>
        <w:tc>
          <w:tcPr>
            <w:tcW w:w="4394" w:type="dxa"/>
            <w:shd w:val="clear" w:color="auto" w:fill="auto"/>
          </w:tcPr>
          <w:p w14:paraId="58439A67" w14:textId="6764CFD0" w:rsidR="002668A3" w:rsidRPr="00AD6453" w:rsidRDefault="002668A3" w:rsidP="005B177D">
            <w:pPr>
              <w:rPr>
                <w:color w:val="000000"/>
                <w:u w:val="single"/>
                <w:lang w:eastAsia="en-GB"/>
              </w:rPr>
            </w:pPr>
            <w:r w:rsidRPr="00302DAB">
              <w:rPr>
                <w:rFonts w:cs="Times New Roman"/>
                <w:sz w:val="16"/>
                <w:szCs w:val="16"/>
              </w:rPr>
              <w:t xml:space="preserve">Consultants hired </w:t>
            </w:r>
            <w:r>
              <w:rPr>
                <w:rFonts w:cs="Times New Roman"/>
                <w:sz w:val="16"/>
                <w:szCs w:val="16"/>
              </w:rPr>
              <w:t xml:space="preserve">and </w:t>
            </w:r>
            <w:r w:rsidRPr="00302DAB">
              <w:rPr>
                <w:rFonts w:cs="Times New Roman"/>
                <w:sz w:val="16"/>
                <w:szCs w:val="16"/>
              </w:rPr>
              <w:t xml:space="preserve">products developed and approved. In April, there will be a meeting to present the evaluations to the </w:t>
            </w:r>
            <w:r w:rsidRPr="00672E9A">
              <w:rPr>
                <w:rFonts w:cs="Times New Roman"/>
                <w:sz w:val="16"/>
                <w:szCs w:val="16"/>
              </w:rPr>
              <w:t>Rede CLIMA and to the Government</w:t>
            </w:r>
            <w:r w:rsidR="005B177D" w:rsidRPr="00672E9A">
              <w:rPr>
                <w:rFonts w:cs="Times New Roman"/>
                <w:sz w:val="16"/>
                <w:szCs w:val="16"/>
              </w:rPr>
              <w:t xml:space="preserve"> (see </w:t>
            </w:r>
            <w:hyperlink r:id="rId13" w:history="1">
              <w:r w:rsidR="005B177D" w:rsidRPr="00672E9A">
                <w:rPr>
                  <w:rStyle w:val="Hyperlink"/>
                  <w:sz w:val="16"/>
                  <w:szCs w:val="16"/>
                  <w:lang w:eastAsia="en-GB"/>
                </w:rPr>
                <w:t>http://www.redeclima.ccst.inpe.br</w:t>
              </w:r>
            </w:hyperlink>
          </w:p>
        </w:tc>
        <w:tc>
          <w:tcPr>
            <w:tcW w:w="5386" w:type="dxa"/>
            <w:shd w:val="clear" w:color="auto" w:fill="auto"/>
          </w:tcPr>
          <w:p w14:paraId="34873D95"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Report on national and regional development priorities and institutional arrangements.</w:t>
            </w:r>
          </w:p>
        </w:tc>
      </w:tr>
      <w:tr w:rsidR="002668A3" w:rsidRPr="0018134F" w14:paraId="4819C7DB" w14:textId="77777777" w:rsidTr="00F15DE8">
        <w:trPr>
          <w:cantSplit/>
          <w:trHeight w:val="150"/>
        </w:trPr>
        <w:tc>
          <w:tcPr>
            <w:tcW w:w="1632" w:type="dxa"/>
            <w:vMerge/>
            <w:shd w:val="clear" w:color="auto" w:fill="auto"/>
            <w:vAlign w:val="center"/>
          </w:tcPr>
          <w:p w14:paraId="48F9189A" w14:textId="77777777" w:rsidR="002668A3" w:rsidRPr="0018134F" w:rsidRDefault="002668A3" w:rsidP="00F15DE8">
            <w:pPr>
              <w:rPr>
                <w:rFonts w:cs="Times New Roman"/>
                <w:b/>
                <w:sz w:val="16"/>
                <w:szCs w:val="16"/>
              </w:rPr>
            </w:pPr>
          </w:p>
        </w:tc>
        <w:tc>
          <w:tcPr>
            <w:tcW w:w="2054" w:type="dxa"/>
            <w:shd w:val="clear" w:color="auto" w:fill="auto"/>
          </w:tcPr>
          <w:p w14:paraId="1731A69D" w14:textId="77777777" w:rsidR="002668A3" w:rsidRPr="0018134F" w:rsidRDefault="002668A3" w:rsidP="00F15DE8">
            <w:pPr>
              <w:rPr>
                <w:rFonts w:cs="Times New Roman"/>
                <w:sz w:val="16"/>
                <w:szCs w:val="16"/>
              </w:rPr>
            </w:pPr>
            <w:r w:rsidRPr="0018134F">
              <w:rPr>
                <w:rFonts w:cs="Times New Roman"/>
                <w:sz w:val="16"/>
                <w:szCs w:val="16"/>
              </w:rPr>
              <w:t>Assessment of constraints and needs to implement the Convention in Brazil</w:t>
            </w:r>
          </w:p>
        </w:tc>
        <w:tc>
          <w:tcPr>
            <w:tcW w:w="1418" w:type="dxa"/>
            <w:shd w:val="clear" w:color="auto" w:fill="auto"/>
          </w:tcPr>
          <w:p w14:paraId="66D18044"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TNC (data until 2013)</w:t>
            </w:r>
          </w:p>
        </w:tc>
        <w:tc>
          <w:tcPr>
            <w:tcW w:w="4394" w:type="dxa"/>
            <w:shd w:val="clear" w:color="auto" w:fill="auto"/>
          </w:tcPr>
          <w:p w14:paraId="0E32A97E" w14:textId="77777777" w:rsidR="002668A3" w:rsidRPr="0018134F" w:rsidRDefault="002668A3" w:rsidP="00F15DE8">
            <w:pPr>
              <w:autoSpaceDE w:val="0"/>
              <w:autoSpaceDN w:val="0"/>
              <w:adjustRightInd w:val="0"/>
              <w:rPr>
                <w:rFonts w:cs="Times New Roman"/>
                <w:sz w:val="16"/>
                <w:szCs w:val="16"/>
              </w:rPr>
            </w:pPr>
            <w:r w:rsidRPr="00302DAB">
              <w:rPr>
                <w:rFonts w:cs="Times New Roman"/>
                <w:sz w:val="16"/>
                <w:szCs w:val="16"/>
              </w:rPr>
              <w:t>Collection of information on needs and gaps carried out to prepare BUR3 was used to update this 4CN and will be discussed with the government to obtain additional inputs in April.</w:t>
            </w:r>
          </w:p>
        </w:tc>
        <w:tc>
          <w:tcPr>
            <w:tcW w:w="5386" w:type="dxa"/>
            <w:shd w:val="clear" w:color="auto" w:fill="auto"/>
          </w:tcPr>
          <w:p w14:paraId="489CF2C2"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Report on needs, constraints and gaps and other relevant information.</w:t>
            </w:r>
          </w:p>
        </w:tc>
      </w:tr>
      <w:tr w:rsidR="002668A3" w:rsidRPr="0018134F" w14:paraId="4DEAE86B" w14:textId="77777777" w:rsidTr="00F15DE8">
        <w:trPr>
          <w:cantSplit/>
          <w:trHeight w:val="150"/>
        </w:trPr>
        <w:tc>
          <w:tcPr>
            <w:tcW w:w="1632" w:type="dxa"/>
            <w:vMerge/>
            <w:shd w:val="clear" w:color="auto" w:fill="auto"/>
            <w:vAlign w:val="center"/>
          </w:tcPr>
          <w:p w14:paraId="2014EC0F" w14:textId="77777777" w:rsidR="002668A3" w:rsidRPr="0018134F" w:rsidRDefault="002668A3" w:rsidP="00F15DE8">
            <w:pPr>
              <w:rPr>
                <w:rFonts w:cs="Times New Roman"/>
                <w:b/>
                <w:sz w:val="16"/>
                <w:szCs w:val="16"/>
              </w:rPr>
            </w:pPr>
          </w:p>
        </w:tc>
        <w:tc>
          <w:tcPr>
            <w:tcW w:w="2054" w:type="dxa"/>
            <w:shd w:val="clear" w:color="auto" w:fill="auto"/>
          </w:tcPr>
          <w:p w14:paraId="5DB0CA92" w14:textId="77777777" w:rsidR="002668A3" w:rsidRPr="0018134F" w:rsidRDefault="002668A3" w:rsidP="00F15DE8">
            <w:pPr>
              <w:rPr>
                <w:rFonts w:cs="Times New Roman"/>
                <w:sz w:val="16"/>
                <w:szCs w:val="16"/>
              </w:rPr>
            </w:pPr>
            <w:r w:rsidRPr="0018134F">
              <w:rPr>
                <w:rFonts w:cs="Times New Roman"/>
                <w:sz w:val="16"/>
                <w:szCs w:val="16"/>
              </w:rPr>
              <w:t>Identification of activities and CC measures to implement the Convention in Brazil</w:t>
            </w:r>
          </w:p>
        </w:tc>
        <w:tc>
          <w:tcPr>
            <w:tcW w:w="1418" w:type="dxa"/>
            <w:shd w:val="clear" w:color="auto" w:fill="auto"/>
          </w:tcPr>
          <w:p w14:paraId="62583C0C"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TNC (data until 2013)</w:t>
            </w:r>
          </w:p>
        </w:tc>
        <w:tc>
          <w:tcPr>
            <w:tcW w:w="4394" w:type="dxa"/>
            <w:shd w:val="clear" w:color="auto" w:fill="auto"/>
          </w:tcPr>
          <w:p w14:paraId="6E047F9C" w14:textId="77777777" w:rsidR="002668A3" w:rsidRPr="0018134F" w:rsidRDefault="002668A3" w:rsidP="00F15DE8">
            <w:pPr>
              <w:rPr>
                <w:rFonts w:cs="Times New Roman"/>
                <w:sz w:val="16"/>
                <w:szCs w:val="16"/>
              </w:rPr>
            </w:pPr>
            <w:r>
              <w:rPr>
                <w:rFonts w:cs="Times New Roman"/>
                <w:sz w:val="16"/>
                <w:szCs w:val="16"/>
              </w:rPr>
              <w:t>See above.</w:t>
            </w:r>
          </w:p>
        </w:tc>
        <w:tc>
          <w:tcPr>
            <w:tcW w:w="5386" w:type="dxa"/>
            <w:shd w:val="clear" w:color="auto" w:fill="auto"/>
          </w:tcPr>
          <w:p w14:paraId="3DA0690D" w14:textId="77777777" w:rsidR="002668A3" w:rsidRPr="0018134F" w:rsidRDefault="002668A3" w:rsidP="00F15DE8">
            <w:pPr>
              <w:autoSpaceDE w:val="0"/>
              <w:autoSpaceDN w:val="0"/>
              <w:adjustRightInd w:val="0"/>
              <w:rPr>
                <w:rFonts w:cs="Times New Roman"/>
                <w:sz w:val="16"/>
                <w:szCs w:val="16"/>
              </w:rPr>
            </w:pPr>
            <w:r w:rsidRPr="0018134F">
              <w:rPr>
                <w:rFonts w:cs="Times New Roman"/>
                <w:sz w:val="16"/>
                <w:szCs w:val="16"/>
              </w:rPr>
              <w:t>Report on measures for climate change mitigation</w:t>
            </w:r>
          </w:p>
        </w:tc>
      </w:tr>
      <w:tr w:rsidR="002668A3" w:rsidRPr="0018134F" w14:paraId="2082E03F" w14:textId="77777777" w:rsidTr="00F15DE8">
        <w:trPr>
          <w:cantSplit/>
          <w:trHeight w:val="132"/>
        </w:trPr>
        <w:tc>
          <w:tcPr>
            <w:tcW w:w="1632" w:type="dxa"/>
            <w:vMerge w:val="restart"/>
            <w:shd w:val="clear" w:color="auto" w:fill="auto"/>
            <w:vAlign w:val="center"/>
          </w:tcPr>
          <w:p w14:paraId="47E342C3" w14:textId="77777777" w:rsidR="002668A3" w:rsidRPr="0018134F" w:rsidRDefault="002668A3" w:rsidP="00F15DE8">
            <w:pPr>
              <w:rPr>
                <w:rFonts w:cs="Times New Roman"/>
                <w:b/>
                <w:sz w:val="16"/>
                <w:szCs w:val="16"/>
              </w:rPr>
            </w:pPr>
            <w:r w:rsidRPr="0018134F">
              <w:rPr>
                <w:rFonts w:cs="Times New Roman"/>
                <w:b/>
                <w:sz w:val="16"/>
                <w:szCs w:val="16"/>
              </w:rPr>
              <w:t>Outcome 3: Vulnerability assessment and adaptation measures.</w:t>
            </w:r>
          </w:p>
        </w:tc>
        <w:tc>
          <w:tcPr>
            <w:tcW w:w="2054" w:type="dxa"/>
            <w:shd w:val="clear" w:color="auto" w:fill="auto"/>
          </w:tcPr>
          <w:p w14:paraId="74851046" w14:textId="77777777" w:rsidR="002668A3" w:rsidRPr="0018134F" w:rsidRDefault="002668A3" w:rsidP="00F15DE8">
            <w:pPr>
              <w:rPr>
                <w:rFonts w:cs="Times New Roman"/>
                <w:sz w:val="16"/>
                <w:szCs w:val="16"/>
              </w:rPr>
            </w:pPr>
            <w:r w:rsidRPr="0018134F">
              <w:rPr>
                <w:rFonts w:cs="Times New Roman"/>
                <w:sz w:val="16"/>
                <w:szCs w:val="16"/>
              </w:rPr>
              <w:t>Scenarios of “Brazilian Earth System Model (BESM)”</w:t>
            </w:r>
          </w:p>
        </w:tc>
        <w:tc>
          <w:tcPr>
            <w:tcW w:w="1418" w:type="dxa"/>
            <w:shd w:val="clear" w:color="auto" w:fill="auto"/>
          </w:tcPr>
          <w:p w14:paraId="2FCE3AAD" w14:textId="7A7BA761" w:rsidR="002668A3" w:rsidRPr="0018134F" w:rsidRDefault="002668A3" w:rsidP="00F15DE8">
            <w:pPr>
              <w:rPr>
                <w:rFonts w:cs="Times New Roman"/>
                <w:color w:val="000000"/>
                <w:sz w:val="16"/>
                <w:szCs w:val="16"/>
              </w:rPr>
            </w:pPr>
            <w:r w:rsidRPr="0018134F">
              <w:rPr>
                <w:rFonts w:cs="Times New Roman"/>
                <w:sz w:val="16"/>
                <w:szCs w:val="16"/>
              </w:rPr>
              <w:t>BESM developed and RESM</w:t>
            </w:r>
            <w:r w:rsidR="007321EB">
              <w:rPr>
                <w:rFonts w:cs="Times New Roman"/>
                <w:sz w:val="16"/>
                <w:szCs w:val="16"/>
              </w:rPr>
              <w:t xml:space="preserve"> </w:t>
            </w:r>
            <w:r w:rsidRPr="0018134F">
              <w:rPr>
                <w:rFonts w:cs="Times New Roman"/>
                <w:sz w:val="16"/>
                <w:szCs w:val="16"/>
              </w:rPr>
              <w:t>/</w:t>
            </w:r>
            <w:r w:rsidR="007321EB">
              <w:rPr>
                <w:rFonts w:cs="Times New Roman"/>
                <w:sz w:val="16"/>
                <w:szCs w:val="16"/>
              </w:rPr>
              <w:t xml:space="preserve"> </w:t>
            </w:r>
            <w:r w:rsidRPr="0018134F">
              <w:rPr>
                <w:rFonts w:cs="Times New Roman"/>
                <w:sz w:val="16"/>
                <w:szCs w:val="16"/>
              </w:rPr>
              <w:t>CPTEC model improved with higher resolution for a larger domain in the TNC</w:t>
            </w:r>
          </w:p>
        </w:tc>
        <w:tc>
          <w:tcPr>
            <w:tcW w:w="4394" w:type="dxa"/>
            <w:shd w:val="clear" w:color="auto" w:fill="auto"/>
          </w:tcPr>
          <w:p w14:paraId="6C6E872D" w14:textId="6A8040CB" w:rsidR="005B177D" w:rsidRPr="005B177D" w:rsidRDefault="002668A3" w:rsidP="005B177D">
            <w:pPr>
              <w:rPr>
                <w:rFonts w:eastAsia="Times New Roman" w:cs="Times New Roman"/>
                <w:sz w:val="20"/>
                <w:szCs w:val="20"/>
                <w:lang w:val="en-US"/>
              </w:rPr>
            </w:pPr>
            <w:r w:rsidRPr="0018134F">
              <w:rPr>
                <w:rFonts w:cs="Times New Roman"/>
                <w:sz w:val="16"/>
                <w:szCs w:val="16"/>
              </w:rPr>
              <w:t>BESM scenarios generated since the TNC were submitted to the CMIP5 project</w:t>
            </w:r>
            <w:r>
              <w:rPr>
                <w:rFonts w:cs="Times New Roman"/>
                <w:sz w:val="16"/>
                <w:szCs w:val="16"/>
              </w:rPr>
              <w:t xml:space="preserve"> and are </w:t>
            </w:r>
            <w:r w:rsidRPr="0018134F">
              <w:rPr>
                <w:rFonts w:cs="Times New Roman"/>
                <w:sz w:val="16"/>
                <w:szCs w:val="16"/>
              </w:rPr>
              <w:t>availab</w:t>
            </w:r>
            <w:r>
              <w:rPr>
                <w:rFonts w:cs="Times New Roman"/>
                <w:sz w:val="16"/>
                <w:szCs w:val="16"/>
              </w:rPr>
              <w:t>le</w:t>
            </w:r>
            <w:r w:rsidRPr="0018134F">
              <w:rPr>
                <w:rFonts w:cs="Times New Roman"/>
                <w:sz w:val="16"/>
                <w:szCs w:val="16"/>
              </w:rPr>
              <w:t xml:space="preserve"> through the ESGF-INPE platform</w:t>
            </w:r>
            <w:r w:rsidR="005B177D" w:rsidRPr="005B177D">
              <w:rPr>
                <w:rFonts w:ascii="Roboto" w:eastAsia="Times New Roman" w:hAnsi="Roboto" w:cs="Times New Roman"/>
                <w:color w:val="333333"/>
                <w:sz w:val="21"/>
                <w:szCs w:val="21"/>
                <w:shd w:val="clear" w:color="auto" w:fill="FFFFFF"/>
                <w:lang w:val="en-US"/>
              </w:rPr>
              <w:t xml:space="preserve"> </w:t>
            </w:r>
            <w:r w:rsidR="005B177D" w:rsidRPr="00672E9A">
              <w:rPr>
                <w:rFonts w:ascii="Roboto" w:eastAsia="Times New Roman" w:hAnsi="Roboto" w:cs="Times New Roman"/>
                <w:color w:val="333333"/>
                <w:sz w:val="16"/>
                <w:szCs w:val="16"/>
                <w:shd w:val="clear" w:color="auto" w:fill="FFFFFF"/>
                <w:lang w:val="en-US"/>
              </w:rPr>
              <w:t>(see https://dm2.cptec.inpe.br/projects/esgf-inpe/)</w:t>
            </w:r>
          </w:p>
          <w:p w14:paraId="15ADD265" w14:textId="5532396E" w:rsidR="002668A3" w:rsidRPr="00DE6C49" w:rsidRDefault="002668A3" w:rsidP="00F15DE8">
            <w:pPr>
              <w:rPr>
                <w:rFonts w:cs="Times New Roman"/>
                <w:sz w:val="16"/>
                <w:szCs w:val="16"/>
              </w:rPr>
            </w:pPr>
            <w:r>
              <w:rPr>
                <w:rFonts w:cs="Times New Roman"/>
                <w:sz w:val="16"/>
                <w:szCs w:val="16"/>
              </w:rPr>
              <w:t xml:space="preserve">.  Project team is in discussions with INPE to assess if possible to </w:t>
            </w:r>
            <w:r w:rsidRPr="00DE6C49">
              <w:rPr>
                <w:rFonts w:cs="Times New Roman"/>
                <w:sz w:val="16"/>
                <w:szCs w:val="16"/>
              </w:rPr>
              <w:t>incorporate BESM data into 4CN.</w:t>
            </w:r>
          </w:p>
        </w:tc>
        <w:tc>
          <w:tcPr>
            <w:tcW w:w="5386" w:type="dxa"/>
            <w:shd w:val="clear" w:color="auto" w:fill="auto"/>
          </w:tcPr>
          <w:p w14:paraId="486D3479" w14:textId="77777777" w:rsidR="002668A3" w:rsidRPr="0018134F" w:rsidRDefault="002668A3" w:rsidP="00F15DE8">
            <w:pPr>
              <w:rPr>
                <w:rFonts w:cs="Times New Roman"/>
                <w:b/>
                <w:sz w:val="16"/>
                <w:szCs w:val="16"/>
              </w:rPr>
            </w:pPr>
            <w:r w:rsidRPr="0018134F">
              <w:rPr>
                <w:rFonts w:cs="Times New Roman"/>
                <w:sz w:val="16"/>
                <w:szCs w:val="16"/>
              </w:rPr>
              <w:t>Documented climate scenarios based on the Brazilian Earth System Model (BESM) and downscaling with the RESM.</w:t>
            </w:r>
          </w:p>
        </w:tc>
      </w:tr>
      <w:tr w:rsidR="002668A3" w:rsidRPr="0018134F" w14:paraId="3C1A8AAE" w14:textId="77777777" w:rsidTr="00F15DE8">
        <w:trPr>
          <w:cantSplit/>
          <w:trHeight w:val="128"/>
        </w:trPr>
        <w:tc>
          <w:tcPr>
            <w:tcW w:w="1632" w:type="dxa"/>
            <w:vMerge/>
            <w:shd w:val="clear" w:color="auto" w:fill="auto"/>
          </w:tcPr>
          <w:p w14:paraId="57E1A601" w14:textId="77777777" w:rsidR="002668A3" w:rsidRPr="0018134F" w:rsidRDefault="002668A3" w:rsidP="00F15DE8">
            <w:pPr>
              <w:rPr>
                <w:rFonts w:cs="Times New Roman"/>
                <w:b/>
                <w:sz w:val="16"/>
                <w:szCs w:val="16"/>
              </w:rPr>
            </w:pPr>
          </w:p>
        </w:tc>
        <w:tc>
          <w:tcPr>
            <w:tcW w:w="2054" w:type="dxa"/>
            <w:shd w:val="clear" w:color="auto" w:fill="auto"/>
          </w:tcPr>
          <w:p w14:paraId="06AA5B65" w14:textId="77777777" w:rsidR="002668A3" w:rsidRPr="0018134F" w:rsidRDefault="002668A3" w:rsidP="00F15DE8">
            <w:pPr>
              <w:rPr>
                <w:rFonts w:cs="Times New Roman"/>
                <w:sz w:val="16"/>
                <w:szCs w:val="16"/>
              </w:rPr>
            </w:pPr>
            <w:r w:rsidRPr="0018134F">
              <w:rPr>
                <w:rFonts w:cs="Times New Roman"/>
                <w:sz w:val="16"/>
                <w:szCs w:val="16"/>
              </w:rPr>
              <w:t>Climate change impact assessment for atmospheric chemistry, surface vegetation fires, and others</w:t>
            </w:r>
          </w:p>
        </w:tc>
        <w:tc>
          <w:tcPr>
            <w:tcW w:w="1418" w:type="dxa"/>
            <w:shd w:val="clear" w:color="auto" w:fill="auto"/>
          </w:tcPr>
          <w:p w14:paraId="5080DBCD" w14:textId="77777777" w:rsidR="002668A3" w:rsidRPr="0018134F" w:rsidRDefault="002668A3" w:rsidP="00F15DE8">
            <w:pPr>
              <w:rPr>
                <w:rFonts w:cs="Times New Roman"/>
                <w:color w:val="000000"/>
                <w:sz w:val="16"/>
                <w:szCs w:val="16"/>
              </w:rPr>
            </w:pPr>
            <w:r w:rsidRPr="0018134F">
              <w:rPr>
                <w:rFonts w:cs="Times New Roman"/>
                <w:sz w:val="16"/>
                <w:szCs w:val="16"/>
              </w:rPr>
              <w:t>Limited CC impact assessment has been prepared under TNC</w:t>
            </w:r>
          </w:p>
        </w:tc>
        <w:tc>
          <w:tcPr>
            <w:tcW w:w="4394" w:type="dxa"/>
            <w:shd w:val="clear" w:color="auto" w:fill="auto"/>
          </w:tcPr>
          <w:p w14:paraId="7A7D2475" w14:textId="77777777" w:rsidR="002668A3" w:rsidRPr="0018134F" w:rsidRDefault="002668A3" w:rsidP="00F15DE8">
            <w:pPr>
              <w:rPr>
                <w:rFonts w:cs="Times New Roman"/>
                <w:b/>
                <w:sz w:val="16"/>
                <w:szCs w:val="16"/>
              </w:rPr>
            </w:pPr>
            <w:r>
              <w:rPr>
                <w:rFonts w:cs="Times New Roman"/>
                <w:sz w:val="16"/>
                <w:szCs w:val="16"/>
              </w:rPr>
              <w:t>See above</w:t>
            </w:r>
          </w:p>
          <w:p w14:paraId="2DEC864E" w14:textId="77777777" w:rsidR="002668A3" w:rsidRPr="0018134F" w:rsidRDefault="002668A3" w:rsidP="00F15DE8">
            <w:pPr>
              <w:rPr>
                <w:rFonts w:cs="Times New Roman"/>
                <w:b/>
                <w:sz w:val="16"/>
                <w:szCs w:val="16"/>
              </w:rPr>
            </w:pPr>
          </w:p>
        </w:tc>
        <w:tc>
          <w:tcPr>
            <w:tcW w:w="5386" w:type="dxa"/>
            <w:shd w:val="clear" w:color="auto" w:fill="auto"/>
          </w:tcPr>
          <w:p w14:paraId="65E92418" w14:textId="77777777" w:rsidR="002668A3" w:rsidRPr="0018134F" w:rsidRDefault="002668A3" w:rsidP="00F15DE8">
            <w:pPr>
              <w:rPr>
                <w:rFonts w:cs="Times New Roman"/>
                <w:b/>
                <w:sz w:val="16"/>
                <w:szCs w:val="16"/>
              </w:rPr>
            </w:pPr>
            <w:r w:rsidRPr="0018134F">
              <w:rPr>
                <w:rFonts w:cs="Times New Roman"/>
                <w:sz w:val="16"/>
                <w:szCs w:val="16"/>
              </w:rPr>
              <w:t>Impact assessment of the atmospheric chemistry component of BESM; impact assessment of surface vegetation fires simulated by the fire module of BESM; impact assessment of projected large scale climatic fluctuations of rainfall on river runoff variations and its impacts on ocean carbon cycles and coastal erosion.</w:t>
            </w:r>
          </w:p>
        </w:tc>
      </w:tr>
      <w:tr w:rsidR="002668A3" w:rsidRPr="0018134F" w14:paraId="49CDCF1C" w14:textId="77777777" w:rsidTr="00F15DE8">
        <w:trPr>
          <w:cantSplit/>
          <w:trHeight w:val="128"/>
        </w:trPr>
        <w:tc>
          <w:tcPr>
            <w:tcW w:w="1632" w:type="dxa"/>
            <w:vMerge/>
            <w:shd w:val="clear" w:color="auto" w:fill="auto"/>
          </w:tcPr>
          <w:p w14:paraId="61470682" w14:textId="77777777" w:rsidR="002668A3" w:rsidRPr="0018134F" w:rsidRDefault="002668A3" w:rsidP="00F15DE8">
            <w:pPr>
              <w:rPr>
                <w:rFonts w:cs="Times New Roman"/>
                <w:b/>
                <w:sz w:val="16"/>
                <w:szCs w:val="16"/>
              </w:rPr>
            </w:pPr>
          </w:p>
        </w:tc>
        <w:tc>
          <w:tcPr>
            <w:tcW w:w="2054" w:type="dxa"/>
            <w:shd w:val="clear" w:color="auto" w:fill="auto"/>
          </w:tcPr>
          <w:p w14:paraId="7CD18622" w14:textId="77777777" w:rsidR="002668A3" w:rsidRPr="0018134F" w:rsidRDefault="002668A3" w:rsidP="00F15DE8">
            <w:pPr>
              <w:rPr>
                <w:rFonts w:cs="Times New Roman"/>
                <w:sz w:val="16"/>
                <w:szCs w:val="16"/>
              </w:rPr>
            </w:pPr>
            <w:r w:rsidRPr="0018134F">
              <w:rPr>
                <w:rFonts w:cs="Times New Roman"/>
                <w:sz w:val="16"/>
                <w:szCs w:val="16"/>
              </w:rPr>
              <w:t>Mapping of vulnerability of key sectors and regions to climate change impacts</w:t>
            </w:r>
          </w:p>
        </w:tc>
        <w:tc>
          <w:tcPr>
            <w:tcW w:w="1418" w:type="dxa"/>
            <w:shd w:val="clear" w:color="auto" w:fill="auto"/>
          </w:tcPr>
          <w:p w14:paraId="0D13CF8C" w14:textId="77777777" w:rsidR="002668A3" w:rsidRPr="0018134F" w:rsidRDefault="002668A3" w:rsidP="00F15DE8">
            <w:pPr>
              <w:rPr>
                <w:rFonts w:cs="Times New Roman"/>
                <w:color w:val="000000"/>
                <w:sz w:val="16"/>
                <w:szCs w:val="16"/>
              </w:rPr>
            </w:pPr>
            <w:r w:rsidRPr="0018134F">
              <w:rPr>
                <w:rFonts w:cs="Times New Roman"/>
                <w:sz w:val="16"/>
                <w:szCs w:val="16"/>
              </w:rPr>
              <w:t>Improved data and methodologies under TNC</w:t>
            </w:r>
          </w:p>
        </w:tc>
        <w:tc>
          <w:tcPr>
            <w:tcW w:w="4394" w:type="dxa"/>
            <w:shd w:val="clear" w:color="auto" w:fill="auto"/>
          </w:tcPr>
          <w:p w14:paraId="4C0DF7D0" w14:textId="77777777" w:rsidR="002668A3" w:rsidRPr="0018134F" w:rsidRDefault="002668A3" w:rsidP="00F15DE8">
            <w:pPr>
              <w:rPr>
                <w:rFonts w:cs="Times New Roman"/>
                <w:sz w:val="16"/>
                <w:szCs w:val="16"/>
              </w:rPr>
            </w:pPr>
            <w:r>
              <w:rPr>
                <w:rFonts w:cs="Times New Roman"/>
                <w:sz w:val="16"/>
                <w:szCs w:val="16"/>
              </w:rPr>
              <w:t xml:space="preserve">Following technical meetings in 2016/2017 it was agreed approach to sub-component would be based on “transversal” topics (e.g., </w:t>
            </w:r>
            <w:r w:rsidRPr="00DE6C49">
              <w:rPr>
                <w:rFonts w:cs="Times New Roman"/>
                <w:sz w:val="16"/>
                <w:szCs w:val="16"/>
              </w:rPr>
              <w:t xml:space="preserve">Food Safety, Energy Security, Water Safety and Socio-environmental </w:t>
            </w:r>
            <w:r>
              <w:rPr>
                <w:rFonts w:cs="Times New Roman"/>
                <w:sz w:val="16"/>
                <w:szCs w:val="16"/>
              </w:rPr>
              <w:t xml:space="preserve">vulnerability) .  These studies are </w:t>
            </w:r>
          </w:p>
          <w:p w14:paraId="4EE8CB1E" w14:textId="77777777" w:rsidR="002668A3" w:rsidRPr="0018134F" w:rsidRDefault="002668A3" w:rsidP="00F15DE8">
            <w:pPr>
              <w:rPr>
                <w:rFonts w:cs="Times New Roman"/>
                <w:b/>
                <w:sz w:val="16"/>
                <w:szCs w:val="16"/>
              </w:rPr>
            </w:pPr>
            <w:r w:rsidRPr="00B507B6">
              <w:rPr>
                <w:rFonts w:cs="Times New Roman"/>
                <w:sz w:val="16"/>
                <w:szCs w:val="16"/>
              </w:rPr>
              <w:t>in the final phase and will be delivered shortly and be used to discuss options in support of adaptation in a workshop in later April / early May</w:t>
            </w:r>
            <w:r>
              <w:rPr>
                <w:rFonts w:cs="Times New Roman"/>
                <w:sz w:val="16"/>
                <w:szCs w:val="16"/>
              </w:rPr>
              <w:t>, 2019</w:t>
            </w:r>
          </w:p>
        </w:tc>
        <w:tc>
          <w:tcPr>
            <w:tcW w:w="5386" w:type="dxa"/>
            <w:shd w:val="clear" w:color="auto" w:fill="auto"/>
          </w:tcPr>
          <w:p w14:paraId="53C50E98" w14:textId="77777777" w:rsidR="002668A3" w:rsidRPr="0018134F" w:rsidRDefault="002668A3" w:rsidP="00F15DE8">
            <w:pPr>
              <w:rPr>
                <w:rFonts w:cs="Times New Roman"/>
                <w:b/>
                <w:sz w:val="16"/>
                <w:szCs w:val="16"/>
              </w:rPr>
            </w:pPr>
            <w:r w:rsidRPr="0018134F">
              <w:rPr>
                <w:rFonts w:cs="Times New Roman"/>
                <w:sz w:val="16"/>
                <w:szCs w:val="16"/>
              </w:rPr>
              <w:t>Regional and sectoral vulnerability analysis (using vulnerability indexes) and generation of maps, under various emission scenarios and time slices, in GIS format</w:t>
            </w:r>
          </w:p>
        </w:tc>
      </w:tr>
      <w:tr w:rsidR="002668A3" w:rsidRPr="0018134F" w14:paraId="700EAAB2" w14:textId="77777777" w:rsidTr="00F15DE8">
        <w:trPr>
          <w:cantSplit/>
          <w:trHeight w:val="128"/>
        </w:trPr>
        <w:tc>
          <w:tcPr>
            <w:tcW w:w="1632" w:type="dxa"/>
            <w:vMerge/>
            <w:shd w:val="clear" w:color="auto" w:fill="auto"/>
          </w:tcPr>
          <w:p w14:paraId="778F429B" w14:textId="77777777" w:rsidR="002668A3" w:rsidRPr="0018134F" w:rsidRDefault="002668A3" w:rsidP="00F15DE8">
            <w:pPr>
              <w:rPr>
                <w:rFonts w:cs="Times New Roman"/>
                <w:b/>
                <w:sz w:val="16"/>
                <w:szCs w:val="16"/>
              </w:rPr>
            </w:pPr>
          </w:p>
        </w:tc>
        <w:tc>
          <w:tcPr>
            <w:tcW w:w="2054" w:type="dxa"/>
            <w:shd w:val="clear" w:color="auto" w:fill="auto"/>
          </w:tcPr>
          <w:p w14:paraId="4DFB218E" w14:textId="77777777" w:rsidR="002668A3" w:rsidRPr="0018134F" w:rsidRDefault="002668A3" w:rsidP="00F15DE8">
            <w:pPr>
              <w:rPr>
                <w:rFonts w:cs="Times New Roman"/>
                <w:sz w:val="16"/>
                <w:szCs w:val="16"/>
              </w:rPr>
            </w:pPr>
            <w:r w:rsidRPr="0018134F">
              <w:rPr>
                <w:rFonts w:cs="Times New Roman"/>
                <w:sz w:val="16"/>
                <w:szCs w:val="16"/>
              </w:rPr>
              <w:t>Assessment of human perception on climate change</w:t>
            </w:r>
          </w:p>
        </w:tc>
        <w:tc>
          <w:tcPr>
            <w:tcW w:w="1418" w:type="dxa"/>
            <w:shd w:val="clear" w:color="auto" w:fill="auto"/>
          </w:tcPr>
          <w:p w14:paraId="36431822" w14:textId="77777777" w:rsidR="002668A3" w:rsidRPr="0018134F" w:rsidRDefault="002668A3" w:rsidP="00F15DE8">
            <w:pPr>
              <w:rPr>
                <w:rFonts w:cs="Times New Roman"/>
                <w:color w:val="000000"/>
                <w:sz w:val="16"/>
                <w:szCs w:val="16"/>
              </w:rPr>
            </w:pPr>
            <w:r w:rsidRPr="0018134F">
              <w:rPr>
                <w:rFonts w:cs="Times New Roman"/>
                <w:sz w:val="16"/>
                <w:szCs w:val="16"/>
              </w:rPr>
              <w:t>Independent studies on human perception on climate change</w:t>
            </w:r>
          </w:p>
        </w:tc>
        <w:tc>
          <w:tcPr>
            <w:tcW w:w="4394" w:type="dxa"/>
            <w:shd w:val="clear" w:color="auto" w:fill="auto"/>
          </w:tcPr>
          <w:p w14:paraId="47019822" w14:textId="77777777" w:rsidR="002668A3" w:rsidRPr="0018134F" w:rsidRDefault="002668A3" w:rsidP="00F15DE8">
            <w:pPr>
              <w:rPr>
                <w:rFonts w:cs="Times New Roman"/>
                <w:b/>
                <w:sz w:val="16"/>
                <w:szCs w:val="16"/>
              </w:rPr>
            </w:pPr>
            <w:r w:rsidRPr="007B5468">
              <w:rPr>
                <w:rFonts w:cs="Times New Roman"/>
                <w:sz w:val="16"/>
                <w:szCs w:val="16"/>
              </w:rPr>
              <w:t xml:space="preserve">In process of defining a strategy to access the results of this study. </w:t>
            </w:r>
          </w:p>
        </w:tc>
        <w:tc>
          <w:tcPr>
            <w:tcW w:w="5386" w:type="dxa"/>
            <w:shd w:val="clear" w:color="auto" w:fill="auto"/>
          </w:tcPr>
          <w:p w14:paraId="23362AA4" w14:textId="77777777" w:rsidR="002668A3" w:rsidRPr="0018134F" w:rsidRDefault="002668A3" w:rsidP="00F15DE8">
            <w:pPr>
              <w:rPr>
                <w:rFonts w:cs="Times New Roman"/>
                <w:b/>
                <w:sz w:val="16"/>
                <w:szCs w:val="16"/>
              </w:rPr>
            </w:pPr>
            <w:r w:rsidRPr="0018134F">
              <w:rPr>
                <w:rFonts w:cs="Times New Roman"/>
                <w:sz w:val="16"/>
                <w:szCs w:val="16"/>
              </w:rPr>
              <w:t>Network of low cost data collection devices for the assessment of the human perception of climate variability (extreme events) and change, to be used as a metric for adaptation policies.</w:t>
            </w:r>
          </w:p>
        </w:tc>
      </w:tr>
      <w:tr w:rsidR="002668A3" w:rsidRPr="0018134F" w14:paraId="20786194" w14:textId="77777777" w:rsidTr="00F15DE8">
        <w:trPr>
          <w:cantSplit/>
          <w:trHeight w:val="128"/>
        </w:trPr>
        <w:tc>
          <w:tcPr>
            <w:tcW w:w="1632" w:type="dxa"/>
            <w:vMerge/>
            <w:shd w:val="clear" w:color="auto" w:fill="auto"/>
          </w:tcPr>
          <w:p w14:paraId="7DB755B0" w14:textId="77777777" w:rsidR="002668A3" w:rsidRPr="0018134F" w:rsidRDefault="002668A3" w:rsidP="00F15DE8">
            <w:pPr>
              <w:rPr>
                <w:rFonts w:cs="Times New Roman"/>
                <w:b/>
                <w:sz w:val="16"/>
                <w:szCs w:val="16"/>
              </w:rPr>
            </w:pPr>
          </w:p>
        </w:tc>
        <w:tc>
          <w:tcPr>
            <w:tcW w:w="2054" w:type="dxa"/>
            <w:shd w:val="clear" w:color="auto" w:fill="auto"/>
          </w:tcPr>
          <w:p w14:paraId="7D5F37D8" w14:textId="77777777" w:rsidR="002668A3" w:rsidRPr="0018134F" w:rsidRDefault="002668A3" w:rsidP="00F15DE8">
            <w:pPr>
              <w:rPr>
                <w:rFonts w:cs="Times New Roman"/>
                <w:sz w:val="16"/>
                <w:szCs w:val="16"/>
              </w:rPr>
            </w:pPr>
            <w:r w:rsidRPr="0018134F">
              <w:rPr>
                <w:rFonts w:cs="Times New Roman"/>
                <w:sz w:val="16"/>
                <w:szCs w:val="16"/>
              </w:rPr>
              <w:t>Identification of key sectors and regions with climate change impacts</w:t>
            </w:r>
          </w:p>
        </w:tc>
        <w:tc>
          <w:tcPr>
            <w:tcW w:w="1418" w:type="dxa"/>
            <w:shd w:val="clear" w:color="auto" w:fill="auto"/>
          </w:tcPr>
          <w:p w14:paraId="48EE63DC" w14:textId="77777777" w:rsidR="002668A3" w:rsidRPr="0018134F" w:rsidRDefault="002668A3" w:rsidP="00F15DE8">
            <w:pPr>
              <w:rPr>
                <w:rFonts w:cs="Times New Roman"/>
                <w:color w:val="000000"/>
                <w:sz w:val="16"/>
                <w:szCs w:val="16"/>
              </w:rPr>
            </w:pPr>
            <w:r w:rsidRPr="0018134F">
              <w:rPr>
                <w:rFonts w:cs="Times New Roman"/>
                <w:sz w:val="16"/>
                <w:szCs w:val="16"/>
              </w:rPr>
              <w:t>Preliminary results of studies on climate change vulnerability</w:t>
            </w:r>
          </w:p>
        </w:tc>
        <w:tc>
          <w:tcPr>
            <w:tcW w:w="4394" w:type="dxa"/>
            <w:shd w:val="clear" w:color="auto" w:fill="auto"/>
          </w:tcPr>
          <w:p w14:paraId="7C79DBA4" w14:textId="77777777" w:rsidR="002668A3" w:rsidRPr="0018134F" w:rsidRDefault="002668A3" w:rsidP="00F15DE8">
            <w:pPr>
              <w:rPr>
                <w:rFonts w:cs="Times New Roman"/>
                <w:b/>
                <w:sz w:val="16"/>
                <w:szCs w:val="16"/>
              </w:rPr>
            </w:pPr>
            <w:r w:rsidRPr="007B5468">
              <w:rPr>
                <w:rFonts w:cs="Times New Roman"/>
                <w:sz w:val="16"/>
                <w:szCs w:val="16"/>
              </w:rPr>
              <w:t>Impact and vulnerability studies are in process of being completed for the subcomponent and assessing the use of biomes as an approach to regional impact analysis.</w:t>
            </w:r>
            <w:r w:rsidRPr="0018134F">
              <w:rPr>
                <w:rFonts w:cs="Times New Roman"/>
                <w:b/>
                <w:sz w:val="16"/>
                <w:szCs w:val="16"/>
              </w:rPr>
              <w:t xml:space="preserve"> </w:t>
            </w:r>
          </w:p>
        </w:tc>
        <w:tc>
          <w:tcPr>
            <w:tcW w:w="5386" w:type="dxa"/>
            <w:shd w:val="clear" w:color="auto" w:fill="auto"/>
          </w:tcPr>
          <w:p w14:paraId="69EC11EB" w14:textId="77777777" w:rsidR="002668A3" w:rsidRPr="0018134F" w:rsidRDefault="002668A3" w:rsidP="00F15DE8">
            <w:pPr>
              <w:rPr>
                <w:rFonts w:cs="Times New Roman"/>
                <w:b/>
                <w:sz w:val="16"/>
                <w:szCs w:val="16"/>
              </w:rPr>
            </w:pPr>
            <w:r w:rsidRPr="0018134F">
              <w:rPr>
                <w:rFonts w:cs="Times New Roman"/>
                <w:sz w:val="16"/>
                <w:szCs w:val="16"/>
              </w:rPr>
              <w:t>Adaptation measures for the key sectors identified.</w:t>
            </w:r>
          </w:p>
        </w:tc>
      </w:tr>
      <w:tr w:rsidR="002668A3" w:rsidRPr="0018134F" w14:paraId="643524F5" w14:textId="77777777" w:rsidTr="00F15DE8">
        <w:trPr>
          <w:cantSplit/>
          <w:trHeight w:val="212"/>
        </w:trPr>
        <w:tc>
          <w:tcPr>
            <w:tcW w:w="1632" w:type="dxa"/>
            <w:vMerge w:val="restart"/>
            <w:shd w:val="clear" w:color="auto" w:fill="auto"/>
            <w:vAlign w:val="center"/>
          </w:tcPr>
          <w:p w14:paraId="4544323F" w14:textId="77777777" w:rsidR="002668A3" w:rsidRPr="0018134F" w:rsidRDefault="002668A3" w:rsidP="00F15DE8">
            <w:pPr>
              <w:pStyle w:val="TableParagraph"/>
              <w:spacing w:before="11"/>
              <w:rPr>
                <w:sz w:val="16"/>
                <w:szCs w:val="16"/>
              </w:rPr>
            </w:pPr>
          </w:p>
          <w:p w14:paraId="64487FAA" w14:textId="77777777" w:rsidR="002668A3" w:rsidRPr="0018134F" w:rsidRDefault="002668A3" w:rsidP="00F15DE8">
            <w:pPr>
              <w:rPr>
                <w:rFonts w:cs="Times New Roman"/>
                <w:b/>
                <w:sz w:val="16"/>
                <w:szCs w:val="16"/>
              </w:rPr>
            </w:pPr>
            <w:r w:rsidRPr="0018134F">
              <w:rPr>
                <w:rFonts w:cs="Times New Roman"/>
                <w:b/>
                <w:sz w:val="16"/>
                <w:szCs w:val="16"/>
              </w:rPr>
              <w:t>Outcome 4: Public Awareness and Education Strategy in Place</w:t>
            </w:r>
          </w:p>
        </w:tc>
        <w:tc>
          <w:tcPr>
            <w:tcW w:w="2054" w:type="dxa"/>
            <w:shd w:val="clear" w:color="auto" w:fill="auto"/>
          </w:tcPr>
          <w:p w14:paraId="4C56825C" w14:textId="77777777" w:rsidR="002668A3" w:rsidRPr="0018134F" w:rsidRDefault="002668A3" w:rsidP="00F15DE8">
            <w:pPr>
              <w:rPr>
                <w:rFonts w:cs="Times New Roman"/>
                <w:sz w:val="16"/>
                <w:szCs w:val="16"/>
              </w:rPr>
            </w:pPr>
            <w:r w:rsidRPr="0018134F">
              <w:rPr>
                <w:rFonts w:cs="Times New Roman"/>
                <w:sz w:val="16"/>
                <w:szCs w:val="16"/>
              </w:rPr>
              <w:t>Assessment of policies and programs related to climate change</w:t>
            </w:r>
          </w:p>
        </w:tc>
        <w:tc>
          <w:tcPr>
            <w:tcW w:w="1418" w:type="dxa"/>
            <w:shd w:val="clear" w:color="auto" w:fill="auto"/>
          </w:tcPr>
          <w:p w14:paraId="2DD3E8F3" w14:textId="77777777" w:rsidR="002668A3" w:rsidRPr="0018134F" w:rsidRDefault="002668A3" w:rsidP="00F15DE8">
            <w:pPr>
              <w:rPr>
                <w:rFonts w:cs="Times New Roman"/>
                <w:color w:val="000000"/>
                <w:sz w:val="16"/>
                <w:szCs w:val="16"/>
              </w:rPr>
            </w:pPr>
            <w:r w:rsidRPr="0018134F">
              <w:rPr>
                <w:rFonts w:cs="Times New Roman"/>
                <w:sz w:val="16"/>
                <w:szCs w:val="16"/>
              </w:rPr>
              <w:t>Revised National Plan of Climate Change and regional workshops realised for TNC dissemination</w:t>
            </w:r>
          </w:p>
        </w:tc>
        <w:tc>
          <w:tcPr>
            <w:tcW w:w="4394" w:type="dxa"/>
            <w:shd w:val="clear" w:color="auto" w:fill="auto"/>
          </w:tcPr>
          <w:p w14:paraId="359C90D6" w14:textId="59DEFBA9" w:rsidR="002668A3" w:rsidRPr="0018134F" w:rsidRDefault="00917549" w:rsidP="00F15DE8">
            <w:pPr>
              <w:rPr>
                <w:rFonts w:cs="Times New Roman"/>
                <w:sz w:val="16"/>
                <w:szCs w:val="16"/>
              </w:rPr>
            </w:pPr>
            <w:r>
              <w:rPr>
                <w:rFonts w:cs="Times New Roman"/>
                <w:sz w:val="16"/>
                <w:szCs w:val="16"/>
              </w:rPr>
              <w:t>MCTIC</w:t>
            </w:r>
            <w:r w:rsidR="002668A3">
              <w:rPr>
                <w:rFonts w:cs="Times New Roman"/>
                <w:sz w:val="16"/>
                <w:szCs w:val="16"/>
              </w:rPr>
              <w:t xml:space="preserve"> publications to increase public awareness of </w:t>
            </w:r>
            <w:r w:rsidR="002668A3" w:rsidRPr="0018134F">
              <w:rPr>
                <w:rFonts w:cs="Times New Roman"/>
                <w:sz w:val="16"/>
                <w:szCs w:val="16"/>
              </w:rPr>
              <w:t>national emissions and Policy of Climate Change (PNMC)</w:t>
            </w:r>
            <w:r w:rsidR="002668A3">
              <w:rPr>
                <w:rFonts w:cs="Times New Roman"/>
                <w:sz w:val="16"/>
                <w:szCs w:val="16"/>
              </w:rPr>
              <w:t xml:space="preserve"> completed for years 2016 and 2017 and currently in preparation for 2019</w:t>
            </w:r>
            <w:r w:rsidR="00A114FF">
              <w:rPr>
                <w:rFonts w:cs="Times New Roman"/>
                <w:sz w:val="16"/>
                <w:szCs w:val="16"/>
              </w:rPr>
              <w:t xml:space="preserve"> (see </w:t>
            </w:r>
            <w:r w:rsidR="00A114FF" w:rsidRPr="00A114FF">
              <w:rPr>
                <w:rFonts w:cs="Times New Roman"/>
                <w:sz w:val="16"/>
                <w:szCs w:val="16"/>
              </w:rPr>
              <w:t>http://www.mctic.gov.br/mctic/opencms/busca.html</w:t>
            </w:r>
            <w:r w:rsidR="005B177D">
              <w:rPr>
                <w:rFonts w:cs="Times New Roman"/>
                <w:sz w:val="16"/>
                <w:szCs w:val="16"/>
              </w:rPr>
              <w:t>)</w:t>
            </w:r>
            <w:r w:rsidR="002668A3">
              <w:rPr>
                <w:rFonts w:cs="Times New Roman"/>
                <w:sz w:val="16"/>
                <w:szCs w:val="16"/>
              </w:rPr>
              <w:t>.</w:t>
            </w:r>
          </w:p>
          <w:p w14:paraId="526D446C" w14:textId="77777777" w:rsidR="002668A3" w:rsidRPr="0018134F" w:rsidRDefault="002668A3" w:rsidP="00F15DE8">
            <w:pPr>
              <w:rPr>
                <w:rFonts w:cs="Times New Roman"/>
                <w:b/>
                <w:sz w:val="16"/>
                <w:szCs w:val="16"/>
              </w:rPr>
            </w:pPr>
          </w:p>
        </w:tc>
        <w:tc>
          <w:tcPr>
            <w:tcW w:w="5386" w:type="dxa"/>
            <w:shd w:val="clear" w:color="auto" w:fill="auto"/>
          </w:tcPr>
          <w:p w14:paraId="44E6C58A" w14:textId="77777777" w:rsidR="002668A3" w:rsidRPr="0018134F" w:rsidRDefault="002668A3" w:rsidP="00F15DE8">
            <w:pPr>
              <w:rPr>
                <w:rFonts w:cs="Times New Roman"/>
                <w:b/>
                <w:sz w:val="16"/>
                <w:szCs w:val="16"/>
              </w:rPr>
            </w:pPr>
            <w:r w:rsidRPr="0018134F">
              <w:rPr>
                <w:rFonts w:cs="Times New Roman"/>
                <w:sz w:val="16"/>
                <w:szCs w:val="16"/>
              </w:rPr>
              <w:t>Relevant documents and programs/policy briefs published and disseminated</w:t>
            </w:r>
          </w:p>
        </w:tc>
      </w:tr>
      <w:tr w:rsidR="002668A3" w:rsidRPr="0018134F" w14:paraId="6BA1E146" w14:textId="77777777" w:rsidTr="00F15DE8">
        <w:trPr>
          <w:cantSplit/>
          <w:trHeight w:val="211"/>
        </w:trPr>
        <w:tc>
          <w:tcPr>
            <w:tcW w:w="1632" w:type="dxa"/>
            <w:vMerge/>
            <w:shd w:val="clear" w:color="auto" w:fill="auto"/>
            <w:vAlign w:val="center"/>
          </w:tcPr>
          <w:p w14:paraId="65D7C56F" w14:textId="77777777" w:rsidR="002668A3" w:rsidRPr="0018134F" w:rsidRDefault="002668A3" w:rsidP="00F15DE8">
            <w:pPr>
              <w:rPr>
                <w:rFonts w:cs="Times New Roman"/>
                <w:b/>
                <w:sz w:val="16"/>
                <w:szCs w:val="16"/>
              </w:rPr>
            </w:pPr>
          </w:p>
        </w:tc>
        <w:tc>
          <w:tcPr>
            <w:tcW w:w="2054" w:type="dxa"/>
            <w:shd w:val="clear" w:color="auto" w:fill="auto"/>
          </w:tcPr>
          <w:p w14:paraId="21BE2BE3" w14:textId="77777777" w:rsidR="002668A3" w:rsidRPr="0018134F" w:rsidRDefault="002668A3" w:rsidP="00F15DE8">
            <w:pPr>
              <w:rPr>
                <w:rFonts w:cs="Times New Roman"/>
                <w:sz w:val="16"/>
                <w:szCs w:val="16"/>
              </w:rPr>
            </w:pPr>
            <w:r w:rsidRPr="0018134F">
              <w:rPr>
                <w:rFonts w:cs="Times New Roman"/>
                <w:sz w:val="16"/>
                <w:szCs w:val="16"/>
              </w:rPr>
              <w:t xml:space="preserve">Updated webpage from </w:t>
            </w:r>
            <w:r>
              <w:rPr>
                <w:rFonts w:cs="Times New Roman"/>
                <w:sz w:val="16"/>
                <w:szCs w:val="16"/>
              </w:rPr>
              <w:t>MCTIC</w:t>
            </w:r>
            <w:r w:rsidRPr="0018134F">
              <w:rPr>
                <w:rFonts w:cs="Times New Roman"/>
                <w:sz w:val="16"/>
                <w:szCs w:val="16"/>
              </w:rPr>
              <w:t xml:space="preserve"> with information on 4NC</w:t>
            </w:r>
          </w:p>
        </w:tc>
        <w:tc>
          <w:tcPr>
            <w:tcW w:w="1418" w:type="dxa"/>
            <w:shd w:val="clear" w:color="auto" w:fill="auto"/>
          </w:tcPr>
          <w:p w14:paraId="17A660E9" w14:textId="77777777" w:rsidR="002668A3" w:rsidRPr="0018134F" w:rsidRDefault="002668A3" w:rsidP="00F15DE8">
            <w:pPr>
              <w:rPr>
                <w:rFonts w:cs="Times New Roman"/>
                <w:color w:val="000000"/>
                <w:sz w:val="16"/>
                <w:szCs w:val="16"/>
              </w:rPr>
            </w:pPr>
            <w:r w:rsidRPr="0018134F">
              <w:rPr>
                <w:rFonts w:cs="Times New Roman"/>
                <w:sz w:val="16"/>
                <w:szCs w:val="16"/>
              </w:rPr>
              <w:t xml:space="preserve">The dissemination of TNC and the inventory results available on the </w:t>
            </w:r>
            <w:r>
              <w:rPr>
                <w:rFonts w:cs="Times New Roman"/>
                <w:sz w:val="16"/>
                <w:szCs w:val="16"/>
              </w:rPr>
              <w:t>MCTIC</w:t>
            </w:r>
            <w:r w:rsidRPr="0018134F">
              <w:rPr>
                <w:rFonts w:cs="Times New Roman"/>
                <w:sz w:val="16"/>
                <w:szCs w:val="16"/>
              </w:rPr>
              <w:t xml:space="preserve"> webpage</w:t>
            </w:r>
          </w:p>
        </w:tc>
        <w:tc>
          <w:tcPr>
            <w:tcW w:w="4394" w:type="dxa"/>
            <w:shd w:val="clear" w:color="auto" w:fill="auto"/>
          </w:tcPr>
          <w:p w14:paraId="64E07C05" w14:textId="6B29B0A6" w:rsidR="002668A3" w:rsidRPr="0018134F" w:rsidRDefault="002668A3" w:rsidP="00F15DE8">
            <w:pPr>
              <w:rPr>
                <w:rFonts w:cs="Times New Roman"/>
                <w:b/>
                <w:sz w:val="16"/>
                <w:szCs w:val="16"/>
              </w:rPr>
            </w:pPr>
            <w:r w:rsidRPr="00EB60CA">
              <w:rPr>
                <w:rFonts w:cs="Times New Roman"/>
                <w:sz w:val="16"/>
                <w:szCs w:val="16"/>
              </w:rPr>
              <w:t>New SIRENE web site was launched in December.  2018 with a new structure and ease of access to information by the general public</w:t>
            </w:r>
            <w:r w:rsidR="00520BD7">
              <w:rPr>
                <w:rFonts w:cs="Times New Roman"/>
                <w:sz w:val="16"/>
                <w:szCs w:val="16"/>
              </w:rPr>
              <w:t xml:space="preserve"> (</w:t>
            </w:r>
            <w:r w:rsidR="00520BD7" w:rsidRPr="00520BD7">
              <w:rPr>
                <w:rFonts w:cs="Times New Roman"/>
                <w:sz w:val="16"/>
                <w:szCs w:val="16"/>
              </w:rPr>
              <w:t>http://sirene.mctic.gov.br</w:t>
            </w:r>
            <w:r w:rsidR="00520BD7">
              <w:rPr>
                <w:rFonts w:cs="Times New Roman"/>
                <w:sz w:val="16"/>
                <w:szCs w:val="16"/>
              </w:rPr>
              <w:t>)</w:t>
            </w:r>
            <w:r w:rsidRPr="00EB60CA">
              <w:rPr>
                <w:rFonts w:cs="Times New Roman"/>
                <w:sz w:val="16"/>
                <w:szCs w:val="16"/>
              </w:rPr>
              <w:t>.</w:t>
            </w:r>
            <w:r>
              <w:rPr>
                <w:rFonts w:cs="Times New Roman"/>
                <w:sz w:val="16"/>
                <w:szCs w:val="16"/>
              </w:rPr>
              <w:t xml:space="preserve">  </w:t>
            </w:r>
          </w:p>
        </w:tc>
        <w:tc>
          <w:tcPr>
            <w:tcW w:w="5386" w:type="dxa"/>
            <w:shd w:val="clear" w:color="auto" w:fill="auto"/>
          </w:tcPr>
          <w:p w14:paraId="1302C08F" w14:textId="77777777" w:rsidR="002668A3" w:rsidRPr="0018134F" w:rsidRDefault="002668A3" w:rsidP="00F15DE8">
            <w:pPr>
              <w:rPr>
                <w:rFonts w:cs="Times New Roman"/>
                <w:b/>
                <w:sz w:val="16"/>
                <w:szCs w:val="16"/>
              </w:rPr>
            </w:pPr>
            <w:r w:rsidRPr="0018134F">
              <w:rPr>
                <w:rFonts w:cs="Times New Roman"/>
                <w:sz w:val="16"/>
                <w:szCs w:val="16"/>
              </w:rPr>
              <w:t xml:space="preserve">Web site of the </w:t>
            </w:r>
            <w:r>
              <w:rPr>
                <w:rFonts w:cs="Times New Roman"/>
                <w:sz w:val="16"/>
                <w:szCs w:val="16"/>
              </w:rPr>
              <w:t>MCTIC</w:t>
            </w:r>
            <w:r w:rsidRPr="0018134F">
              <w:rPr>
                <w:rFonts w:cs="Times New Roman"/>
                <w:sz w:val="16"/>
                <w:szCs w:val="16"/>
              </w:rPr>
              <w:t xml:space="preserve"> updated with information on GHG Inventories, legislation, scientific knowledge and other climate change issues.</w:t>
            </w:r>
          </w:p>
        </w:tc>
      </w:tr>
      <w:tr w:rsidR="002668A3" w:rsidRPr="0018134F" w14:paraId="39421B95" w14:textId="77777777" w:rsidTr="00F15DE8">
        <w:trPr>
          <w:cantSplit/>
          <w:trHeight w:val="211"/>
        </w:trPr>
        <w:tc>
          <w:tcPr>
            <w:tcW w:w="1632" w:type="dxa"/>
            <w:vMerge/>
            <w:shd w:val="clear" w:color="auto" w:fill="auto"/>
            <w:vAlign w:val="center"/>
          </w:tcPr>
          <w:p w14:paraId="3C4C2487" w14:textId="77777777" w:rsidR="002668A3" w:rsidRPr="0018134F" w:rsidRDefault="002668A3" w:rsidP="00F15DE8">
            <w:pPr>
              <w:rPr>
                <w:rFonts w:cs="Times New Roman"/>
                <w:b/>
                <w:sz w:val="16"/>
                <w:szCs w:val="16"/>
              </w:rPr>
            </w:pPr>
          </w:p>
        </w:tc>
        <w:tc>
          <w:tcPr>
            <w:tcW w:w="2054" w:type="dxa"/>
            <w:shd w:val="clear" w:color="auto" w:fill="auto"/>
          </w:tcPr>
          <w:p w14:paraId="502230AD" w14:textId="77777777" w:rsidR="002668A3" w:rsidRPr="0018134F" w:rsidRDefault="002668A3" w:rsidP="00F15DE8">
            <w:pPr>
              <w:rPr>
                <w:rFonts w:cs="Times New Roman"/>
                <w:sz w:val="16"/>
                <w:szCs w:val="16"/>
              </w:rPr>
            </w:pPr>
            <w:r w:rsidRPr="0018134F">
              <w:rPr>
                <w:rFonts w:cs="Times New Roman"/>
                <w:sz w:val="16"/>
                <w:szCs w:val="16"/>
              </w:rPr>
              <w:t>Dissemination of results found in the preparation of National Communication</w:t>
            </w:r>
          </w:p>
        </w:tc>
        <w:tc>
          <w:tcPr>
            <w:tcW w:w="1418" w:type="dxa"/>
            <w:shd w:val="clear" w:color="auto" w:fill="auto"/>
          </w:tcPr>
          <w:p w14:paraId="4AB22A53" w14:textId="77777777" w:rsidR="002668A3" w:rsidRPr="0018134F" w:rsidRDefault="002668A3" w:rsidP="00F15DE8">
            <w:pPr>
              <w:rPr>
                <w:rFonts w:cs="Times New Roman"/>
                <w:color w:val="000000"/>
                <w:sz w:val="16"/>
                <w:szCs w:val="16"/>
              </w:rPr>
            </w:pPr>
            <w:r w:rsidRPr="0018134F">
              <w:rPr>
                <w:rFonts w:cs="Times New Roman"/>
                <w:sz w:val="16"/>
                <w:szCs w:val="16"/>
              </w:rPr>
              <w:t>Workshops</w:t>
            </w:r>
            <w:r>
              <w:rPr>
                <w:rFonts w:cs="Times New Roman"/>
                <w:sz w:val="16"/>
                <w:szCs w:val="16"/>
              </w:rPr>
              <w:t xml:space="preserve"> </w:t>
            </w:r>
            <w:r w:rsidRPr="0018134F">
              <w:rPr>
                <w:rFonts w:cs="Times New Roman"/>
                <w:sz w:val="16"/>
                <w:szCs w:val="16"/>
              </w:rPr>
              <w:t>undertaken to present the results of TN</w:t>
            </w:r>
            <w:r>
              <w:rPr>
                <w:rFonts w:cs="Times New Roman"/>
                <w:sz w:val="16"/>
                <w:szCs w:val="16"/>
              </w:rPr>
              <w:t xml:space="preserve">C </w:t>
            </w:r>
          </w:p>
        </w:tc>
        <w:tc>
          <w:tcPr>
            <w:tcW w:w="4394" w:type="dxa"/>
            <w:shd w:val="clear" w:color="auto" w:fill="auto"/>
          </w:tcPr>
          <w:p w14:paraId="300E84F3" w14:textId="77777777" w:rsidR="002668A3" w:rsidRPr="00721276" w:rsidRDefault="002668A3" w:rsidP="00F15DE8">
            <w:pPr>
              <w:rPr>
                <w:rFonts w:cs="Times New Roman"/>
                <w:sz w:val="16"/>
                <w:szCs w:val="16"/>
              </w:rPr>
            </w:pPr>
            <w:r w:rsidRPr="007B5468">
              <w:rPr>
                <w:rFonts w:cs="Times New Roman"/>
                <w:sz w:val="16"/>
                <w:szCs w:val="16"/>
              </w:rPr>
              <w:t>Participation of representatives of 4NC project management and technical team in workshops / events to share experiences and promote knowledge dissemination and capacity building</w:t>
            </w:r>
            <w:r>
              <w:rPr>
                <w:rFonts w:cs="Times New Roman"/>
                <w:sz w:val="16"/>
                <w:szCs w:val="16"/>
              </w:rPr>
              <w:t xml:space="preserve"> </w:t>
            </w:r>
            <w:r w:rsidRPr="007B5468">
              <w:rPr>
                <w:rFonts w:cs="Times New Roman"/>
                <w:sz w:val="16"/>
                <w:szCs w:val="16"/>
              </w:rPr>
              <w:t>(</w:t>
            </w:r>
            <w:r>
              <w:rPr>
                <w:rFonts w:cs="Times New Roman"/>
                <w:sz w:val="16"/>
                <w:szCs w:val="16"/>
              </w:rPr>
              <w:t xml:space="preserve">e.g., </w:t>
            </w:r>
            <w:r w:rsidRPr="007B5468">
              <w:rPr>
                <w:rFonts w:cs="Times New Roman"/>
                <w:sz w:val="16"/>
                <w:szCs w:val="16"/>
              </w:rPr>
              <w:t xml:space="preserve">Government of Pernambuco, </w:t>
            </w:r>
            <w:r>
              <w:rPr>
                <w:rFonts w:cs="Times New Roman"/>
                <w:sz w:val="16"/>
                <w:szCs w:val="16"/>
              </w:rPr>
              <w:t xml:space="preserve"> </w:t>
            </w:r>
            <w:r w:rsidRPr="007B5468">
              <w:rPr>
                <w:rFonts w:cs="Times New Roman"/>
                <w:sz w:val="16"/>
                <w:szCs w:val="16"/>
              </w:rPr>
              <w:t>Climate Observatory NGO, GIZ/ Ministry of Cities, MMA/REDD+  among others).</w:t>
            </w:r>
          </w:p>
        </w:tc>
        <w:tc>
          <w:tcPr>
            <w:tcW w:w="5386" w:type="dxa"/>
            <w:shd w:val="clear" w:color="auto" w:fill="auto"/>
          </w:tcPr>
          <w:p w14:paraId="380F2D1A" w14:textId="77777777" w:rsidR="002668A3" w:rsidRPr="0018134F" w:rsidRDefault="002668A3" w:rsidP="00F15DE8">
            <w:pPr>
              <w:rPr>
                <w:rFonts w:cs="Times New Roman"/>
                <w:b/>
                <w:sz w:val="16"/>
                <w:szCs w:val="16"/>
              </w:rPr>
            </w:pPr>
            <w:r w:rsidRPr="0018134F">
              <w:rPr>
                <w:rFonts w:cs="Times New Roman"/>
                <w:sz w:val="16"/>
                <w:szCs w:val="16"/>
              </w:rPr>
              <w:t>Workshops, seminars and meetings with subnational governments organized and participation in public events in order to disseminate information on climate change issues, presenting main findings of the projec</w:t>
            </w:r>
            <w:r>
              <w:rPr>
                <w:rFonts w:cs="Times New Roman"/>
                <w:sz w:val="16"/>
                <w:szCs w:val="16"/>
              </w:rPr>
              <w:t>t</w:t>
            </w:r>
          </w:p>
        </w:tc>
      </w:tr>
      <w:tr w:rsidR="002668A3" w:rsidRPr="0018134F" w14:paraId="2E0C6B03" w14:textId="77777777" w:rsidTr="00F15DE8">
        <w:trPr>
          <w:cantSplit/>
          <w:trHeight w:val="272"/>
        </w:trPr>
        <w:tc>
          <w:tcPr>
            <w:tcW w:w="1632" w:type="dxa"/>
            <w:vMerge w:val="restart"/>
            <w:shd w:val="clear" w:color="auto" w:fill="auto"/>
            <w:vAlign w:val="center"/>
          </w:tcPr>
          <w:p w14:paraId="3828F480" w14:textId="77777777" w:rsidR="002668A3" w:rsidRPr="0018134F" w:rsidRDefault="002668A3" w:rsidP="00F15DE8">
            <w:pPr>
              <w:rPr>
                <w:rFonts w:cs="Times New Roman"/>
                <w:b/>
                <w:sz w:val="16"/>
                <w:szCs w:val="16"/>
              </w:rPr>
            </w:pPr>
            <w:r w:rsidRPr="0018134F">
              <w:rPr>
                <w:rFonts w:cs="Times New Roman"/>
                <w:b/>
                <w:sz w:val="16"/>
                <w:szCs w:val="16"/>
              </w:rPr>
              <w:t>Outcome 5: Publication and submission of the Fourth NC</w:t>
            </w:r>
          </w:p>
        </w:tc>
        <w:tc>
          <w:tcPr>
            <w:tcW w:w="2054" w:type="dxa"/>
            <w:shd w:val="clear" w:color="auto" w:fill="auto"/>
          </w:tcPr>
          <w:p w14:paraId="1638B662" w14:textId="77777777" w:rsidR="002668A3" w:rsidRPr="0018134F" w:rsidRDefault="002668A3" w:rsidP="00F15DE8">
            <w:pPr>
              <w:rPr>
                <w:rFonts w:cs="Times New Roman"/>
                <w:sz w:val="16"/>
                <w:szCs w:val="16"/>
              </w:rPr>
            </w:pPr>
            <w:r w:rsidRPr="0018134F">
              <w:rPr>
                <w:rFonts w:cs="Times New Roman"/>
                <w:sz w:val="16"/>
                <w:szCs w:val="16"/>
              </w:rPr>
              <w:t>Publication of Fourth National Communication</w:t>
            </w:r>
          </w:p>
        </w:tc>
        <w:tc>
          <w:tcPr>
            <w:tcW w:w="1418" w:type="dxa"/>
            <w:shd w:val="clear" w:color="auto" w:fill="auto"/>
          </w:tcPr>
          <w:p w14:paraId="18B985F3" w14:textId="77777777" w:rsidR="002668A3" w:rsidRPr="0018134F" w:rsidRDefault="002668A3" w:rsidP="00F15DE8">
            <w:pPr>
              <w:rPr>
                <w:rFonts w:cs="Times New Roman"/>
                <w:color w:val="000000"/>
                <w:sz w:val="16"/>
                <w:szCs w:val="16"/>
              </w:rPr>
            </w:pPr>
            <w:r w:rsidRPr="0018134F">
              <w:rPr>
                <w:rFonts w:cs="Times New Roman"/>
                <w:sz w:val="16"/>
                <w:szCs w:val="16"/>
              </w:rPr>
              <w:t xml:space="preserve"> (A) Previous NCs</w:t>
            </w:r>
          </w:p>
        </w:tc>
        <w:tc>
          <w:tcPr>
            <w:tcW w:w="4394" w:type="dxa"/>
            <w:shd w:val="clear" w:color="auto" w:fill="auto"/>
          </w:tcPr>
          <w:p w14:paraId="20548589" w14:textId="77777777" w:rsidR="002668A3" w:rsidRPr="0018134F" w:rsidRDefault="002668A3" w:rsidP="00F15DE8">
            <w:pPr>
              <w:rPr>
                <w:rFonts w:cs="Times New Roman"/>
                <w:sz w:val="16"/>
                <w:szCs w:val="16"/>
              </w:rPr>
            </w:pPr>
            <w:r>
              <w:rPr>
                <w:rFonts w:cs="Times New Roman"/>
                <w:sz w:val="16"/>
                <w:szCs w:val="16"/>
              </w:rPr>
              <w:t xml:space="preserve">Hiring of </w:t>
            </w:r>
            <w:r w:rsidRPr="0018134F">
              <w:rPr>
                <w:rFonts w:cs="Times New Roman"/>
                <w:sz w:val="16"/>
                <w:szCs w:val="16"/>
              </w:rPr>
              <w:t>English translator consultant</w:t>
            </w:r>
            <w:r>
              <w:rPr>
                <w:rFonts w:cs="Times New Roman"/>
                <w:sz w:val="16"/>
                <w:szCs w:val="16"/>
              </w:rPr>
              <w:t xml:space="preserve">, definition of </w:t>
            </w:r>
          </w:p>
          <w:p w14:paraId="65938C78" w14:textId="77777777" w:rsidR="002668A3" w:rsidRPr="0018134F" w:rsidRDefault="002668A3" w:rsidP="00F15DE8">
            <w:pPr>
              <w:rPr>
                <w:rFonts w:cs="Times New Roman"/>
                <w:b/>
                <w:sz w:val="16"/>
                <w:szCs w:val="16"/>
              </w:rPr>
            </w:pPr>
            <w:r w:rsidRPr="00F9674E">
              <w:rPr>
                <w:rFonts w:cs="Times New Roman"/>
                <w:sz w:val="16"/>
                <w:szCs w:val="16"/>
              </w:rPr>
              <w:t>4</w:t>
            </w:r>
            <w:r>
              <w:rPr>
                <w:rFonts w:cs="Times New Roman"/>
                <w:sz w:val="16"/>
                <w:szCs w:val="16"/>
              </w:rPr>
              <w:t>NC</w:t>
            </w:r>
            <w:r w:rsidRPr="00F9674E">
              <w:rPr>
                <w:rFonts w:cs="Times New Roman"/>
                <w:sz w:val="16"/>
                <w:szCs w:val="16"/>
              </w:rPr>
              <w:t xml:space="preserve">'s preliminary index and sharing of proposed index with government </w:t>
            </w:r>
          </w:p>
        </w:tc>
        <w:tc>
          <w:tcPr>
            <w:tcW w:w="5386" w:type="dxa"/>
            <w:shd w:val="clear" w:color="auto" w:fill="auto"/>
          </w:tcPr>
          <w:p w14:paraId="6880BE2B" w14:textId="77777777" w:rsidR="002668A3" w:rsidRPr="0018134F" w:rsidRDefault="002668A3" w:rsidP="00F15DE8">
            <w:pPr>
              <w:rPr>
                <w:rFonts w:cs="Times New Roman"/>
                <w:b/>
                <w:sz w:val="16"/>
                <w:szCs w:val="16"/>
              </w:rPr>
            </w:pPr>
            <w:r w:rsidRPr="0018134F">
              <w:rPr>
                <w:rFonts w:cs="Times New Roman"/>
                <w:sz w:val="16"/>
                <w:szCs w:val="16"/>
              </w:rPr>
              <w:t>Publication of the 4NC in hard copy and alternative media in Portuguese and English, presented to the GoB;</w:t>
            </w:r>
          </w:p>
        </w:tc>
      </w:tr>
      <w:tr w:rsidR="002668A3" w:rsidRPr="0018134F" w14:paraId="469012BC" w14:textId="77777777" w:rsidTr="00F15DE8">
        <w:trPr>
          <w:cantSplit/>
          <w:trHeight w:val="272"/>
        </w:trPr>
        <w:tc>
          <w:tcPr>
            <w:tcW w:w="1632" w:type="dxa"/>
            <w:vMerge/>
            <w:shd w:val="clear" w:color="auto" w:fill="auto"/>
            <w:vAlign w:val="center"/>
          </w:tcPr>
          <w:p w14:paraId="2D722171" w14:textId="77777777" w:rsidR="002668A3" w:rsidRPr="0018134F" w:rsidRDefault="002668A3" w:rsidP="00F15DE8">
            <w:pPr>
              <w:rPr>
                <w:rFonts w:cs="Times New Roman"/>
                <w:b/>
                <w:sz w:val="16"/>
                <w:szCs w:val="16"/>
              </w:rPr>
            </w:pPr>
          </w:p>
        </w:tc>
        <w:tc>
          <w:tcPr>
            <w:tcW w:w="2054" w:type="dxa"/>
            <w:shd w:val="clear" w:color="auto" w:fill="auto"/>
          </w:tcPr>
          <w:p w14:paraId="0E79AD3E" w14:textId="77777777" w:rsidR="002668A3" w:rsidRPr="0018134F" w:rsidRDefault="002668A3" w:rsidP="00F15DE8">
            <w:pPr>
              <w:pStyle w:val="TableParagraph"/>
              <w:rPr>
                <w:sz w:val="16"/>
                <w:szCs w:val="16"/>
              </w:rPr>
            </w:pPr>
            <w:r w:rsidRPr="0018134F">
              <w:rPr>
                <w:sz w:val="16"/>
                <w:szCs w:val="16"/>
              </w:rPr>
              <w:t>Publication of Reference Reports of the key sectors of the National</w:t>
            </w:r>
          </w:p>
          <w:p w14:paraId="6CF7D80C" w14:textId="77777777" w:rsidR="002668A3" w:rsidRPr="0018134F" w:rsidRDefault="002668A3" w:rsidP="00F15DE8">
            <w:pPr>
              <w:rPr>
                <w:rFonts w:cs="Times New Roman"/>
                <w:sz w:val="16"/>
                <w:szCs w:val="16"/>
              </w:rPr>
            </w:pPr>
            <w:r w:rsidRPr="0018134F">
              <w:rPr>
                <w:rFonts w:cs="Times New Roman"/>
                <w:sz w:val="16"/>
                <w:szCs w:val="16"/>
              </w:rPr>
              <w:t>GHG emissions Inventory</w:t>
            </w:r>
          </w:p>
        </w:tc>
        <w:tc>
          <w:tcPr>
            <w:tcW w:w="1418" w:type="dxa"/>
            <w:shd w:val="clear" w:color="auto" w:fill="auto"/>
          </w:tcPr>
          <w:p w14:paraId="7B282ADC" w14:textId="77777777" w:rsidR="002668A3" w:rsidRPr="0018134F" w:rsidRDefault="002668A3" w:rsidP="00F15DE8">
            <w:pPr>
              <w:pStyle w:val="TableParagraph"/>
              <w:rPr>
                <w:sz w:val="16"/>
                <w:szCs w:val="16"/>
              </w:rPr>
            </w:pPr>
            <w:r w:rsidRPr="0018134F">
              <w:rPr>
                <w:sz w:val="16"/>
                <w:szCs w:val="16"/>
              </w:rPr>
              <w:t>(Publication of reference reports of</w:t>
            </w:r>
          </w:p>
          <w:p w14:paraId="4F012658" w14:textId="77777777" w:rsidR="002668A3" w:rsidRPr="0018134F" w:rsidRDefault="002668A3" w:rsidP="00F15DE8">
            <w:pPr>
              <w:rPr>
                <w:rFonts w:cs="Times New Roman"/>
                <w:color w:val="000000"/>
                <w:sz w:val="16"/>
                <w:szCs w:val="16"/>
              </w:rPr>
            </w:pPr>
            <w:r w:rsidRPr="0018134F">
              <w:rPr>
                <w:rFonts w:cs="Times New Roman"/>
                <w:sz w:val="16"/>
                <w:szCs w:val="16"/>
              </w:rPr>
              <w:t>TCN</w:t>
            </w:r>
          </w:p>
        </w:tc>
        <w:tc>
          <w:tcPr>
            <w:tcW w:w="4394" w:type="dxa"/>
            <w:shd w:val="clear" w:color="auto" w:fill="auto"/>
          </w:tcPr>
          <w:p w14:paraId="7A28D183" w14:textId="77777777" w:rsidR="002668A3" w:rsidRPr="0018134F" w:rsidRDefault="002668A3" w:rsidP="00F15DE8">
            <w:pPr>
              <w:rPr>
                <w:rFonts w:cs="Times New Roman"/>
                <w:b/>
                <w:sz w:val="16"/>
                <w:szCs w:val="16"/>
              </w:rPr>
            </w:pPr>
            <w:r w:rsidRPr="0018134F">
              <w:rPr>
                <w:rFonts w:cs="Times New Roman"/>
                <w:sz w:val="16"/>
                <w:szCs w:val="16"/>
              </w:rPr>
              <w:t>S</w:t>
            </w:r>
            <w:r>
              <w:rPr>
                <w:rFonts w:cs="Times New Roman"/>
                <w:sz w:val="16"/>
                <w:szCs w:val="16"/>
              </w:rPr>
              <w:t xml:space="preserve">cope and structure of Reference Reports defined </w:t>
            </w:r>
            <w:r w:rsidRPr="00F9674E">
              <w:rPr>
                <w:rFonts w:cs="Times New Roman"/>
                <w:sz w:val="16"/>
                <w:szCs w:val="16"/>
              </w:rPr>
              <w:t>and shared with the partners through letters of agreement.</w:t>
            </w:r>
          </w:p>
        </w:tc>
        <w:tc>
          <w:tcPr>
            <w:tcW w:w="5386" w:type="dxa"/>
            <w:shd w:val="clear" w:color="auto" w:fill="auto"/>
          </w:tcPr>
          <w:p w14:paraId="0AFA7CBD" w14:textId="77777777" w:rsidR="002668A3" w:rsidRPr="0018134F" w:rsidRDefault="002668A3" w:rsidP="00F15DE8">
            <w:pPr>
              <w:rPr>
                <w:rFonts w:cs="Times New Roman"/>
                <w:b/>
                <w:sz w:val="16"/>
                <w:szCs w:val="16"/>
              </w:rPr>
            </w:pPr>
            <w:r w:rsidRPr="0018134F">
              <w:rPr>
                <w:rFonts w:cs="Times New Roman"/>
                <w:sz w:val="16"/>
                <w:szCs w:val="16"/>
              </w:rPr>
              <w:t>Reference Reports of the National Inventory published for the different sectors.</w:t>
            </w:r>
          </w:p>
        </w:tc>
      </w:tr>
      <w:tr w:rsidR="002668A3" w:rsidRPr="0018134F" w14:paraId="47791EC5" w14:textId="77777777" w:rsidTr="00F15DE8">
        <w:trPr>
          <w:cantSplit/>
          <w:trHeight w:val="453"/>
        </w:trPr>
        <w:tc>
          <w:tcPr>
            <w:tcW w:w="1632" w:type="dxa"/>
            <w:vMerge w:val="restart"/>
            <w:shd w:val="clear" w:color="auto" w:fill="auto"/>
            <w:vAlign w:val="center"/>
          </w:tcPr>
          <w:p w14:paraId="202B995B" w14:textId="77777777" w:rsidR="002668A3" w:rsidRPr="0018134F" w:rsidRDefault="002668A3" w:rsidP="00F15DE8">
            <w:pPr>
              <w:rPr>
                <w:rFonts w:cs="Times New Roman"/>
                <w:b/>
                <w:sz w:val="16"/>
                <w:szCs w:val="16"/>
              </w:rPr>
            </w:pPr>
            <w:r w:rsidRPr="0018134F">
              <w:rPr>
                <w:rFonts w:cs="Times New Roman"/>
                <w:b/>
                <w:sz w:val="16"/>
                <w:szCs w:val="16"/>
              </w:rPr>
              <w:t>Outcome 6: Preparation and submission of Biennial Update Reports (BUR) in 2016 and 2018</w:t>
            </w:r>
          </w:p>
        </w:tc>
        <w:tc>
          <w:tcPr>
            <w:tcW w:w="2054" w:type="dxa"/>
            <w:shd w:val="clear" w:color="auto" w:fill="auto"/>
          </w:tcPr>
          <w:p w14:paraId="43A6F07B" w14:textId="77777777" w:rsidR="002668A3" w:rsidRPr="0018134F" w:rsidRDefault="002668A3" w:rsidP="00F15DE8">
            <w:pPr>
              <w:rPr>
                <w:rFonts w:cs="Times New Roman"/>
                <w:sz w:val="16"/>
                <w:szCs w:val="16"/>
              </w:rPr>
            </w:pPr>
            <w:r w:rsidRPr="0018134F">
              <w:rPr>
                <w:rFonts w:cs="Times New Roman"/>
                <w:sz w:val="16"/>
                <w:szCs w:val="16"/>
              </w:rPr>
              <w:t>Publication of Second BUR</w:t>
            </w:r>
          </w:p>
        </w:tc>
        <w:tc>
          <w:tcPr>
            <w:tcW w:w="1418" w:type="dxa"/>
            <w:shd w:val="clear" w:color="auto" w:fill="auto"/>
          </w:tcPr>
          <w:p w14:paraId="76646FE7" w14:textId="77777777" w:rsidR="002668A3" w:rsidRPr="0018134F" w:rsidRDefault="002668A3" w:rsidP="00F15DE8">
            <w:pPr>
              <w:rPr>
                <w:rFonts w:cs="Times New Roman"/>
                <w:color w:val="000000"/>
                <w:sz w:val="16"/>
                <w:szCs w:val="16"/>
              </w:rPr>
            </w:pPr>
            <w:r w:rsidRPr="0018134F">
              <w:rPr>
                <w:rFonts w:cs="Times New Roman"/>
                <w:sz w:val="16"/>
                <w:szCs w:val="16"/>
              </w:rPr>
              <w:t>First BUR submitted with TNC</w:t>
            </w:r>
          </w:p>
        </w:tc>
        <w:tc>
          <w:tcPr>
            <w:tcW w:w="4394" w:type="dxa"/>
            <w:shd w:val="clear" w:color="auto" w:fill="auto"/>
          </w:tcPr>
          <w:p w14:paraId="0625ED3A" w14:textId="5F4F166E" w:rsidR="002668A3" w:rsidRPr="00672E9A" w:rsidRDefault="002668A3" w:rsidP="00F15DE8">
            <w:pPr>
              <w:rPr>
                <w:rFonts w:cs="Times New Roman"/>
                <w:b/>
                <w:sz w:val="16"/>
                <w:szCs w:val="16"/>
              </w:rPr>
            </w:pPr>
            <w:r w:rsidRPr="00672E9A">
              <w:rPr>
                <w:rFonts w:cs="Times New Roman"/>
                <w:sz w:val="16"/>
                <w:szCs w:val="16"/>
              </w:rPr>
              <w:t xml:space="preserve">BUR2 was prepared (2016) and published and submitted to UNFCCC </w:t>
            </w:r>
            <w:r w:rsidR="00A114FF" w:rsidRPr="00672E9A">
              <w:rPr>
                <w:rFonts w:cs="Times New Roman"/>
                <w:sz w:val="16"/>
                <w:szCs w:val="16"/>
              </w:rPr>
              <w:t xml:space="preserve">in </w:t>
            </w:r>
            <w:r w:rsidRPr="00672E9A">
              <w:rPr>
                <w:rFonts w:cs="Times New Roman"/>
                <w:sz w:val="16"/>
                <w:szCs w:val="16"/>
              </w:rPr>
              <w:t>2017</w:t>
            </w:r>
            <w:r w:rsidR="00A114FF" w:rsidRPr="00672E9A">
              <w:rPr>
                <w:rFonts w:cs="Times New Roman"/>
                <w:sz w:val="16"/>
                <w:szCs w:val="16"/>
              </w:rPr>
              <w:t xml:space="preserve"> (see </w:t>
            </w:r>
            <w:hyperlink r:id="rId14" w:history="1">
              <w:r w:rsidR="00A114FF" w:rsidRPr="00672E9A">
                <w:rPr>
                  <w:rStyle w:val="Hyperlink"/>
                  <w:sz w:val="16"/>
                  <w:szCs w:val="16"/>
                  <w:lang w:eastAsia="en-GB"/>
                </w:rPr>
                <w:t>https://unfccc.int</w:t>
              </w:r>
            </w:hyperlink>
            <w:r w:rsidRPr="00672E9A">
              <w:rPr>
                <w:rFonts w:cs="Times New Roman"/>
                <w:sz w:val="16"/>
                <w:szCs w:val="16"/>
              </w:rPr>
              <w:t>).</w:t>
            </w:r>
          </w:p>
        </w:tc>
        <w:tc>
          <w:tcPr>
            <w:tcW w:w="5386" w:type="dxa"/>
            <w:shd w:val="clear" w:color="auto" w:fill="auto"/>
          </w:tcPr>
          <w:p w14:paraId="780A8ABB" w14:textId="77777777" w:rsidR="002668A3" w:rsidRPr="0018134F" w:rsidRDefault="002668A3" w:rsidP="00F15DE8">
            <w:pPr>
              <w:rPr>
                <w:rFonts w:cs="Times New Roman"/>
                <w:b/>
                <w:sz w:val="16"/>
                <w:szCs w:val="16"/>
              </w:rPr>
            </w:pPr>
            <w:r w:rsidRPr="0018134F">
              <w:rPr>
                <w:rFonts w:cs="Times New Roman"/>
                <w:sz w:val="16"/>
                <w:szCs w:val="16"/>
              </w:rPr>
              <w:t>BUR for 2016 published and submitted, including updates of information.</w:t>
            </w:r>
          </w:p>
        </w:tc>
      </w:tr>
      <w:tr w:rsidR="002668A3" w:rsidRPr="0018134F" w14:paraId="4D1E162B" w14:textId="77777777" w:rsidTr="00F15DE8">
        <w:trPr>
          <w:cantSplit/>
          <w:trHeight w:val="453"/>
        </w:trPr>
        <w:tc>
          <w:tcPr>
            <w:tcW w:w="1632" w:type="dxa"/>
            <w:vMerge/>
            <w:shd w:val="clear" w:color="auto" w:fill="auto"/>
          </w:tcPr>
          <w:p w14:paraId="0C9E48B5" w14:textId="77777777" w:rsidR="002668A3" w:rsidRPr="0018134F" w:rsidRDefault="002668A3" w:rsidP="00F15DE8">
            <w:pPr>
              <w:rPr>
                <w:rFonts w:cs="Times New Roman"/>
                <w:b/>
                <w:sz w:val="16"/>
                <w:szCs w:val="16"/>
              </w:rPr>
            </w:pPr>
          </w:p>
        </w:tc>
        <w:tc>
          <w:tcPr>
            <w:tcW w:w="2054" w:type="dxa"/>
            <w:shd w:val="clear" w:color="auto" w:fill="auto"/>
          </w:tcPr>
          <w:p w14:paraId="2F57F2C4" w14:textId="77777777" w:rsidR="002668A3" w:rsidRPr="0018134F" w:rsidRDefault="002668A3" w:rsidP="00F15DE8">
            <w:pPr>
              <w:rPr>
                <w:rFonts w:cs="Times New Roman"/>
                <w:sz w:val="16"/>
                <w:szCs w:val="16"/>
              </w:rPr>
            </w:pPr>
            <w:r w:rsidRPr="0018134F">
              <w:rPr>
                <w:rFonts w:cs="Times New Roman"/>
                <w:sz w:val="16"/>
                <w:szCs w:val="16"/>
              </w:rPr>
              <w:t>Publication of Third BUR</w:t>
            </w:r>
          </w:p>
        </w:tc>
        <w:tc>
          <w:tcPr>
            <w:tcW w:w="1418" w:type="dxa"/>
            <w:shd w:val="clear" w:color="auto" w:fill="auto"/>
          </w:tcPr>
          <w:p w14:paraId="5C0906B8" w14:textId="77777777" w:rsidR="002668A3" w:rsidRPr="0018134F" w:rsidRDefault="002668A3" w:rsidP="00F15DE8">
            <w:pPr>
              <w:rPr>
                <w:rFonts w:cs="Times New Roman"/>
                <w:color w:val="000000"/>
                <w:sz w:val="16"/>
                <w:szCs w:val="16"/>
              </w:rPr>
            </w:pPr>
            <w:r w:rsidRPr="0018134F">
              <w:rPr>
                <w:rFonts w:cs="Times New Roman"/>
                <w:sz w:val="16"/>
                <w:szCs w:val="16"/>
              </w:rPr>
              <w:t>Previous BUR</w:t>
            </w:r>
          </w:p>
        </w:tc>
        <w:tc>
          <w:tcPr>
            <w:tcW w:w="4394" w:type="dxa"/>
            <w:shd w:val="clear" w:color="auto" w:fill="auto"/>
          </w:tcPr>
          <w:p w14:paraId="61539F8D" w14:textId="1FBC73D1" w:rsidR="002668A3" w:rsidRPr="00672E9A" w:rsidRDefault="002668A3" w:rsidP="00F15DE8">
            <w:pPr>
              <w:rPr>
                <w:rFonts w:cs="Times New Roman"/>
                <w:b/>
                <w:sz w:val="16"/>
                <w:szCs w:val="16"/>
              </w:rPr>
            </w:pPr>
            <w:r w:rsidRPr="00672E9A">
              <w:rPr>
                <w:rFonts w:cs="Times New Roman"/>
                <w:sz w:val="16"/>
                <w:szCs w:val="16"/>
              </w:rPr>
              <w:t>BUR 3 was published and submitted to UNFCCC in 2018</w:t>
            </w:r>
            <w:r w:rsidR="00A114FF" w:rsidRPr="00672E9A">
              <w:rPr>
                <w:rFonts w:cs="Times New Roman"/>
                <w:sz w:val="16"/>
                <w:szCs w:val="16"/>
              </w:rPr>
              <w:t xml:space="preserve"> (see </w:t>
            </w:r>
            <w:hyperlink r:id="rId15" w:history="1">
              <w:r w:rsidR="00A114FF" w:rsidRPr="00672E9A">
                <w:rPr>
                  <w:rStyle w:val="Hyperlink"/>
                  <w:sz w:val="16"/>
                  <w:szCs w:val="16"/>
                  <w:lang w:eastAsia="en-GB"/>
                </w:rPr>
                <w:t>https://unfccc.int</w:t>
              </w:r>
            </w:hyperlink>
            <w:r w:rsidR="00A114FF" w:rsidRPr="00672E9A">
              <w:rPr>
                <w:rStyle w:val="Hyperlink"/>
                <w:sz w:val="16"/>
                <w:szCs w:val="16"/>
                <w:lang w:eastAsia="en-GB"/>
              </w:rPr>
              <w:t>)</w:t>
            </w:r>
            <w:r w:rsidRPr="00672E9A">
              <w:rPr>
                <w:rFonts w:cs="Times New Roman"/>
                <w:sz w:val="16"/>
                <w:szCs w:val="16"/>
              </w:rPr>
              <w:t xml:space="preserve">. </w:t>
            </w:r>
          </w:p>
        </w:tc>
        <w:tc>
          <w:tcPr>
            <w:tcW w:w="5386" w:type="dxa"/>
            <w:shd w:val="clear" w:color="auto" w:fill="auto"/>
          </w:tcPr>
          <w:p w14:paraId="601CD4D7" w14:textId="77777777" w:rsidR="002668A3" w:rsidRPr="00F9674E" w:rsidRDefault="002668A3" w:rsidP="00F15DE8">
            <w:pPr>
              <w:rPr>
                <w:rFonts w:cs="Times New Roman"/>
                <w:sz w:val="16"/>
                <w:szCs w:val="16"/>
              </w:rPr>
            </w:pPr>
            <w:r w:rsidRPr="0018134F">
              <w:rPr>
                <w:rFonts w:cs="Times New Roman"/>
                <w:sz w:val="16"/>
                <w:szCs w:val="16"/>
              </w:rPr>
              <w:t xml:space="preserve"> BUR for 2018 published and submitted, including updates of information. </w:t>
            </w:r>
          </w:p>
        </w:tc>
      </w:tr>
    </w:tbl>
    <w:p w14:paraId="5ABC2AA2" w14:textId="3E225755" w:rsidR="00FD356D" w:rsidRDefault="00FD356D" w:rsidP="00E51AD4">
      <w:pPr>
        <w:jc w:val="both"/>
        <w:rPr>
          <w:rFonts w:cs="Times New Roman"/>
          <w:szCs w:val="22"/>
        </w:rPr>
        <w:sectPr w:rsidR="00FD356D" w:rsidSect="005A23EA">
          <w:pgSz w:w="16840" w:h="11900" w:orient="landscape"/>
          <w:pgMar w:top="1134" w:right="1134" w:bottom="1134" w:left="1418" w:header="709" w:footer="709" w:gutter="0"/>
          <w:pgNumType w:start="14"/>
          <w:cols w:space="708"/>
          <w:docGrid w:linePitch="360"/>
        </w:sectPr>
      </w:pPr>
    </w:p>
    <w:p w14:paraId="20CE0CA0" w14:textId="45C2C677" w:rsidR="00994276" w:rsidRPr="00071F0C" w:rsidRDefault="00994276" w:rsidP="00E51AD4">
      <w:pPr>
        <w:jc w:val="both"/>
        <w:rPr>
          <w:rFonts w:cs="Times New Roman"/>
          <w:szCs w:val="22"/>
          <w:lang w:val="en-US"/>
        </w:rPr>
      </w:pPr>
    </w:p>
    <w:p w14:paraId="2288E134" w14:textId="632BD290" w:rsidR="00074E4B" w:rsidRPr="00413919" w:rsidRDefault="00074E4B" w:rsidP="000B1E9E">
      <w:pPr>
        <w:pStyle w:val="Style3"/>
      </w:pPr>
      <w:bookmarkStart w:id="8" w:name="_Toc5984088"/>
      <w:r w:rsidRPr="00413919">
        <w:t>Project Implementation and Adaptive Management</w:t>
      </w:r>
      <w:bookmarkEnd w:id="8"/>
    </w:p>
    <w:p w14:paraId="2339C497" w14:textId="7A37AC5E" w:rsidR="00074E4B" w:rsidRPr="00E51AD4" w:rsidRDefault="00074E4B" w:rsidP="00E51AD4">
      <w:pPr>
        <w:jc w:val="both"/>
        <w:rPr>
          <w:rFonts w:cs="Times New Roman"/>
          <w:szCs w:val="22"/>
        </w:rPr>
      </w:pPr>
    </w:p>
    <w:p w14:paraId="0C5EDE1C" w14:textId="6E100932" w:rsidR="00D04667" w:rsidRDefault="00074E4B" w:rsidP="00AD6453">
      <w:pPr>
        <w:pStyle w:val="ListParagraph"/>
        <w:numPr>
          <w:ilvl w:val="0"/>
          <w:numId w:val="60"/>
        </w:numPr>
        <w:jc w:val="both"/>
        <w:rPr>
          <w:szCs w:val="22"/>
        </w:rPr>
      </w:pPr>
      <w:r w:rsidRPr="00D04667">
        <w:rPr>
          <w:szCs w:val="22"/>
          <w:u w:val="single"/>
        </w:rPr>
        <w:t>Management Arrangements</w:t>
      </w:r>
      <w:r w:rsidR="00657DFE" w:rsidRPr="00D04667">
        <w:rPr>
          <w:szCs w:val="22"/>
          <w:u w:val="single"/>
        </w:rPr>
        <w:t>.</w:t>
      </w:r>
      <w:r w:rsidR="00657DFE" w:rsidRPr="00D04667">
        <w:rPr>
          <w:szCs w:val="22"/>
        </w:rPr>
        <w:t xml:space="preserve">  </w:t>
      </w:r>
      <w:r w:rsidR="00007BDA" w:rsidRPr="00D04667">
        <w:rPr>
          <w:szCs w:val="22"/>
        </w:rPr>
        <w:t xml:space="preserve">Management arrangements as they exist at the time of the MTR are </w:t>
      </w:r>
      <w:r w:rsidR="00C220BF">
        <w:rPr>
          <w:szCs w:val="22"/>
        </w:rPr>
        <w:t>depicted</w:t>
      </w:r>
      <w:r w:rsidR="00007BDA" w:rsidRPr="00D04667">
        <w:rPr>
          <w:szCs w:val="22"/>
        </w:rPr>
        <w:t xml:space="preserve"> in Figure 1, below.  Following vertically from top to bottom, this consists of the Tri-partite Committee (TPC) composed of representatives from CGCL, the National Director and National Coordinator, UNDP and the Brazilian Cooperation Agency (ABC).  This is the highest decision-making body in the Project.  Below the T</w:t>
      </w:r>
      <w:r w:rsidR="00B32B5E" w:rsidRPr="00D04667">
        <w:rPr>
          <w:szCs w:val="22"/>
        </w:rPr>
        <w:t>P</w:t>
      </w:r>
      <w:r w:rsidR="00007BDA" w:rsidRPr="00D04667">
        <w:rPr>
          <w:szCs w:val="22"/>
        </w:rPr>
        <w:t>C there is the project management unit (PMU) consisting of the Technical Coordinator</w:t>
      </w:r>
      <w:r w:rsidR="00A571D9" w:rsidRPr="00D04667">
        <w:rPr>
          <w:szCs w:val="22"/>
        </w:rPr>
        <w:t xml:space="preserve"> and component supervisors supported by assistants and a translator.  Below the PMU are a number of </w:t>
      </w:r>
      <w:r w:rsidR="00B32B5E" w:rsidRPr="00D04667">
        <w:rPr>
          <w:szCs w:val="22"/>
        </w:rPr>
        <w:t>institu</w:t>
      </w:r>
      <w:r w:rsidR="001F4726" w:rsidRPr="00D04667">
        <w:rPr>
          <w:szCs w:val="22"/>
        </w:rPr>
        <w:t>t</w:t>
      </w:r>
      <w:r w:rsidR="00B32B5E" w:rsidRPr="00D04667">
        <w:rPr>
          <w:szCs w:val="22"/>
        </w:rPr>
        <w:t xml:space="preserve">ions </w:t>
      </w:r>
      <w:r w:rsidR="001F4726" w:rsidRPr="00D04667">
        <w:rPr>
          <w:szCs w:val="22"/>
        </w:rPr>
        <w:t xml:space="preserve">and </w:t>
      </w:r>
      <w:r w:rsidR="00A571D9" w:rsidRPr="00D04667">
        <w:rPr>
          <w:szCs w:val="22"/>
        </w:rPr>
        <w:t>consultants supported through Rede</w:t>
      </w:r>
      <w:r w:rsidR="0019356E">
        <w:rPr>
          <w:szCs w:val="22"/>
        </w:rPr>
        <w:t xml:space="preserve"> </w:t>
      </w:r>
      <w:r w:rsidR="00A571D9" w:rsidRPr="00D04667">
        <w:rPr>
          <w:szCs w:val="22"/>
        </w:rPr>
        <w:t>CLIMA that are responsible for a range of inputs into the NC process.</w:t>
      </w:r>
    </w:p>
    <w:p w14:paraId="3F681245" w14:textId="77777777" w:rsidR="007A0040" w:rsidRDefault="007A0040" w:rsidP="007A0040">
      <w:pPr>
        <w:pStyle w:val="ListParagraph"/>
        <w:ind w:left="0"/>
        <w:jc w:val="both"/>
        <w:rPr>
          <w:szCs w:val="22"/>
        </w:rPr>
      </w:pPr>
    </w:p>
    <w:p w14:paraId="3BC7E8F3" w14:textId="59FE6911" w:rsidR="00D04667" w:rsidRDefault="00A571D9" w:rsidP="00AD6453">
      <w:pPr>
        <w:pStyle w:val="ListParagraph"/>
        <w:numPr>
          <w:ilvl w:val="0"/>
          <w:numId w:val="60"/>
        </w:numPr>
        <w:jc w:val="both"/>
        <w:rPr>
          <w:szCs w:val="22"/>
        </w:rPr>
      </w:pPr>
      <w:r w:rsidRPr="00D04667">
        <w:rPr>
          <w:szCs w:val="22"/>
        </w:rPr>
        <w:t xml:space="preserve"> The Tri-partite Committee (TPC), sometimes referred to as the Project Board in the PRODOC,</w:t>
      </w:r>
      <w:r w:rsidR="001F4726" w:rsidRPr="00D04667">
        <w:rPr>
          <w:szCs w:val="22"/>
        </w:rPr>
        <w:t xml:space="preserve"> an entity common to most internationally-financed projects in Brazil, was </w:t>
      </w:r>
      <w:r w:rsidRPr="00D04667">
        <w:rPr>
          <w:szCs w:val="22"/>
        </w:rPr>
        <w:t xml:space="preserve">identified to be established in the PRODOC. </w:t>
      </w:r>
      <w:r w:rsidR="001F4726" w:rsidRPr="00D04667">
        <w:rPr>
          <w:szCs w:val="22"/>
        </w:rPr>
        <w:t>However</w:t>
      </w:r>
      <w:r w:rsidR="00C220BF">
        <w:rPr>
          <w:szCs w:val="22"/>
        </w:rPr>
        <w:t xml:space="preserve"> in the PRODOC</w:t>
      </w:r>
      <w:r w:rsidR="001F4726" w:rsidRPr="00D04667">
        <w:rPr>
          <w:szCs w:val="22"/>
        </w:rPr>
        <w:t xml:space="preserve"> </w:t>
      </w:r>
      <w:r w:rsidRPr="00D04667">
        <w:rPr>
          <w:szCs w:val="22"/>
        </w:rPr>
        <w:t xml:space="preserve">it </w:t>
      </w:r>
      <w:r w:rsidR="001F4726" w:rsidRPr="00D04667">
        <w:rPr>
          <w:szCs w:val="22"/>
        </w:rPr>
        <w:t>was</w:t>
      </w:r>
      <w:r w:rsidRPr="00D04667">
        <w:rPr>
          <w:szCs w:val="22"/>
        </w:rPr>
        <w:t xml:space="preserve"> not clear exactly what its role </w:t>
      </w:r>
      <w:r w:rsidR="001F4726" w:rsidRPr="00D04667">
        <w:rPr>
          <w:szCs w:val="22"/>
        </w:rPr>
        <w:t xml:space="preserve">but </w:t>
      </w:r>
      <w:r w:rsidRPr="00D04667">
        <w:rPr>
          <w:szCs w:val="22"/>
        </w:rPr>
        <w:t xml:space="preserve">it </w:t>
      </w:r>
      <w:r w:rsidR="001F4726" w:rsidRPr="00D04667">
        <w:rPr>
          <w:szCs w:val="22"/>
        </w:rPr>
        <w:t xml:space="preserve">is assumed it was to be </w:t>
      </w:r>
      <w:r w:rsidRPr="00D04667">
        <w:rPr>
          <w:szCs w:val="22"/>
        </w:rPr>
        <w:t>the ultimate decision-making authority when issues are encountered that c</w:t>
      </w:r>
      <w:r w:rsidR="00C220BF">
        <w:rPr>
          <w:szCs w:val="22"/>
        </w:rPr>
        <w:t>ould not</w:t>
      </w:r>
      <w:r w:rsidRPr="00D04667">
        <w:rPr>
          <w:szCs w:val="22"/>
        </w:rPr>
        <w:t xml:space="preserve"> be resolved at the PMU level.  </w:t>
      </w:r>
      <w:r w:rsidR="00C220BF">
        <w:rPr>
          <w:szCs w:val="22"/>
        </w:rPr>
        <w:t>Following approval of the Project t</w:t>
      </w:r>
      <w:r w:rsidRPr="00D04667">
        <w:rPr>
          <w:szCs w:val="22"/>
        </w:rPr>
        <w:t xml:space="preserve">he TPC was established but has only met once since the </w:t>
      </w:r>
      <w:r w:rsidR="00C220BF">
        <w:rPr>
          <w:szCs w:val="22"/>
        </w:rPr>
        <w:t xml:space="preserve">initiation of </w:t>
      </w:r>
      <w:r w:rsidRPr="00D04667">
        <w:rPr>
          <w:szCs w:val="22"/>
        </w:rPr>
        <w:t>implementation; this despite the fact that the PRODOC called for it to meet on a semi-annual basis.  Since its primary function appears to be to resolve issues referred to it by the PMU it can be argued that the shortfall in meetings as called for in the PRODOC is an indirect indicator of  the smooth implementation of the 4NC Project.</w:t>
      </w:r>
    </w:p>
    <w:p w14:paraId="6FEA25E2" w14:textId="77777777" w:rsidR="007A0040" w:rsidRDefault="007A0040" w:rsidP="007A0040">
      <w:pPr>
        <w:pStyle w:val="ListParagraph"/>
        <w:ind w:left="0"/>
        <w:jc w:val="both"/>
        <w:rPr>
          <w:szCs w:val="22"/>
        </w:rPr>
      </w:pPr>
    </w:p>
    <w:p w14:paraId="76631AC7" w14:textId="672DD47A" w:rsidR="00A571D9" w:rsidRDefault="00A571D9" w:rsidP="00AD6453">
      <w:pPr>
        <w:pStyle w:val="ListParagraph"/>
        <w:numPr>
          <w:ilvl w:val="0"/>
          <w:numId w:val="60"/>
        </w:numPr>
        <w:jc w:val="both"/>
        <w:rPr>
          <w:szCs w:val="22"/>
        </w:rPr>
      </w:pPr>
      <w:r w:rsidRPr="00D04667">
        <w:rPr>
          <w:szCs w:val="22"/>
        </w:rPr>
        <w:t xml:space="preserve">  The PMU appears to function well (some individuals from TNC were able to be brought over to 4NC bringing a wealth of experience)</w:t>
      </w:r>
      <w:r w:rsidR="001F4726" w:rsidRPr="00D04667">
        <w:rPr>
          <w:szCs w:val="22"/>
        </w:rPr>
        <w:t>.</w:t>
      </w:r>
      <w:r w:rsidR="00C220BF">
        <w:rPr>
          <w:szCs w:val="22"/>
        </w:rPr>
        <w:t xml:space="preserve">  Many of the partners and consultants and ministerial counterparts were highly complementary with respect to its professional competence and dedication to the NC process.</w:t>
      </w:r>
      <w:r w:rsidR="00D13F03">
        <w:rPr>
          <w:szCs w:val="22"/>
        </w:rPr>
        <w:t xml:space="preserve">  Issues raised during the Mission with respect to delays associated with signing the LOAs and receiving payment following reaching LOA benchmarks appeared to be due to meeting administrative requirements of the GoB and UNDP and not attributable to PMU performance. </w:t>
      </w:r>
      <w:r w:rsidR="00EA1CBB">
        <w:rPr>
          <w:szCs w:val="22"/>
        </w:rPr>
        <w:t xml:space="preserve">The PMU also appeared open and responsive to </w:t>
      </w:r>
      <w:r w:rsidR="00A3282D">
        <w:rPr>
          <w:szCs w:val="22"/>
        </w:rPr>
        <w:t>suggestions from UNDP leading to improvements in implementation particularly with respect to</w:t>
      </w:r>
      <w:r w:rsidR="00EA1CBB" w:rsidRPr="00272BDB">
        <w:t xml:space="preserve"> the need for more realistic annual budgets, </w:t>
      </w:r>
      <w:r w:rsidR="00A3282D">
        <w:t>development of</w:t>
      </w:r>
      <w:r w:rsidR="00EA1CBB" w:rsidRPr="00272BDB">
        <w:t xml:space="preserve"> a communication plan and </w:t>
      </w:r>
      <w:r w:rsidR="00A3282D">
        <w:t xml:space="preserve">the need to </w:t>
      </w:r>
      <w:r w:rsidR="00EA1CBB" w:rsidRPr="00272BDB">
        <w:t xml:space="preserve">strengthen its gender strategy and implement a gender analysis </w:t>
      </w:r>
      <w:r w:rsidR="00A3282D">
        <w:t>(see below).</w:t>
      </w:r>
    </w:p>
    <w:p w14:paraId="43082573" w14:textId="77777777" w:rsidR="007A0040" w:rsidRDefault="007A0040" w:rsidP="007A0040">
      <w:pPr>
        <w:pStyle w:val="ListParagraph"/>
        <w:ind w:left="0"/>
        <w:jc w:val="both"/>
        <w:rPr>
          <w:szCs w:val="22"/>
        </w:rPr>
      </w:pPr>
    </w:p>
    <w:p w14:paraId="18FDFB67" w14:textId="01C9C94E" w:rsidR="001F4726" w:rsidRDefault="0014387E" w:rsidP="00AD6453">
      <w:pPr>
        <w:pStyle w:val="ListParagraph"/>
        <w:numPr>
          <w:ilvl w:val="0"/>
          <w:numId w:val="60"/>
        </w:numPr>
        <w:jc w:val="both"/>
        <w:rPr>
          <w:szCs w:val="22"/>
        </w:rPr>
      </w:pPr>
      <w:r>
        <w:rPr>
          <w:szCs w:val="22"/>
        </w:rPr>
        <w:t>A number of</w:t>
      </w:r>
      <w:r w:rsidR="00A571D9" w:rsidRPr="00D04667">
        <w:rPr>
          <w:szCs w:val="22"/>
        </w:rPr>
        <w:t xml:space="preserve"> key partners</w:t>
      </w:r>
      <w:r w:rsidR="00A71511">
        <w:rPr>
          <w:szCs w:val="22"/>
        </w:rPr>
        <w:t xml:space="preserve"> identified in the PRODOC, many of </w:t>
      </w:r>
      <w:r>
        <w:rPr>
          <w:szCs w:val="22"/>
        </w:rPr>
        <w:t>which</w:t>
      </w:r>
      <w:r w:rsidR="00A71511">
        <w:rPr>
          <w:szCs w:val="22"/>
        </w:rPr>
        <w:t xml:space="preserve"> hav</w:t>
      </w:r>
      <w:r>
        <w:rPr>
          <w:szCs w:val="22"/>
        </w:rPr>
        <w:t>e</w:t>
      </w:r>
      <w:r w:rsidR="00A71511">
        <w:rPr>
          <w:szCs w:val="22"/>
        </w:rPr>
        <w:t xml:space="preserve"> collaborated with MCT</w:t>
      </w:r>
      <w:r>
        <w:rPr>
          <w:szCs w:val="22"/>
        </w:rPr>
        <w:t>I</w:t>
      </w:r>
      <w:r w:rsidR="00A71511">
        <w:rPr>
          <w:szCs w:val="22"/>
        </w:rPr>
        <w:t xml:space="preserve">C in the TNC, </w:t>
      </w:r>
      <w:r>
        <w:rPr>
          <w:szCs w:val="22"/>
        </w:rPr>
        <w:t xml:space="preserve">were identified to be supporting </w:t>
      </w:r>
      <w:r w:rsidR="00A71511">
        <w:rPr>
          <w:szCs w:val="22"/>
        </w:rPr>
        <w:t xml:space="preserve">the 4NC.  </w:t>
      </w:r>
      <w:r>
        <w:rPr>
          <w:szCs w:val="22"/>
        </w:rPr>
        <w:t xml:space="preserve">In addition to </w:t>
      </w:r>
      <w:r w:rsidR="00A71511" w:rsidRPr="00012D33">
        <w:t>the Brazilian Research Network on Global Climate Change (RedeCLIMA)</w:t>
      </w:r>
      <w:r w:rsidR="00A71511">
        <w:t xml:space="preserve">, </w:t>
      </w:r>
      <w:r>
        <w:t xml:space="preserve">these include </w:t>
      </w:r>
      <w:r w:rsidR="00F70F3B">
        <w:rPr>
          <w:szCs w:val="22"/>
        </w:rPr>
        <w:t>UFRJ (Energy), UnB and UFP</w:t>
      </w:r>
      <w:r w:rsidR="0019356E">
        <w:rPr>
          <w:szCs w:val="22"/>
        </w:rPr>
        <w:t>E</w:t>
      </w:r>
      <w:r w:rsidR="00F70F3B">
        <w:rPr>
          <w:szCs w:val="22"/>
        </w:rPr>
        <w:t xml:space="preserve"> (LULUCF), IFAL and Embrapa (Agriculture and Waste)</w:t>
      </w:r>
      <w:r>
        <w:rPr>
          <w:szCs w:val="22"/>
        </w:rPr>
        <w:t xml:space="preserve"> </w:t>
      </w:r>
      <w:r>
        <w:t>u</w:t>
      </w:r>
      <w:r>
        <w:rPr>
          <w:szCs w:val="22"/>
        </w:rPr>
        <w:t xml:space="preserve">nder the </w:t>
      </w:r>
      <w:r w:rsidRPr="00D04667">
        <w:rPr>
          <w:szCs w:val="22"/>
        </w:rPr>
        <w:t xml:space="preserve">GHG </w:t>
      </w:r>
      <w:r>
        <w:rPr>
          <w:szCs w:val="22"/>
        </w:rPr>
        <w:t>I</w:t>
      </w:r>
      <w:r w:rsidRPr="00D04667">
        <w:rPr>
          <w:szCs w:val="22"/>
        </w:rPr>
        <w:t xml:space="preserve">nventory </w:t>
      </w:r>
      <w:r>
        <w:rPr>
          <w:szCs w:val="22"/>
        </w:rPr>
        <w:t>Component</w:t>
      </w:r>
      <w:r w:rsidR="00F70F3B">
        <w:rPr>
          <w:szCs w:val="22"/>
        </w:rPr>
        <w:t xml:space="preserve">.  Other partner institutions include </w:t>
      </w:r>
      <w:r>
        <w:rPr>
          <w:szCs w:val="22"/>
        </w:rPr>
        <w:t xml:space="preserve">IPEA and IBGE (Component 2) and </w:t>
      </w:r>
      <w:r w:rsidR="00F70F3B">
        <w:rPr>
          <w:szCs w:val="22"/>
        </w:rPr>
        <w:t>ANA</w:t>
      </w:r>
      <w:r w:rsidR="0019356E">
        <w:rPr>
          <w:szCs w:val="22"/>
        </w:rPr>
        <w:t>,</w:t>
      </w:r>
      <w:r w:rsidR="00F70F3B">
        <w:rPr>
          <w:szCs w:val="22"/>
        </w:rPr>
        <w:t xml:space="preserve"> INPE</w:t>
      </w:r>
      <w:r w:rsidR="0019356E">
        <w:rPr>
          <w:szCs w:val="22"/>
        </w:rPr>
        <w:t>, as well other universities</w:t>
      </w:r>
      <w:r>
        <w:rPr>
          <w:szCs w:val="22"/>
        </w:rPr>
        <w:t xml:space="preserve"> (Component 3).  The institutional arrangements particularly for Component 1 appear overly-complicated at first sight but these have </w:t>
      </w:r>
      <w:r w:rsidR="00A571D9" w:rsidRPr="00D04667">
        <w:rPr>
          <w:szCs w:val="22"/>
        </w:rPr>
        <w:t>evolved from previous NCs</w:t>
      </w:r>
      <w:r>
        <w:rPr>
          <w:szCs w:val="22"/>
        </w:rPr>
        <w:t xml:space="preserve"> and</w:t>
      </w:r>
      <w:r w:rsidR="00A571D9" w:rsidRPr="00D04667">
        <w:rPr>
          <w:szCs w:val="22"/>
        </w:rPr>
        <w:t xml:space="preserve"> seem to function well (based on a productive marriage of data providers, data demanders and the final product users with coordination tasks and quality control interfaces)</w:t>
      </w:r>
      <w:r w:rsidR="00D04667">
        <w:rPr>
          <w:szCs w:val="22"/>
        </w:rPr>
        <w:t>.</w:t>
      </w:r>
    </w:p>
    <w:p w14:paraId="2DE2F62E" w14:textId="77777777" w:rsidR="007A0040" w:rsidRDefault="007A0040" w:rsidP="007A0040">
      <w:pPr>
        <w:pStyle w:val="ListParagraph"/>
        <w:ind w:left="0"/>
        <w:jc w:val="both"/>
        <w:rPr>
          <w:szCs w:val="22"/>
        </w:rPr>
      </w:pPr>
    </w:p>
    <w:p w14:paraId="2583CA02" w14:textId="721C45C6" w:rsidR="00D21AA5" w:rsidRPr="00D04667" w:rsidRDefault="001F4726" w:rsidP="00AD6453">
      <w:pPr>
        <w:pStyle w:val="ListParagraph"/>
        <w:numPr>
          <w:ilvl w:val="0"/>
          <w:numId w:val="60"/>
        </w:numPr>
        <w:jc w:val="both"/>
        <w:rPr>
          <w:szCs w:val="22"/>
        </w:rPr>
      </w:pPr>
      <w:r w:rsidRPr="00D04667">
        <w:rPr>
          <w:szCs w:val="22"/>
        </w:rPr>
        <w:t>T</w:t>
      </w:r>
      <w:r w:rsidR="00D21AA5" w:rsidRPr="00D04667">
        <w:rPr>
          <w:szCs w:val="22"/>
        </w:rPr>
        <w:t xml:space="preserve">he client was satisfied with the support the </w:t>
      </w:r>
      <w:r w:rsidR="004D3DBA" w:rsidRPr="00D04667">
        <w:rPr>
          <w:szCs w:val="22"/>
        </w:rPr>
        <w:t>P</w:t>
      </w:r>
      <w:r w:rsidR="00D21AA5" w:rsidRPr="00D04667">
        <w:rPr>
          <w:szCs w:val="22"/>
        </w:rPr>
        <w:t xml:space="preserve">roject </w:t>
      </w:r>
      <w:r w:rsidRPr="00D04667">
        <w:rPr>
          <w:szCs w:val="22"/>
        </w:rPr>
        <w:t>had</w:t>
      </w:r>
      <w:r w:rsidR="00D21AA5" w:rsidRPr="00D04667">
        <w:rPr>
          <w:szCs w:val="22"/>
        </w:rPr>
        <w:t xml:space="preserve"> receiv</w:t>
      </w:r>
      <w:r w:rsidRPr="00D04667">
        <w:rPr>
          <w:szCs w:val="22"/>
        </w:rPr>
        <w:t>ed</w:t>
      </w:r>
      <w:r w:rsidR="00D21AA5" w:rsidRPr="00D04667">
        <w:rPr>
          <w:szCs w:val="22"/>
        </w:rPr>
        <w:t xml:space="preserve"> from UNDP.  The one point raised was the </w:t>
      </w:r>
      <w:r w:rsidR="00C220BF">
        <w:rPr>
          <w:szCs w:val="22"/>
        </w:rPr>
        <w:t xml:space="preserve">possible </w:t>
      </w:r>
      <w:r w:rsidR="00D21AA5" w:rsidRPr="00D04667">
        <w:rPr>
          <w:szCs w:val="22"/>
        </w:rPr>
        <w:t xml:space="preserve">need </w:t>
      </w:r>
      <w:r w:rsidR="00C220BF">
        <w:rPr>
          <w:szCs w:val="22"/>
        </w:rPr>
        <w:t xml:space="preserve">in the future </w:t>
      </w:r>
      <w:r w:rsidR="00D21AA5" w:rsidRPr="00D04667">
        <w:rPr>
          <w:szCs w:val="22"/>
        </w:rPr>
        <w:t xml:space="preserve">for UNDP </w:t>
      </w:r>
      <w:r w:rsidR="004D3DBA" w:rsidRPr="00D04667">
        <w:rPr>
          <w:szCs w:val="22"/>
        </w:rPr>
        <w:t xml:space="preserve">to </w:t>
      </w:r>
      <w:r w:rsidR="00D21AA5" w:rsidRPr="00D04667">
        <w:rPr>
          <w:szCs w:val="22"/>
        </w:rPr>
        <w:t xml:space="preserve">support </w:t>
      </w:r>
      <w:r w:rsidR="004D3DBA" w:rsidRPr="00D04667">
        <w:rPr>
          <w:szCs w:val="22"/>
        </w:rPr>
        <w:t>new</w:t>
      </w:r>
      <w:r w:rsidR="00D21AA5" w:rsidRPr="00D04667">
        <w:rPr>
          <w:szCs w:val="22"/>
        </w:rPr>
        <w:t xml:space="preserve"> PMU staff </w:t>
      </w:r>
      <w:r w:rsidR="004D3DBA" w:rsidRPr="00D04667">
        <w:rPr>
          <w:szCs w:val="22"/>
        </w:rPr>
        <w:t>un</w:t>
      </w:r>
      <w:r w:rsidR="00D21AA5" w:rsidRPr="00D04667">
        <w:rPr>
          <w:szCs w:val="22"/>
        </w:rPr>
        <w:t>familiar with GEF/UNDP reporting requirements, budget formats, contracts and similar administrative requirements</w:t>
      </w:r>
      <w:r w:rsidR="00C220BF">
        <w:rPr>
          <w:szCs w:val="22"/>
        </w:rPr>
        <w:t xml:space="preserve"> through </w:t>
      </w:r>
      <w:r w:rsidR="00D21AA5" w:rsidRPr="00D04667">
        <w:rPr>
          <w:szCs w:val="22"/>
        </w:rPr>
        <w:t>training workshop(s) (as suggested in the PRODOC )</w:t>
      </w:r>
      <w:r w:rsidR="00C220BF">
        <w:rPr>
          <w:szCs w:val="22"/>
        </w:rPr>
        <w:t>.  These</w:t>
      </w:r>
      <w:r w:rsidR="00D21AA5" w:rsidRPr="00D04667">
        <w:rPr>
          <w:szCs w:val="22"/>
        </w:rPr>
        <w:t xml:space="preserve"> would have been useful </w:t>
      </w:r>
      <w:r w:rsidR="004D3DBA" w:rsidRPr="00D04667">
        <w:rPr>
          <w:szCs w:val="22"/>
        </w:rPr>
        <w:t xml:space="preserve">to some of the new partners at the initiation of the 4NC process </w:t>
      </w:r>
      <w:r w:rsidR="00D21AA5" w:rsidRPr="00D04667">
        <w:rPr>
          <w:szCs w:val="22"/>
        </w:rPr>
        <w:t>(</w:t>
      </w:r>
      <w:r w:rsidR="009B4AF1" w:rsidRPr="00D04667">
        <w:rPr>
          <w:szCs w:val="22"/>
        </w:rPr>
        <w:t>similar</w:t>
      </w:r>
      <w:r w:rsidR="00D21AA5" w:rsidRPr="00D04667">
        <w:rPr>
          <w:szCs w:val="22"/>
        </w:rPr>
        <w:t xml:space="preserve"> to UNDP</w:t>
      </w:r>
      <w:r w:rsidR="004D3DBA" w:rsidRPr="00D04667">
        <w:rPr>
          <w:szCs w:val="22"/>
        </w:rPr>
        <w:t>-</w:t>
      </w:r>
      <w:r w:rsidR="00D21AA5" w:rsidRPr="00D04667">
        <w:rPr>
          <w:szCs w:val="22"/>
        </w:rPr>
        <w:t xml:space="preserve">supported </w:t>
      </w:r>
      <w:r w:rsidR="004D3DBA" w:rsidRPr="00D04667">
        <w:rPr>
          <w:szCs w:val="22"/>
        </w:rPr>
        <w:t xml:space="preserve">workshop of the use of frameworks </w:t>
      </w:r>
      <w:r w:rsidR="00D21AA5" w:rsidRPr="00D04667">
        <w:rPr>
          <w:szCs w:val="22"/>
        </w:rPr>
        <w:t xml:space="preserve">at the request of </w:t>
      </w:r>
      <w:r w:rsidR="002526F9" w:rsidRPr="00D04667">
        <w:rPr>
          <w:szCs w:val="22"/>
        </w:rPr>
        <w:t>MCTIC</w:t>
      </w:r>
      <w:r w:rsidR="00D21AA5" w:rsidRPr="00D04667">
        <w:rPr>
          <w:szCs w:val="22"/>
        </w:rPr>
        <w:t xml:space="preserve"> in Rio in early 2019).  </w:t>
      </w:r>
    </w:p>
    <w:p w14:paraId="0B7FF1AF" w14:textId="18382624" w:rsidR="00D21AA5" w:rsidRDefault="00D21AA5" w:rsidP="00E51AD4">
      <w:pPr>
        <w:jc w:val="both"/>
        <w:rPr>
          <w:rFonts w:cs="Times New Roman"/>
          <w:szCs w:val="22"/>
          <w:u w:val="single"/>
        </w:rPr>
      </w:pPr>
    </w:p>
    <w:p w14:paraId="63F434F0" w14:textId="46623913" w:rsidR="00F15DE8" w:rsidRDefault="00F15DE8" w:rsidP="00875043">
      <w:pPr>
        <w:jc w:val="both"/>
        <w:rPr>
          <w:rFonts w:cs="Times New Roman"/>
          <w:szCs w:val="22"/>
          <w:lang w:val="en-US"/>
        </w:rPr>
        <w:sectPr w:rsidR="00F15DE8" w:rsidSect="005A23EA">
          <w:footnotePr>
            <w:numStart w:val="5"/>
          </w:footnotePr>
          <w:pgSz w:w="11900" w:h="16820"/>
          <w:pgMar w:top="1418" w:right="1134" w:bottom="1134" w:left="1134" w:header="709" w:footer="709" w:gutter="0"/>
          <w:pgNumType w:start="16"/>
          <w:cols w:space="708"/>
          <w:docGrid w:linePitch="360"/>
        </w:sectPr>
      </w:pPr>
    </w:p>
    <w:p w14:paraId="089D5A40" w14:textId="353C6631" w:rsidR="005E3A54" w:rsidRDefault="0019356E" w:rsidP="00EE68FF">
      <w:pPr>
        <w:jc w:val="both"/>
        <w:rPr>
          <w:rFonts w:cs="Times New Roman"/>
          <w:szCs w:val="22"/>
          <w:u w:val="single"/>
        </w:rPr>
        <w:sectPr w:rsidR="005E3A54" w:rsidSect="005A23EA">
          <w:footnotePr>
            <w:numStart w:val="5"/>
          </w:footnotePr>
          <w:pgSz w:w="16820" w:h="11900" w:orient="landscape"/>
          <w:pgMar w:top="1134" w:right="1134" w:bottom="1134" w:left="1418" w:header="709" w:footer="709" w:gutter="0"/>
          <w:pgNumType w:start="17"/>
          <w:cols w:space="708"/>
          <w:docGrid w:linePitch="360"/>
        </w:sectPr>
      </w:pPr>
      <w:r w:rsidRPr="00071F0C">
        <w:rPr>
          <w:rFonts w:cs="Times New Roman"/>
          <w:noProof/>
          <w:szCs w:val="22"/>
          <w:u w:val="single"/>
          <w:lang w:val="en-US"/>
        </w:rPr>
        <w:drawing>
          <wp:inline distT="0" distB="0" distL="0" distR="0" wp14:anchorId="0712C5F2" wp14:editId="7E25E4CA">
            <wp:extent cx="9060180" cy="498348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Tela 2019-06-07 às 16.15.13.png"/>
                    <pic:cNvPicPr/>
                  </pic:nvPicPr>
                  <pic:blipFill>
                    <a:blip r:embed="rId16">
                      <a:extLst>
                        <a:ext uri="{28A0092B-C50C-407E-A947-70E740481C1C}">
                          <a14:useLocalDpi xmlns:a14="http://schemas.microsoft.com/office/drawing/2010/main" val="0"/>
                        </a:ext>
                      </a:extLst>
                    </a:blip>
                    <a:stretch>
                      <a:fillRect/>
                    </a:stretch>
                  </pic:blipFill>
                  <pic:spPr>
                    <a:xfrm>
                      <a:off x="0" y="0"/>
                      <a:ext cx="9060180" cy="4983480"/>
                    </a:xfrm>
                    <a:prstGeom prst="rect">
                      <a:avLst/>
                    </a:prstGeom>
                  </pic:spPr>
                </pic:pic>
              </a:graphicData>
            </a:graphic>
          </wp:inline>
        </w:drawing>
      </w:r>
    </w:p>
    <w:p w14:paraId="7FD84681" w14:textId="09AD4BDC" w:rsidR="001D4EC9" w:rsidRPr="007A0040" w:rsidRDefault="00074E4B" w:rsidP="00AD6453">
      <w:pPr>
        <w:pStyle w:val="ListParagraph"/>
        <w:numPr>
          <w:ilvl w:val="0"/>
          <w:numId w:val="62"/>
        </w:numPr>
        <w:jc w:val="both"/>
        <w:rPr>
          <w:szCs w:val="22"/>
          <w:u w:val="single"/>
        </w:rPr>
      </w:pPr>
      <w:r w:rsidRPr="00D04667">
        <w:rPr>
          <w:szCs w:val="22"/>
          <w:u w:val="single"/>
        </w:rPr>
        <w:t>Work Planning</w:t>
      </w:r>
      <w:r w:rsidR="00657DFE" w:rsidRPr="00D04667">
        <w:rPr>
          <w:szCs w:val="22"/>
          <w:u w:val="single"/>
        </w:rPr>
        <w:t>.</w:t>
      </w:r>
      <w:r w:rsidR="00657DFE" w:rsidRPr="00D04667">
        <w:rPr>
          <w:szCs w:val="22"/>
        </w:rPr>
        <w:t xml:space="preserve">  </w:t>
      </w:r>
      <w:r w:rsidR="00D13F03">
        <w:rPr>
          <w:szCs w:val="22"/>
        </w:rPr>
        <w:t>P</w:t>
      </w:r>
      <w:r w:rsidR="00F31480" w:rsidRPr="00D04667">
        <w:rPr>
          <w:szCs w:val="22"/>
        </w:rPr>
        <w:t xml:space="preserve">roject design </w:t>
      </w:r>
      <w:r w:rsidR="009B4AF1" w:rsidRPr="00D04667">
        <w:rPr>
          <w:szCs w:val="22"/>
        </w:rPr>
        <w:t>called</w:t>
      </w:r>
      <w:r w:rsidR="00F31480" w:rsidRPr="00D04667">
        <w:rPr>
          <w:szCs w:val="22"/>
        </w:rPr>
        <w:t xml:space="preserve"> for a</w:t>
      </w:r>
      <w:r w:rsidR="00ED3233" w:rsidRPr="00D04667">
        <w:rPr>
          <w:szCs w:val="22"/>
        </w:rPr>
        <w:t>n approved and submitted NC in</w:t>
      </w:r>
      <w:r w:rsidR="00F31480" w:rsidRPr="00D04667">
        <w:rPr>
          <w:szCs w:val="22"/>
        </w:rPr>
        <w:t xml:space="preserve"> four year</w:t>
      </w:r>
      <w:r w:rsidR="00ED3233" w:rsidRPr="00D04667">
        <w:rPr>
          <w:szCs w:val="22"/>
        </w:rPr>
        <w:t>s</w:t>
      </w:r>
      <w:r w:rsidR="00F31480" w:rsidRPr="00D04667">
        <w:rPr>
          <w:szCs w:val="22"/>
        </w:rPr>
        <w:t xml:space="preserve"> </w:t>
      </w:r>
      <w:r w:rsidR="00D13F03">
        <w:rPr>
          <w:szCs w:val="22"/>
        </w:rPr>
        <w:t xml:space="preserve">following the initiation of project activities </w:t>
      </w:r>
      <w:r w:rsidR="00F31480" w:rsidRPr="00D04667">
        <w:rPr>
          <w:szCs w:val="22"/>
        </w:rPr>
        <w:t xml:space="preserve">despite the fact that all previous NCs were delayed, some of them significantly </w:t>
      </w:r>
      <w:r w:rsidR="00C72367" w:rsidRPr="00D04667">
        <w:rPr>
          <w:szCs w:val="22"/>
        </w:rPr>
        <w:t>as in the case of the TNC (</w:t>
      </w:r>
      <w:r w:rsidR="00210A60">
        <w:rPr>
          <w:szCs w:val="22"/>
        </w:rPr>
        <w:t>24</w:t>
      </w:r>
      <w:r w:rsidR="00C72367" w:rsidRPr="00D04667">
        <w:rPr>
          <w:szCs w:val="22"/>
        </w:rPr>
        <w:t xml:space="preserve"> months)</w:t>
      </w:r>
      <w:r w:rsidR="00F31480" w:rsidRPr="00D04667">
        <w:rPr>
          <w:szCs w:val="22"/>
        </w:rPr>
        <w:t xml:space="preserve">.  </w:t>
      </w:r>
      <w:r w:rsidR="00A571D9" w:rsidRPr="00D04667">
        <w:rPr>
          <w:szCs w:val="22"/>
        </w:rPr>
        <w:t>T</w:t>
      </w:r>
      <w:r w:rsidR="00F31480" w:rsidRPr="00D04667">
        <w:rPr>
          <w:szCs w:val="22"/>
        </w:rPr>
        <w:t xml:space="preserve">he </w:t>
      </w:r>
      <w:r w:rsidR="00D04334" w:rsidRPr="00D04667">
        <w:rPr>
          <w:szCs w:val="22"/>
        </w:rPr>
        <w:t xml:space="preserve">activities and </w:t>
      </w:r>
      <w:r w:rsidR="00F31480" w:rsidRPr="00D04667">
        <w:rPr>
          <w:szCs w:val="22"/>
        </w:rPr>
        <w:t xml:space="preserve">budget appeared </w:t>
      </w:r>
      <w:r w:rsidR="00D04334" w:rsidRPr="00D04667">
        <w:rPr>
          <w:szCs w:val="22"/>
        </w:rPr>
        <w:t xml:space="preserve">not to </w:t>
      </w:r>
      <w:r w:rsidR="00F31480" w:rsidRPr="00D04667">
        <w:rPr>
          <w:szCs w:val="22"/>
        </w:rPr>
        <w:t xml:space="preserve">reflect </w:t>
      </w:r>
      <w:r w:rsidR="00D13F03">
        <w:rPr>
          <w:szCs w:val="22"/>
        </w:rPr>
        <w:t xml:space="preserve">likely </w:t>
      </w:r>
      <w:r w:rsidR="00A9338A" w:rsidRPr="00D04667">
        <w:rPr>
          <w:szCs w:val="22"/>
        </w:rPr>
        <w:t xml:space="preserve">delays associated with project start-up but rather were </w:t>
      </w:r>
      <w:r w:rsidR="00F31480" w:rsidRPr="00D04667">
        <w:rPr>
          <w:szCs w:val="22"/>
        </w:rPr>
        <w:t xml:space="preserve">more </w:t>
      </w:r>
      <w:r w:rsidR="009B4AF1" w:rsidRPr="00D04667">
        <w:rPr>
          <w:szCs w:val="22"/>
        </w:rPr>
        <w:t>or</w:t>
      </w:r>
      <w:r w:rsidR="00F31480" w:rsidRPr="00D04667">
        <w:rPr>
          <w:szCs w:val="22"/>
        </w:rPr>
        <w:t xml:space="preserve"> less </w:t>
      </w:r>
      <w:r w:rsidR="00A9338A" w:rsidRPr="00D04667">
        <w:rPr>
          <w:szCs w:val="22"/>
        </w:rPr>
        <w:t>evenly</w:t>
      </w:r>
      <w:r w:rsidR="00F31480" w:rsidRPr="00D04667">
        <w:rPr>
          <w:szCs w:val="22"/>
        </w:rPr>
        <w:t xml:space="preserve"> distribute</w:t>
      </w:r>
      <w:r w:rsidR="00A9338A" w:rsidRPr="00D04667">
        <w:rPr>
          <w:szCs w:val="22"/>
        </w:rPr>
        <w:t>d</w:t>
      </w:r>
      <w:r w:rsidR="00F31480" w:rsidRPr="00D04667">
        <w:rPr>
          <w:szCs w:val="22"/>
        </w:rPr>
        <w:t xml:space="preserve"> </w:t>
      </w:r>
      <w:r w:rsidR="009B4AF1" w:rsidRPr="00D04667">
        <w:rPr>
          <w:szCs w:val="22"/>
        </w:rPr>
        <w:t>across</w:t>
      </w:r>
      <w:r w:rsidR="00F31480" w:rsidRPr="00D04667">
        <w:rPr>
          <w:szCs w:val="22"/>
        </w:rPr>
        <w:t xml:space="preserve"> the 4 year period.</w:t>
      </w:r>
      <w:r w:rsidR="00D13F03">
        <w:rPr>
          <w:rStyle w:val="FootnoteReference"/>
          <w:szCs w:val="22"/>
        </w:rPr>
        <w:footnoteReference w:id="6"/>
      </w:r>
      <w:r w:rsidR="00F31480" w:rsidRPr="00D04667">
        <w:rPr>
          <w:szCs w:val="22"/>
        </w:rPr>
        <w:t xml:space="preserve">  </w:t>
      </w:r>
      <w:r w:rsidR="00777E95" w:rsidRPr="00D04667">
        <w:rPr>
          <w:szCs w:val="22"/>
        </w:rPr>
        <w:t xml:space="preserve">In </w:t>
      </w:r>
      <w:r w:rsidR="0042556A" w:rsidRPr="00D04667">
        <w:rPr>
          <w:szCs w:val="22"/>
        </w:rPr>
        <w:t>fact,</w:t>
      </w:r>
      <w:r w:rsidR="00EE68FF" w:rsidRPr="00D04667">
        <w:rPr>
          <w:szCs w:val="22"/>
        </w:rPr>
        <w:t xml:space="preserve"> the delay in </w:t>
      </w:r>
      <w:r w:rsidR="00777E95" w:rsidRPr="00D04667">
        <w:rPr>
          <w:szCs w:val="22"/>
        </w:rPr>
        <w:t xml:space="preserve">PY 1 </w:t>
      </w:r>
      <w:r w:rsidR="00EE68FF" w:rsidRPr="00D04667">
        <w:rPr>
          <w:szCs w:val="22"/>
        </w:rPr>
        <w:t>was associated primarily with legal review</w:t>
      </w:r>
      <w:r w:rsidR="00D13F03">
        <w:rPr>
          <w:szCs w:val="22"/>
        </w:rPr>
        <w:t>s</w:t>
      </w:r>
      <w:r w:rsidR="00EE68FF" w:rsidRPr="00D04667">
        <w:rPr>
          <w:szCs w:val="22"/>
        </w:rPr>
        <w:t xml:space="preserve"> of draft Letters of Agreement among potential partners (even some partners that participated in TNC) </w:t>
      </w:r>
      <w:r w:rsidR="00D13F03">
        <w:rPr>
          <w:szCs w:val="22"/>
        </w:rPr>
        <w:t>and were</w:t>
      </w:r>
      <w:r w:rsidR="00EE68FF" w:rsidRPr="00D04667">
        <w:rPr>
          <w:szCs w:val="22"/>
        </w:rPr>
        <w:t xml:space="preserve"> not envisioned in project design.  Meeting the r</w:t>
      </w:r>
      <w:r w:rsidR="001D4EC9" w:rsidRPr="00D04667">
        <w:rPr>
          <w:szCs w:val="22"/>
        </w:rPr>
        <w:t>espective administrative requirements of G</w:t>
      </w:r>
      <w:r w:rsidR="00EE68FF" w:rsidRPr="00D04667">
        <w:rPr>
          <w:szCs w:val="22"/>
        </w:rPr>
        <w:t>o</w:t>
      </w:r>
      <w:r w:rsidR="001D4EC9" w:rsidRPr="00D04667">
        <w:rPr>
          <w:szCs w:val="22"/>
        </w:rPr>
        <w:t xml:space="preserve">B and UNDP </w:t>
      </w:r>
      <w:r w:rsidR="00EE68FF" w:rsidRPr="00D04667">
        <w:rPr>
          <w:szCs w:val="22"/>
        </w:rPr>
        <w:t>may have also been a contributing</w:t>
      </w:r>
      <w:r w:rsidR="001D4EC9" w:rsidRPr="00D04667">
        <w:rPr>
          <w:szCs w:val="22"/>
        </w:rPr>
        <w:t xml:space="preserve"> factor.</w:t>
      </w:r>
      <w:r w:rsidR="00D13F03">
        <w:rPr>
          <w:szCs w:val="22"/>
        </w:rPr>
        <w:t xml:space="preserve">  </w:t>
      </w:r>
      <w:r w:rsidR="00D13F03" w:rsidRPr="00D04667">
        <w:rPr>
          <w:szCs w:val="22"/>
        </w:rPr>
        <w:t>It appears that once these LOAs were agreed to the activities have largely been implemented according to plan.</w:t>
      </w:r>
    </w:p>
    <w:p w14:paraId="6049E3E3" w14:textId="77777777" w:rsidR="007A0040" w:rsidRPr="00D04667" w:rsidRDefault="007A0040" w:rsidP="007A0040">
      <w:pPr>
        <w:pStyle w:val="ListParagraph"/>
        <w:ind w:left="0"/>
        <w:jc w:val="both"/>
        <w:rPr>
          <w:szCs w:val="22"/>
          <w:u w:val="single"/>
        </w:rPr>
      </w:pPr>
    </w:p>
    <w:p w14:paraId="2715C10B" w14:textId="0DB8596E" w:rsidR="001D4EC9" w:rsidRPr="007A0040" w:rsidRDefault="001D4EC9" w:rsidP="00AD6453">
      <w:pPr>
        <w:pStyle w:val="ListParagraph"/>
        <w:numPr>
          <w:ilvl w:val="0"/>
          <w:numId w:val="62"/>
        </w:numPr>
        <w:jc w:val="both"/>
        <w:rPr>
          <w:szCs w:val="22"/>
          <w:u w:val="single"/>
        </w:rPr>
      </w:pPr>
      <w:r w:rsidRPr="00D04667">
        <w:rPr>
          <w:szCs w:val="22"/>
        </w:rPr>
        <w:t>There exists a clear AWP process that follows UNDP requirements and provides flexibility to adjust budget/activities at mid-semester of the project year</w:t>
      </w:r>
      <w:r w:rsidR="001F4726" w:rsidRPr="00D04667">
        <w:rPr>
          <w:szCs w:val="22"/>
        </w:rPr>
        <w:t xml:space="preserve">.  </w:t>
      </w:r>
    </w:p>
    <w:p w14:paraId="744B7BE4" w14:textId="77777777" w:rsidR="007A0040" w:rsidRPr="00D04667" w:rsidRDefault="007A0040" w:rsidP="007A0040">
      <w:pPr>
        <w:pStyle w:val="ListParagraph"/>
        <w:ind w:left="0"/>
        <w:jc w:val="both"/>
        <w:rPr>
          <w:szCs w:val="22"/>
          <w:u w:val="single"/>
        </w:rPr>
      </w:pPr>
    </w:p>
    <w:p w14:paraId="3981C0E6" w14:textId="0EDCDD1B" w:rsidR="00742091" w:rsidRPr="007A0040" w:rsidRDefault="00D04334" w:rsidP="00AD6453">
      <w:pPr>
        <w:pStyle w:val="ListParagraph"/>
        <w:numPr>
          <w:ilvl w:val="0"/>
          <w:numId w:val="62"/>
        </w:numPr>
        <w:jc w:val="both"/>
        <w:rPr>
          <w:szCs w:val="22"/>
          <w:u w:val="single"/>
        </w:rPr>
      </w:pPr>
      <w:r w:rsidRPr="00B73EC4">
        <w:rPr>
          <w:szCs w:val="22"/>
        </w:rPr>
        <w:t xml:space="preserve">The Mission found no evidence that </w:t>
      </w:r>
      <w:r w:rsidR="001D4EC9" w:rsidRPr="00B73EC4">
        <w:rPr>
          <w:szCs w:val="22"/>
        </w:rPr>
        <w:t>Results Framework</w:t>
      </w:r>
      <w:r w:rsidR="001F4726" w:rsidRPr="00B73EC4">
        <w:rPr>
          <w:szCs w:val="22"/>
        </w:rPr>
        <w:t>/Logframe</w:t>
      </w:r>
      <w:r w:rsidR="001D4EC9" w:rsidRPr="00B73EC4">
        <w:rPr>
          <w:szCs w:val="22"/>
        </w:rPr>
        <w:t xml:space="preserve"> was used as a management tool</w:t>
      </w:r>
      <w:r w:rsidRPr="00B73EC4">
        <w:rPr>
          <w:szCs w:val="22"/>
        </w:rPr>
        <w:t xml:space="preserve">.  This may in part </w:t>
      </w:r>
      <w:r w:rsidR="00A571D9" w:rsidRPr="00B73EC4">
        <w:rPr>
          <w:szCs w:val="22"/>
        </w:rPr>
        <w:t xml:space="preserve">be </w:t>
      </w:r>
      <w:r w:rsidRPr="00B73EC4">
        <w:rPr>
          <w:szCs w:val="22"/>
        </w:rPr>
        <w:t xml:space="preserve">due to the difficulties </w:t>
      </w:r>
      <w:r w:rsidR="001F4726" w:rsidRPr="00B73EC4">
        <w:rPr>
          <w:szCs w:val="22"/>
        </w:rPr>
        <w:t xml:space="preserve">described above </w:t>
      </w:r>
      <w:r w:rsidRPr="00B73EC4">
        <w:rPr>
          <w:szCs w:val="22"/>
        </w:rPr>
        <w:t xml:space="preserve">in its application.  In fact, a review of the PIR shows the need to qualify (descriptions of many activities) and where possible quantify (e.g., number of meetings) to demonstrate progress in implementation.  Similarly, </w:t>
      </w:r>
      <w:r w:rsidR="001F4726" w:rsidRPr="00B73EC4">
        <w:rPr>
          <w:szCs w:val="22"/>
        </w:rPr>
        <w:t>project</w:t>
      </w:r>
      <w:r w:rsidRPr="00B73EC4">
        <w:rPr>
          <w:szCs w:val="22"/>
        </w:rPr>
        <w:t xml:space="preserve"> p</w:t>
      </w:r>
      <w:r w:rsidR="001F4726" w:rsidRPr="00B73EC4">
        <w:rPr>
          <w:szCs w:val="22"/>
        </w:rPr>
        <w:t>rogress</w:t>
      </w:r>
      <w:r w:rsidRPr="00B73EC4">
        <w:rPr>
          <w:szCs w:val="22"/>
        </w:rPr>
        <w:t xml:space="preserve"> </w:t>
      </w:r>
      <w:r w:rsidR="001F4726" w:rsidRPr="00B73EC4">
        <w:rPr>
          <w:szCs w:val="22"/>
        </w:rPr>
        <w:t xml:space="preserve">presented </w:t>
      </w:r>
      <w:r w:rsidRPr="00B73EC4">
        <w:rPr>
          <w:szCs w:val="22"/>
        </w:rPr>
        <w:t>in the UN</w:t>
      </w:r>
      <w:r w:rsidR="001F4726" w:rsidRPr="00B73EC4">
        <w:rPr>
          <w:szCs w:val="22"/>
        </w:rPr>
        <w:t>D</w:t>
      </w:r>
      <w:r w:rsidRPr="00B73EC4">
        <w:rPr>
          <w:szCs w:val="22"/>
        </w:rPr>
        <w:t xml:space="preserve">P/UNEP Survey of Status </w:t>
      </w:r>
      <w:r w:rsidR="001F4726" w:rsidRPr="00B73EC4">
        <w:rPr>
          <w:szCs w:val="22"/>
        </w:rPr>
        <w:t>T</w:t>
      </w:r>
      <w:r w:rsidRPr="00B73EC4">
        <w:rPr>
          <w:szCs w:val="22"/>
        </w:rPr>
        <w:t xml:space="preserve">ool required to be submitted to GEF for EAs appears at best to be </w:t>
      </w:r>
      <w:r w:rsidR="001F4726" w:rsidRPr="00B73EC4">
        <w:rPr>
          <w:szCs w:val="22"/>
        </w:rPr>
        <w:t xml:space="preserve">percentage-based </w:t>
      </w:r>
      <w:r w:rsidRPr="00B73EC4">
        <w:rPr>
          <w:szCs w:val="22"/>
        </w:rPr>
        <w:t>estimates with little quantitative rigor to justify them</w:t>
      </w:r>
      <w:r w:rsidR="001F4726" w:rsidRPr="00B73EC4">
        <w:rPr>
          <w:szCs w:val="22"/>
        </w:rPr>
        <w:t>.</w:t>
      </w:r>
      <w:r w:rsidRPr="00B73EC4">
        <w:rPr>
          <w:szCs w:val="22"/>
        </w:rPr>
        <w:t xml:space="preserve"> </w:t>
      </w:r>
    </w:p>
    <w:p w14:paraId="4A1B1147" w14:textId="77777777" w:rsidR="007A0040" w:rsidRPr="00B73EC4" w:rsidRDefault="007A0040" w:rsidP="007A0040">
      <w:pPr>
        <w:pStyle w:val="ListParagraph"/>
        <w:ind w:left="0"/>
        <w:jc w:val="both"/>
        <w:rPr>
          <w:szCs w:val="22"/>
          <w:u w:val="single"/>
        </w:rPr>
      </w:pPr>
    </w:p>
    <w:p w14:paraId="3E25E4A6" w14:textId="0B729AAD" w:rsidR="00742091" w:rsidRPr="007A0040" w:rsidRDefault="00C72367" w:rsidP="00AD6453">
      <w:pPr>
        <w:pStyle w:val="ListParagraph"/>
        <w:numPr>
          <w:ilvl w:val="0"/>
          <w:numId w:val="62"/>
        </w:numPr>
        <w:jc w:val="both"/>
        <w:rPr>
          <w:szCs w:val="22"/>
          <w:u w:val="single"/>
        </w:rPr>
      </w:pPr>
      <w:r w:rsidRPr="00B73EC4">
        <w:rPr>
          <w:szCs w:val="22"/>
        </w:rPr>
        <w:t xml:space="preserve">The quality of project supervision provided by UNDP appeared satisfactory.  UNDP responded to requests for assistance from the PMU when needed and in a timely fashion (e.g., supporting workshops and a consultant on use of Letters of Agreement and gender, respectively).  The </w:t>
      </w:r>
      <w:r w:rsidR="00742091" w:rsidRPr="00B73EC4">
        <w:rPr>
          <w:szCs w:val="22"/>
        </w:rPr>
        <w:t xml:space="preserve">UNDP RTA </w:t>
      </w:r>
      <w:r w:rsidRPr="00B73EC4">
        <w:rPr>
          <w:szCs w:val="22"/>
        </w:rPr>
        <w:t xml:space="preserve">responsible for </w:t>
      </w:r>
      <w:r w:rsidR="00742091" w:rsidRPr="00B73EC4">
        <w:rPr>
          <w:szCs w:val="22"/>
        </w:rPr>
        <w:t xml:space="preserve">CC visits </w:t>
      </w:r>
      <w:r w:rsidRPr="00B73EC4">
        <w:rPr>
          <w:szCs w:val="22"/>
        </w:rPr>
        <w:t xml:space="preserve">Brazil </w:t>
      </w:r>
      <w:r w:rsidR="00742091" w:rsidRPr="00B73EC4">
        <w:rPr>
          <w:szCs w:val="22"/>
        </w:rPr>
        <w:t xml:space="preserve">annually and participated with CO in review of </w:t>
      </w:r>
      <w:r w:rsidRPr="00B73EC4">
        <w:rPr>
          <w:szCs w:val="22"/>
        </w:rPr>
        <w:t xml:space="preserve">the </w:t>
      </w:r>
      <w:r w:rsidR="001F4726" w:rsidRPr="00B73EC4">
        <w:rPr>
          <w:szCs w:val="22"/>
        </w:rPr>
        <w:t xml:space="preserve">4NC </w:t>
      </w:r>
      <w:r w:rsidRPr="00B73EC4">
        <w:rPr>
          <w:szCs w:val="22"/>
        </w:rPr>
        <w:t xml:space="preserve">Project (among others) in anticipation of the PIR.  The Mission observed that there appeared to be a positive an efficient </w:t>
      </w:r>
      <w:r w:rsidR="002777CC" w:rsidRPr="00B73EC4">
        <w:rPr>
          <w:szCs w:val="22"/>
        </w:rPr>
        <w:t xml:space="preserve">level of </w:t>
      </w:r>
      <w:r w:rsidR="00742091" w:rsidRPr="00B73EC4">
        <w:rPr>
          <w:szCs w:val="22"/>
        </w:rPr>
        <w:t>communications between UNDP CO and PMU</w:t>
      </w:r>
      <w:r w:rsidR="002777CC" w:rsidRPr="00B73EC4">
        <w:rPr>
          <w:szCs w:val="22"/>
        </w:rPr>
        <w:t>.</w:t>
      </w:r>
    </w:p>
    <w:p w14:paraId="46A49612" w14:textId="77777777" w:rsidR="007A0040" w:rsidRPr="00B73EC4" w:rsidRDefault="007A0040" w:rsidP="007A0040">
      <w:pPr>
        <w:pStyle w:val="ListParagraph"/>
        <w:ind w:left="0"/>
        <w:jc w:val="both"/>
        <w:rPr>
          <w:szCs w:val="22"/>
          <w:u w:val="single"/>
        </w:rPr>
      </w:pPr>
    </w:p>
    <w:p w14:paraId="21C06594" w14:textId="692929C3" w:rsidR="007A0040" w:rsidRPr="007A0040" w:rsidRDefault="002777CC" w:rsidP="00AD6453">
      <w:pPr>
        <w:pStyle w:val="ListParagraph"/>
        <w:numPr>
          <w:ilvl w:val="0"/>
          <w:numId w:val="62"/>
        </w:numPr>
        <w:jc w:val="both"/>
        <w:rPr>
          <w:szCs w:val="22"/>
          <w:u w:val="single"/>
        </w:rPr>
      </w:pPr>
      <w:r w:rsidRPr="00B73EC4">
        <w:rPr>
          <w:szCs w:val="22"/>
        </w:rPr>
        <w:t>Execution after some initial delays appear to be satisfactory.  These delays were primarily due for the need to get Letters of Agreement in place between UNDP and a range of contractors responsible for different inputs into the NC process.  As noted above, progress has clearly been achieved towards achieving both project outcomes and objectives though it has been d</w:t>
      </w:r>
      <w:r w:rsidR="00742091" w:rsidRPr="00B73EC4">
        <w:rPr>
          <w:szCs w:val="22"/>
        </w:rPr>
        <w:t xml:space="preserve">ifficult to quantify </w:t>
      </w:r>
      <w:r w:rsidR="00274046">
        <w:rPr>
          <w:szCs w:val="22"/>
        </w:rPr>
        <w:t xml:space="preserve">DUE </w:t>
      </w:r>
      <w:r w:rsidRPr="00B73EC4">
        <w:rPr>
          <w:szCs w:val="22"/>
        </w:rPr>
        <w:t>to the issue of the weak Logframe and lack of use of SMAR</w:t>
      </w:r>
      <w:r w:rsidR="00274046">
        <w:rPr>
          <w:szCs w:val="22"/>
        </w:rPr>
        <w:t>T</w:t>
      </w:r>
      <w:r w:rsidRPr="00B73EC4">
        <w:rPr>
          <w:szCs w:val="22"/>
        </w:rPr>
        <w:t xml:space="preserve">, process indicators with the obvious exception of the BUR2  and BUR3 which were delivered on time.  The </w:t>
      </w:r>
      <w:r w:rsidRPr="00474960">
        <w:rPr>
          <w:szCs w:val="22"/>
        </w:rPr>
        <w:t>Letters of Agreement appear logical in detailing a sequential list of activities in support of the end-product (s) with number</w:t>
      </w:r>
      <w:r w:rsidRPr="00B73EC4">
        <w:rPr>
          <w:szCs w:val="22"/>
        </w:rPr>
        <w:t xml:space="preserve"> of days allocated to each step on the critical path.  It would seem that as an instrument this could easily be transferred to a process indicator (s) for use in the logframe to track progress towards </w:t>
      </w:r>
      <w:r w:rsidR="00742091" w:rsidRPr="00B73EC4">
        <w:rPr>
          <w:szCs w:val="22"/>
        </w:rPr>
        <w:t>achieving outcomes</w:t>
      </w:r>
      <w:r w:rsidR="002D1EA0" w:rsidRPr="00B73EC4">
        <w:rPr>
          <w:szCs w:val="22"/>
        </w:rPr>
        <w:t xml:space="preserve">. </w:t>
      </w:r>
    </w:p>
    <w:p w14:paraId="2E71CB1C" w14:textId="331E055C" w:rsidR="005547B6" w:rsidRPr="00B73EC4" w:rsidRDefault="002D1EA0" w:rsidP="007A0040">
      <w:pPr>
        <w:pStyle w:val="ListParagraph"/>
        <w:ind w:left="0"/>
        <w:jc w:val="both"/>
        <w:rPr>
          <w:szCs w:val="22"/>
          <w:u w:val="single"/>
        </w:rPr>
      </w:pPr>
      <w:r w:rsidRPr="00B73EC4">
        <w:rPr>
          <w:szCs w:val="22"/>
        </w:rPr>
        <w:t xml:space="preserve"> </w:t>
      </w:r>
    </w:p>
    <w:p w14:paraId="520B76B4" w14:textId="01E680D2" w:rsidR="00742091" w:rsidRPr="00364EE6" w:rsidRDefault="002D1EA0" w:rsidP="00AD6453">
      <w:pPr>
        <w:pStyle w:val="ListParagraph"/>
        <w:numPr>
          <w:ilvl w:val="0"/>
          <w:numId w:val="62"/>
        </w:numPr>
        <w:jc w:val="both"/>
        <w:rPr>
          <w:szCs w:val="22"/>
          <w:u w:val="single"/>
        </w:rPr>
      </w:pPr>
      <w:r w:rsidRPr="00B73EC4">
        <w:rPr>
          <w:bCs/>
        </w:rPr>
        <w:t>It was recognized that MCTI</w:t>
      </w:r>
      <w:r w:rsidR="005547B6" w:rsidRPr="00B73EC4">
        <w:rPr>
          <w:bCs/>
        </w:rPr>
        <w:t xml:space="preserve">C </w:t>
      </w:r>
      <w:r w:rsidRPr="00B73EC4">
        <w:rPr>
          <w:bCs/>
        </w:rPr>
        <w:t>and UNDP have attempted to increase consideration of gender in project implementation (e.g., through hiring practices in the PMU and supporting a consultant to evaluate selected UNDP projects, including the 4NC, for purposes of identifying opportunities to main-stream gender into project activitie</w:t>
      </w:r>
      <w:r w:rsidR="00AC1388">
        <w:rPr>
          <w:bCs/>
        </w:rPr>
        <w:t>)</w:t>
      </w:r>
      <w:r w:rsidRPr="00B73EC4">
        <w:rPr>
          <w:bCs/>
        </w:rPr>
        <w:t>s.  Nevertheless, it was agreed that for a “process” project such as the NC this remains a challenge</w:t>
      </w:r>
      <w:r w:rsidR="00364EE6">
        <w:rPr>
          <w:bCs/>
        </w:rPr>
        <w:t>.</w:t>
      </w:r>
    </w:p>
    <w:p w14:paraId="339483A4" w14:textId="77777777" w:rsidR="00364EE6" w:rsidRPr="00B73EC4" w:rsidRDefault="00364EE6" w:rsidP="00364EE6">
      <w:pPr>
        <w:pStyle w:val="ListParagraph"/>
        <w:ind w:left="0"/>
        <w:jc w:val="both"/>
        <w:rPr>
          <w:szCs w:val="22"/>
          <w:u w:val="single"/>
        </w:rPr>
      </w:pPr>
    </w:p>
    <w:p w14:paraId="6DDA4DC9" w14:textId="638B03BE" w:rsidR="00742091" w:rsidRPr="00364EE6" w:rsidRDefault="002777CC" w:rsidP="00AD6453">
      <w:pPr>
        <w:pStyle w:val="ListParagraph"/>
        <w:numPr>
          <w:ilvl w:val="0"/>
          <w:numId w:val="62"/>
        </w:numPr>
        <w:jc w:val="both"/>
        <w:rPr>
          <w:szCs w:val="22"/>
          <w:u w:val="single"/>
        </w:rPr>
      </w:pPr>
      <w:r w:rsidRPr="00B73EC4">
        <w:rPr>
          <w:szCs w:val="22"/>
        </w:rPr>
        <w:t>Financial management, d</w:t>
      </w:r>
      <w:r w:rsidR="00742091" w:rsidRPr="00B73EC4">
        <w:rPr>
          <w:szCs w:val="22"/>
        </w:rPr>
        <w:t xml:space="preserve">isbursement and audit </w:t>
      </w:r>
      <w:r w:rsidRPr="00B73EC4">
        <w:rPr>
          <w:szCs w:val="22"/>
        </w:rPr>
        <w:t xml:space="preserve">all seemed to be in </w:t>
      </w:r>
      <w:r w:rsidR="00742091" w:rsidRPr="00B73EC4">
        <w:rPr>
          <w:szCs w:val="22"/>
        </w:rPr>
        <w:t>compliance</w:t>
      </w:r>
      <w:r w:rsidRPr="00B73EC4">
        <w:rPr>
          <w:szCs w:val="22"/>
        </w:rPr>
        <w:t xml:space="preserve"> at the time of the MTR (see relevant sections below for more detai</w:t>
      </w:r>
      <w:r w:rsidR="004A174F" w:rsidRPr="00B73EC4">
        <w:rPr>
          <w:szCs w:val="22"/>
        </w:rPr>
        <w:t>l</w:t>
      </w:r>
      <w:r w:rsidRPr="00B73EC4">
        <w:rPr>
          <w:szCs w:val="22"/>
        </w:rPr>
        <w:t>)</w:t>
      </w:r>
      <w:r w:rsidR="00742091" w:rsidRPr="00B73EC4">
        <w:rPr>
          <w:szCs w:val="22"/>
        </w:rPr>
        <w:t>.</w:t>
      </w:r>
    </w:p>
    <w:p w14:paraId="671B6FB4" w14:textId="77777777" w:rsidR="00364EE6" w:rsidRPr="00B73EC4" w:rsidRDefault="00364EE6" w:rsidP="00364EE6">
      <w:pPr>
        <w:pStyle w:val="ListParagraph"/>
        <w:ind w:left="0"/>
        <w:jc w:val="both"/>
        <w:rPr>
          <w:szCs w:val="22"/>
          <w:u w:val="single"/>
        </w:rPr>
      </w:pPr>
    </w:p>
    <w:p w14:paraId="646B4F67" w14:textId="5ADE3807" w:rsidR="001F2929" w:rsidRPr="00B73EC4" w:rsidRDefault="00074E4B" w:rsidP="00AD6453">
      <w:pPr>
        <w:pStyle w:val="ListParagraph"/>
        <w:numPr>
          <w:ilvl w:val="0"/>
          <w:numId w:val="62"/>
        </w:numPr>
        <w:jc w:val="both"/>
        <w:rPr>
          <w:szCs w:val="22"/>
          <w:u w:val="single"/>
        </w:rPr>
      </w:pPr>
      <w:r w:rsidRPr="00B73EC4">
        <w:rPr>
          <w:szCs w:val="22"/>
          <w:u w:val="single"/>
        </w:rPr>
        <w:t xml:space="preserve">Finance and </w:t>
      </w:r>
      <w:r w:rsidR="004D3DBA" w:rsidRPr="00B73EC4">
        <w:rPr>
          <w:szCs w:val="22"/>
          <w:u w:val="single"/>
        </w:rPr>
        <w:t>C</w:t>
      </w:r>
      <w:r w:rsidRPr="00B73EC4">
        <w:rPr>
          <w:szCs w:val="22"/>
          <w:u w:val="single"/>
        </w:rPr>
        <w:t>o-finance</w:t>
      </w:r>
      <w:r w:rsidR="009C4F31" w:rsidRPr="00B73EC4">
        <w:rPr>
          <w:szCs w:val="22"/>
        </w:rPr>
        <w:t xml:space="preserve">.  </w:t>
      </w:r>
      <w:r w:rsidR="001F2929" w:rsidRPr="00B73EC4">
        <w:rPr>
          <w:szCs w:val="22"/>
        </w:rPr>
        <w:t>At the time of the MTR</w:t>
      </w:r>
      <w:r w:rsidR="004D3DBA" w:rsidRPr="00B73EC4">
        <w:rPr>
          <w:szCs w:val="22"/>
        </w:rPr>
        <w:t xml:space="preserve"> (31</w:t>
      </w:r>
      <w:r w:rsidR="004D3DBA" w:rsidRPr="00B73EC4">
        <w:rPr>
          <w:szCs w:val="22"/>
          <w:vertAlign w:val="superscript"/>
        </w:rPr>
        <w:t>st</w:t>
      </w:r>
      <w:r w:rsidR="004D3DBA" w:rsidRPr="00B73EC4">
        <w:rPr>
          <w:szCs w:val="22"/>
        </w:rPr>
        <w:t xml:space="preserve"> March, 2019)</w:t>
      </w:r>
      <w:r w:rsidR="001F2929" w:rsidRPr="00B73EC4">
        <w:rPr>
          <w:szCs w:val="22"/>
        </w:rPr>
        <w:t xml:space="preserve"> figures show </w:t>
      </w:r>
      <w:r w:rsidR="004D3DBA" w:rsidRPr="00B73EC4">
        <w:rPr>
          <w:szCs w:val="22"/>
        </w:rPr>
        <w:t>a</w:t>
      </w:r>
      <w:r w:rsidR="001F2929" w:rsidRPr="00B73EC4">
        <w:rPr>
          <w:szCs w:val="22"/>
        </w:rPr>
        <w:t xml:space="preserve"> cumulative disbursement of </w:t>
      </w:r>
      <w:r w:rsidR="004D3DBA" w:rsidRPr="00B73EC4">
        <w:rPr>
          <w:szCs w:val="22"/>
        </w:rPr>
        <w:t xml:space="preserve">2,324,926 </w:t>
      </w:r>
      <w:r w:rsidR="001F2929" w:rsidRPr="00B73EC4">
        <w:rPr>
          <w:szCs w:val="22"/>
        </w:rPr>
        <w:t>USD</w:t>
      </w:r>
      <w:r w:rsidR="004D3DBA" w:rsidRPr="00B73EC4">
        <w:rPr>
          <w:szCs w:val="22"/>
        </w:rPr>
        <w:t xml:space="preserve"> representing 30.9 % </w:t>
      </w:r>
      <w:r w:rsidR="001F2929" w:rsidRPr="00B73EC4">
        <w:rPr>
          <w:szCs w:val="22"/>
        </w:rPr>
        <w:t xml:space="preserve">of </w:t>
      </w:r>
      <w:r w:rsidR="004D3DBA" w:rsidRPr="00B73EC4">
        <w:rPr>
          <w:szCs w:val="22"/>
        </w:rPr>
        <w:t xml:space="preserve">the </w:t>
      </w:r>
      <w:r w:rsidR="001F2929" w:rsidRPr="00B73EC4">
        <w:rPr>
          <w:szCs w:val="22"/>
        </w:rPr>
        <w:t xml:space="preserve">total </w:t>
      </w:r>
      <w:r w:rsidR="004D3DBA" w:rsidRPr="00B73EC4">
        <w:rPr>
          <w:szCs w:val="22"/>
        </w:rPr>
        <w:t xml:space="preserve">grant </w:t>
      </w:r>
      <w:r w:rsidR="001F2929" w:rsidRPr="00B73EC4">
        <w:rPr>
          <w:szCs w:val="22"/>
        </w:rPr>
        <w:t xml:space="preserve">approved amount as stated in the PRODOC (see Figure </w:t>
      </w:r>
      <w:r w:rsidR="00A571D9" w:rsidRPr="00B73EC4">
        <w:rPr>
          <w:szCs w:val="22"/>
        </w:rPr>
        <w:t>2</w:t>
      </w:r>
      <w:r w:rsidR="00701DE9" w:rsidRPr="00B73EC4">
        <w:rPr>
          <w:szCs w:val="22"/>
        </w:rPr>
        <w:t xml:space="preserve"> and Table </w:t>
      </w:r>
      <w:r w:rsidR="005547B6" w:rsidRPr="00B73EC4">
        <w:rPr>
          <w:szCs w:val="22"/>
        </w:rPr>
        <w:t>5</w:t>
      </w:r>
      <w:r w:rsidR="00701DE9" w:rsidRPr="00B73EC4">
        <w:rPr>
          <w:szCs w:val="22"/>
        </w:rPr>
        <w:t>, below</w:t>
      </w:r>
      <w:r w:rsidR="001F2929" w:rsidRPr="00B73EC4">
        <w:rPr>
          <w:szCs w:val="22"/>
        </w:rPr>
        <w:t>)</w:t>
      </w:r>
    </w:p>
    <w:p w14:paraId="2608369A" w14:textId="24236785" w:rsidR="00D4330D" w:rsidRDefault="00D4330D" w:rsidP="00E51AD4">
      <w:pPr>
        <w:jc w:val="both"/>
        <w:rPr>
          <w:rFonts w:cs="Times New Roman"/>
          <w:szCs w:val="22"/>
        </w:rPr>
      </w:pPr>
    </w:p>
    <w:p w14:paraId="7D472E48" w14:textId="70798AA4" w:rsidR="00D4330D" w:rsidRDefault="00D4330D" w:rsidP="00E51AD4">
      <w:pPr>
        <w:jc w:val="both"/>
        <w:rPr>
          <w:rFonts w:cs="Times New Roman"/>
          <w:szCs w:val="22"/>
        </w:rPr>
      </w:pPr>
      <w:r>
        <w:rPr>
          <w:noProof/>
          <w:lang w:val="en-US"/>
        </w:rPr>
        <w:drawing>
          <wp:inline distT="0" distB="0" distL="0" distR="0" wp14:anchorId="01C896FD" wp14:editId="58833139">
            <wp:extent cx="6116320" cy="3439795"/>
            <wp:effectExtent l="0" t="0" r="5080" b="1905"/>
            <wp:docPr id="3" name="Chart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BC90F0" w14:textId="08F48FC2" w:rsidR="00994276" w:rsidRDefault="00994276" w:rsidP="00E51AD4">
      <w:pPr>
        <w:jc w:val="both"/>
        <w:rPr>
          <w:rFonts w:cs="Times New Roman"/>
          <w:szCs w:val="22"/>
        </w:rPr>
      </w:pPr>
    </w:p>
    <w:p w14:paraId="0EB2C5BE" w14:textId="7553D794" w:rsidR="00F171D8" w:rsidRPr="00A571D9" w:rsidRDefault="00F171D8" w:rsidP="00A571D9">
      <w:pPr>
        <w:spacing w:after="120"/>
        <w:jc w:val="center"/>
        <w:rPr>
          <w:rFonts w:cs="Times New Roman"/>
          <w:b/>
          <w:szCs w:val="22"/>
          <w:lang w:val="en-US"/>
        </w:rPr>
      </w:pPr>
      <w:r w:rsidRPr="00701DE9">
        <w:rPr>
          <w:rFonts w:cs="Times New Roman"/>
          <w:b/>
          <w:szCs w:val="22"/>
          <w:lang w:val="en-US"/>
        </w:rPr>
        <w:t xml:space="preserve">Table </w:t>
      </w:r>
      <w:r w:rsidR="00A571D9">
        <w:rPr>
          <w:rFonts w:cs="Times New Roman"/>
          <w:b/>
          <w:szCs w:val="22"/>
          <w:lang w:val="en-US"/>
        </w:rPr>
        <w:t>5</w:t>
      </w:r>
      <w:r w:rsidRPr="00701DE9">
        <w:rPr>
          <w:rFonts w:cs="Times New Roman"/>
          <w:b/>
          <w:szCs w:val="22"/>
          <w:lang w:val="en-US"/>
        </w:rPr>
        <w:t>. Financial Disbursement and Delivery at time of MTR</w:t>
      </w:r>
    </w:p>
    <w:tbl>
      <w:tblPr>
        <w:tblStyle w:val="TableGrid"/>
        <w:tblW w:w="0" w:type="auto"/>
        <w:tblInd w:w="1555" w:type="dxa"/>
        <w:tblLook w:val="04A0" w:firstRow="1" w:lastRow="0" w:firstColumn="1" w:lastColumn="0" w:noHBand="0" w:noVBand="1"/>
      </w:tblPr>
      <w:tblGrid>
        <w:gridCol w:w="3685"/>
        <w:gridCol w:w="1559"/>
        <w:gridCol w:w="1276"/>
      </w:tblGrid>
      <w:tr w:rsidR="00F171D8" w14:paraId="003E3B3C" w14:textId="77777777" w:rsidTr="00826858">
        <w:tc>
          <w:tcPr>
            <w:tcW w:w="3685" w:type="dxa"/>
          </w:tcPr>
          <w:p w14:paraId="7B58B627" w14:textId="77777777" w:rsidR="00F171D8" w:rsidRPr="00CC2EA7" w:rsidRDefault="00F171D8" w:rsidP="00826858">
            <w:pPr>
              <w:jc w:val="center"/>
              <w:rPr>
                <w:rFonts w:cs="Times New Roman"/>
                <w:b/>
                <w:sz w:val="20"/>
                <w:szCs w:val="20"/>
                <w:lang w:val="en-US"/>
              </w:rPr>
            </w:pPr>
            <w:r w:rsidRPr="00CC2EA7">
              <w:rPr>
                <w:rFonts w:cs="Times New Roman"/>
                <w:b/>
                <w:sz w:val="20"/>
                <w:szCs w:val="20"/>
                <w:lang w:val="en-US"/>
              </w:rPr>
              <w:t>Category</w:t>
            </w:r>
          </w:p>
        </w:tc>
        <w:tc>
          <w:tcPr>
            <w:tcW w:w="1559" w:type="dxa"/>
          </w:tcPr>
          <w:p w14:paraId="1550F5D9" w14:textId="77777777" w:rsidR="00F171D8" w:rsidRPr="00CC2EA7" w:rsidRDefault="00F171D8" w:rsidP="00826858">
            <w:pPr>
              <w:jc w:val="center"/>
              <w:rPr>
                <w:rFonts w:cs="Times New Roman"/>
                <w:b/>
                <w:sz w:val="20"/>
                <w:szCs w:val="20"/>
                <w:lang w:val="en-US"/>
              </w:rPr>
            </w:pPr>
            <w:r w:rsidRPr="00CC2EA7">
              <w:rPr>
                <w:rFonts w:cs="Times New Roman"/>
                <w:b/>
                <w:sz w:val="20"/>
                <w:szCs w:val="20"/>
                <w:lang w:val="en-US"/>
              </w:rPr>
              <w:t>Results (%)</w:t>
            </w:r>
          </w:p>
        </w:tc>
        <w:tc>
          <w:tcPr>
            <w:tcW w:w="1276" w:type="dxa"/>
          </w:tcPr>
          <w:p w14:paraId="5DF44D16" w14:textId="77777777" w:rsidR="00F171D8" w:rsidRPr="00CC2EA7" w:rsidRDefault="00F171D8" w:rsidP="00826858">
            <w:pPr>
              <w:jc w:val="center"/>
              <w:rPr>
                <w:rFonts w:cs="Times New Roman"/>
                <w:b/>
                <w:sz w:val="20"/>
                <w:szCs w:val="20"/>
                <w:lang w:val="en-US"/>
              </w:rPr>
            </w:pPr>
            <w:r w:rsidRPr="00CC2EA7">
              <w:rPr>
                <w:rFonts w:cs="Times New Roman"/>
                <w:b/>
                <w:sz w:val="20"/>
                <w:szCs w:val="20"/>
                <w:lang w:val="en-US"/>
              </w:rPr>
              <w:t xml:space="preserve">USD </w:t>
            </w:r>
          </w:p>
        </w:tc>
      </w:tr>
      <w:tr w:rsidR="00F171D8" w14:paraId="60D9ED9C" w14:textId="77777777" w:rsidTr="00826858">
        <w:tc>
          <w:tcPr>
            <w:tcW w:w="3685" w:type="dxa"/>
          </w:tcPr>
          <w:p w14:paraId="6E731209" w14:textId="6E7FEF04" w:rsidR="00F171D8" w:rsidRDefault="00F171D8" w:rsidP="00826858">
            <w:pPr>
              <w:rPr>
                <w:rFonts w:cs="Times New Roman"/>
                <w:sz w:val="20"/>
                <w:szCs w:val="20"/>
                <w:lang w:val="en-US"/>
              </w:rPr>
            </w:pPr>
            <w:r w:rsidRPr="00CC2EA7">
              <w:rPr>
                <w:rFonts w:cs="Times New Roman"/>
                <w:sz w:val="20"/>
                <w:szCs w:val="20"/>
                <w:lang w:val="en-US"/>
              </w:rPr>
              <w:t xml:space="preserve">Cumulative </w:t>
            </w:r>
            <w:r>
              <w:rPr>
                <w:rFonts w:cs="Times New Roman"/>
                <w:sz w:val="20"/>
                <w:szCs w:val="20"/>
                <w:lang w:val="en-US"/>
              </w:rPr>
              <w:t xml:space="preserve">disbursement as of 31 </w:t>
            </w:r>
            <w:r w:rsidR="009B4AF1">
              <w:rPr>
                <w:rFonts w:cs="Times New Roman"/>
                <w:sz w:val="20"/>
                <w:szCs w:val="20"/>
                <w:lang w:val="en-US"/>
              </w:rPr>
              <w:t>March</w:t>
            </w:r>
            <w:r>
              <w:rPr>
                <w:rFonts w:cs="Times New Roman"/>
                <w:sz w:val="20"/>
                <w:szCs w:val="20"/>
                <w:lang w:val="en-US"/>
              </w:rPr>
              <w:t xml:space="preserve"> 2019.</w:t>
            </w:r>
          </w:p>
        </w:tc>
        <w:tc>
          <w:tcPr>
            <w:tcW w:w="1559" w:type="dxa"/>
          </w:tcPr>
          <w:p w14:paraId="4F87C7AD" w14:textId="77777777" w:rsidR="00F171D8" w:rsidRDefault="00F171D8" w:rsidP="00826858">
            <w:pPr>
              <w:jc w:val="center"/>
              <w:rPr>
                <w:rFonts w:cs="Times New Roman"/>
                <w:sz w:val="20"/>
                <w:szCs w:val="20"/>
                <w:lang w:val="en-US"/>
              </w:rPr>
            </w:pPr>
            <w:r>
              <w:rPr>
                <w:rFonts w:cs="Times New Roman"/>
                <w:sz w:val="20"/>
                <w:szCs w:val="20"/>
                <w:lang w:val="en-US"/>
              </w:rPr>
              <w:t>-</w:t>
            </w:r>
          </w:p>
        </w:tc>
        <w:tc>
          <w:tcPr>
            <w:tcW w:w="1276" w:type="dxa"/>
          </w:tcPr>
          <w:p w14:paraId="270408FF" w14:textId="77777777" w:rsidR="00F171D8" w:rsidRDefault="00F171D8" w:rsidP="00826858">
            <w:pPr>
              <w:jc w:val="center"/>
              <w:rPr>
                <w:rFonts w:cs="Times New Roman"/>
                <w:sz w:val="20"/>
                <w:szCs w:val="20"/>
                <w:lang w:val="en-US"/>
              </w:rPr>
            </w:pPr>
            <w:r>
              <w:rPr>
                <w:rFonts w:cs="Times New Roman"/>
                <w:sz w:val="20"/>
                <w:szCs w:val="20"/>
                <w:lang w:val="en-US"/>
              </w:rPr>
              <w:t>2,324,926</w:t>
            </w:r>
          </w:p>
        </w:tc>
      </w:tr>
      <w:tr w:rsidR="00F171D8" w14:paraId="606743CB" w14:textId="77777777" w:rsidTr="00826858">
        <w:tc>
          <w:tcPr>
            <w:tcW w:w="3685" w:type="dxa"/>
          </w:tcPr>
          <w:p w14:paraId="237D64BF" w14:textId="77777777" w:rsidR="00F171D8" w:rsidRDefault="00F171D8" w:rsidP="00826858">
            <w:pPr>
              <w:rPr>
                <w:rFonts w:cs="Times New Roman"/>
                <w:sz w:val="20"/>
                <w:szCs w:val="20"/>
                <w:lang w:val="en-US"/>
              </w:rPr>
            </w:pPr>
            <w:r>
              <w:rPr>
                <w:rFonts w:cs="Times New Roman"/>
                <w:sz w:val="20"/>
                <w:szCs w:val="20"/>
                <w:lang w:val="en-US"/>
              </w:rPr>
              <w:t>Cumulative delivery (against approved PRODOC)</w:t>
            </w:r>
          </w:p>
        </w:tc>
        <w:tc>
          <w:tcPr>
            <w:tcW w:w="1559" w:type="dxa"/>
          </w:tcPr>
          <w:p w14:paraId="1C8EBC85" w14:textId="77777777" w:rsidR="00F171D8" w:rsidRDefault="00F171D8" w:rsidP="00826858">
            <w:pPr>
              <w:jc w:val="center"/>
              <w:rPr>
                <w:rFonts w:cs="Times New Roman"/>
                <w:sz w:val="20"/>
                <w:szCs w:val="20"/>
                <w:lang w:val="en-US"/>
              </w:rPr>
            </w:pPr>
            <w:r>
              <w:rPr>
                <w:rFonts w:cs="Times New Roman"/>
                <w:sz w:val="20"/>
                <w:szCs w:val="20"/>
                <w:lang w:val="en-US"/>
              </w:rPr>
              <w:t>30.88</w:t>
            </w:r>
          </w:p>
        </w:tc>
        <w:tc>
          <w:tcPr>
            <w:tcW w:w="1276" w:type="dxa"/>
          </w:tcPr>
          <w:p w14:paraId="2AE2F895" w14:textId="77777777" w:rsidR="00F171D8" w:rsidRDefault="00F171D8" w:rsidP="00826858">
            <w:pPr>
              <w:jc w:val="center"/>
              <w:rPr>
                <w:rFonts w:cs="Times New Roman"/>
                <w:sz w:val="20"/>
                <w:szCs w:val="20"/>
                <w:lang w:val="en-US"/>
              </w:rPr>
            </w:pPr>
            <w:r>
              <w:rPr>
                <w:rFonts w:cs="Times New Roman"/>
                <w:sz w:val="20"/>
                <w:szCs w:val="20"/>
                <w:lang w:val="en-US"/>
              </w:rPr>
              <w:t>-</w:t>
            </w:r>
          </w:p>
        </w:tc>
      </w:tr>
      <w:tr w:rsidR="00F171D8" w14:paraId="1C92D078" w14:textId="77777777" w:rsidTr="00826858">
        <w:tc>
          <w:tcPr>
            <w:tcW w:w="3685" w:type="dxa"/>
          </w:tcPr>
          <w:p w14:paraId="74A0B083" w14:textId="77777777" w:rsidR="00F171D8" w:rsidRDefault="00F171D8" w:rsidP="00826858">
            <w:pPr>
              <w:rPr>
                <w:rFonts w:cs="Times New Roman"/>
                <w:sz w:val="20"/>
                <w:szCs w:val="20"/>
                <w:lang w:val="en-US"/>
              </w:rPr>
            </w:pPr>
            <w:r w:rsidRPr="00CC2EA7">
              <w:rPr>
                <w:rFonts w:cs="Times New Roman"/>
                <w:sz w:val="20"/>
                <w:szCs w:val="20"/>
                <w:lang w:val="en-US"/>
              </w:rPr>
              <w:t>Cumulative delivery against expected delivery as of this year</w:t>
            </w:r>
            <w:r>
              <w:rPr>
                <w:rFonts w:cs="Times New Roman"/>
                <w:sz w:val="20"/>
                <w:szCs w:val="20"/>
                <w:lang w:val="en-US"/>
              </w:rPr>
              <w:t xml:space="preserve"> (General Ledger)</w:t>
            </w:r>
          </w:p>
        </w:tc>
        <w:tc>
          <w:tcPr>
            <w:tcW w:w="1559" w:type="dxa"/>
          </w:tcPr>
          <w:p w14:paraId="53A095C3" w14:textId="77777777" w:rsidR="00F171D8" w:rsidRDefault="00F171D8" w:rsidP="00826858">
            <w:pPr>
              <w:jc w:val="center"/>
              <w:rPr>
                <w:rFonts w:cs="Times New Roman"/>
                <w:sz w:val="20"/>
                <w:szCs w:val="20"/>
                <w:lang w:val="en-US"/>
              </w:rPr>
            </w:pPr>
            <w:r>
              <w:rPr>
                <w:rFonts w:cs="Times New Roman"/>
                <w:sz w:val="20"/>
                <w:szCs w:val="20"/>
                <w:lang w:val="en-US"/>
              </w:rPr>
              <w:t>40.72</w:t>
            </w:r>
          </w:p>
        </w:tc>
        <w:tc>
          <w:tcPr>
            <w:tcW w:w="1276" w:type="dxa"/>
          </w:tcPr>
          <w:p w14:paraId="529E4390" w14:textId="77777777" w:rsidR="00F171D8" w:rsidRDefault="00F171D8" w:rsidP="00826858">
            <w:pPr>
              <w:jc w:val="center"/>
              <w:rPr>
                <w:rFonts w:cs="Times New Roman"/>
                <w:sz w:val="20"/>
                <w:szCs w:val="20"/>
                <w:lang w:val="en-US"/>
              </w:rPr>
            </w:pPr>
            <w:r>
              <w:rPr>
                <w:rFonts w:cs="Times New Roman"/>
                <w:sz w:val="20"/>
                <w:szCs w:val="20"/>
                <w:lang w:val="en-US"/>
              </w:rPr>
              <w:t>-</w:t>
            </w:r>
          </w:p>
        </w:tc>
      </w:tr>
    </w:tbl>
    <w:p w14:paraId="243BDECE" w14:textId="77777777" w:rsidR="003E4B3F" w:rsidRDefault="003E4B3F" w:rsidP="00537019">
      <w:pPr>
        <w:jc w:val="both"/>
        <w:rPr>
          <w:bCs/>
        </w:rPr>
      </w:pPr>
    </w:p>
    <w:p w14:paraId="62D1CE1D" w14:textId="22994ADF" w:rsidR="003E4B3F" w:rsidRDefault="003E4B3F" w:rsidP="00AD6453">
      <w:pPr>
        <w:pStyle w:val="ListParagraph"/>
        <w:numPr>
          <w:ilvl w:val="0"/>
          <w:numId w:val="62"/>
        </w:numPr>
        <w:jc w:val="both"/>
        <w:rPr>
          <w:bCs/>
        </w:rPr>
      </w:pPr>
      <w:r w:rsidRPr="00B73EC4">
        <w:rPr>
          <w:bCs/>
        </w:rPr>
        <w:t>Under delivery appeared due primarily to “administrative constraints” contributing to the delays in project’s first year attributed to the need for legal review in support of “due diligence” of contractual documents among existing (with change of senior staff) and/or new institutions involved in the 4NC.  Basically, this involved the renegotiation of many of the agreements from previous NCs.  This factor was exacerbated by UNDP approach to budget allocation in PRODOCs that call for the equal division of project budgets across life of project.  It was recognized that for evaluation purposes this can result in structural under-disbursement in the early years of these projects.</w:t>
      </w:r>
    </w:p>
    <w:p w14:paraId="6DDA17DD" w14:textId="77777777" w:rsidR="00364EE6" w:rsidRDefault="00364EE6" w:rsidP="00364EE6">
      <w:pPr>
        <w:pStyle w:val="ListParagraph"/>
        <w:ind w:left="0"/>
        <w:jc w:val="both"/>
        <w:rPr>
          <w:bCs/>
        </w:rPr>
      </w:pPr>
    </w:p>
    <w:p w14:paraId="33073F80" w14:textId="6BD4F34B" w:rsidR="00B73EC4" w:rsidRDefault="003E4B3F" w:rsidP="00AD6453">
      <w:pPr>
        <w:pStyle w:val="ListParagraph"/>
        <w:numPr>
          <w:ilvl w:val="0"/>
          <w:numId w:val="62"/>
        </w:numPr>
        <w:jc w:val="both"/>
        <w:rPr>
          <w:bCs/>
        </w:rPr>
      </w:pPr>
      <w:r w:rsidRPr="00B73EC4">
        <w:rPr>
          <w:szCs w:val="22"/>
        </w:rPr>
        <w:t xml:space="preserve">In 2018 the allocated budget appeared to </w:t>
      </w:r>
      <w:r w:rsidR="00A571D9" w:rsidRPr="00B73EC4">
        <w:rPr>
          <w:szCs w:val="22"/>
        </w:rPr>
        <w:t>be</w:t>
      </w:r>
      <w:r w:rsidRPr="00B73EC4">
        <w:rPr>
          <w:szCs w:val="22"/>
        </w:rPr>
        <w:t xml:space="preserve"> in excess of what was </w:t>
      </w:r>
      <w:r w:rsidR="00A571D9" w:rsidRPr="00B73EC4">
        <w:rPr>
          <w:szCs w:val="22"/>
        </w:rPr>
        <w:t xml:space="preserve">disbursed; a result </w:t>
      </w:r>
      <w:r w:rsidRPr="00B73EC4">
        <w:rPr>
          <w:szCs w:val="22"/>
        </w:rPr>
        <w:t xml:space="preserve">due to </w:t>
      </w:r>
      <w:r w:rsidRPr="00B73EC4">
        <w:rPr>
          <w:bCs/>
        </w:rPr>
        <w:t xml:space="preserve">an unexpected delay in </w:t>
      </w:r>
      <w:r w:rsidR="00A571D9" w:rsidRPr="00B73EC4">
        <w:rPr>
          <w:bCs/>
        </w:rPr>
        <w:t xml:space="preserve">the contractor </w:t>
      </w:r>
      <w:r w:rsidRPr="00B73EC4">
        <w:rPr>
          <w:bCs/>
        </w:rPr>
        <w:t xml:space="preserve">receiving products from </w:t>
      </w:r>
      <w:r w:rsidR="00274046">
        <w:rPr>
          <w:bCs/>
        </w:rPr>
        <w:t>a</w:t>
      </w:r>
      <w:r w:rsidRPr="00B73EC4">
        <w:rPr>
          <w:bCs/>
        </w:rPr>
        <w:t xml:space="preserve"> sub-contractor</w:t>
      </w:r>
      <w:r w:rsidR="00274046">
        <w:rPr>
          <w:bCs/>
        </w:rPr>
        <w:t xml:space="preserve"> required to complete contractual commitments for that year</w:t>
      </w:r>
      <w:r w:rsidR="00364EE6">
        <w:rPr>
          <w:bCs/>
        </w:rPr>
        <w:t>.</w:t>
      </w:r>
      <w:r w:rsidR="00E5387B">
        <w:rPr>
          <w:bCs/>
        </w:rPr>
        <w:t xml:space="preserve">  It should also be mentioned that the Project has benefited from the depreciation of the Brazilan Real (BRL) against the US Dollar, the latter the currency denomination of the GEF grant.  At the time of the MTR this has resulted in approximately an increase of BRL 4,735,426 savings to the Project.</w:t>
      </w:r>
    </w:p>
    <w:p w14:paraId="13DF650D" w14:textId="77777777" w:rsidR="00364EE6" w:rsidRDefault="00364EE6" w:rsidP="00364EE6">
      <w:pPr>
        <w:pStyle w:val="ListParagraph"/>
        <w:ind w:left="0"/>
        <w:jc w:val="both"/>
        <w:rPr>
          <w:bCs/>
        </w:rPr>
      </w:pPr>
    </w:p>
    <w:p w14:paraId="1BBAF452" w14:textId="5843F842" w:rsidR="00B73EC4" w:rsidRPr="00364EE6" w:rsidRDefault="003E4B3F" w:rsidP="00AD6453">
      <w:pPr>
        <w:pStyle w:val="ListParagraph"/>
        <w:numPr>
          <w:ilvl w:val="0"/>
          <w:numId w:val="62"/>
        </w:numPr>
        <w:jc w:val="both"/>
        <w:rPr>
          <w:bCs/>
        </w:rPr>
      </w:pPr>
      <w:r w:rsidRPr="00B73EC4">
        <w:rPr>
          <w:szCs w:val="22"/>
        </w:rPr>
        <w:t xml:space="preserve">Adequate financial management controls appear to be in place and working and only  minor budget revisions were requested of and approved by UNDP at the time of the MTR.  These adjustments are built into the AWP process at </w:t>
      </w:r>
      <w:r w:rsidR="00274046">
        <w:rPr>
          <w:szCs w:val="22"/>
        </w:rPr>
        <w:t xml:space="preserve">if needed normally occur at the onset of </w:t>
      </w:r>
      <w:r w:rsidRPr="00B73EC4">
        <w:rPr>
          <w:szCs w:val="22"/>
        </w:rPr>
        <w:t>the second half of the project year.</w:t>
      </w:r>
    </w:p>
    <w:p w14:paraId="7DBA5FF0" w14:textId="77777777" w:rsidR="00364EE6" w:rsidRPr="00B73EC4" w:rsidRDefault="00364EE6" w:rsidP="00364EE6">
      <w:pPr>
        <w:pStyle w:val="ListParagraph"/>
        <w:ind w:left="0"/>
        <w:jc w:val="both"/>
        <w:rPr>
          <w:bCs/>
        </w:rPr>
      </w:pPr>
    </w:p>
    <w:p w14:paraId="01395FC4" w14:textId="6B340504" w:rsidR="00994276" w:rsidRPr="00364EE6" w:rsidRDefault="003E4B3F" w:rsidP="00AD6453">
      <w:pPr>
        <w:pStyle w:val="ListParagraph"/>
        <w:numPr>
          <w:ilvl w:val="0"/>
          <w:numId w:val="62"/>
        </w:numPr>
        <w:jc w:val="both"/>
        <w:rPr>
          <w:bCs/>
        </w:rPr>
      </w:pPr>
      <w:r w:rsidRPr="00B73EC4">
        <w:rPr>
          <w:szCs w:val="22"/>
        </w:rPr>
        <w:t xml:space="preserve">  </w:t>
      </w:r>
      <w:r w:rsidR="00994276" w:rsidRPr="00B73EC4">
        <w:rPr>
          <w:szCs w:val="22"/>
        </w:rPr>
        <w:t xml:space="preserve">Under GEF policy there is no requirement for co-finance for Enabling Activities (EA).  While there is undoubtedly sources of co-financing </w:t>
      </w:r>
      <w:r w:rsidR="009B4AF1" w:rsidRPr="00B73EC4">
        <w:rPr>
          <w:szCs w:val="22"/>
        </w:rPr>
        <w:t>in</w:t>
      </w:r>
      <w:r w:rsidR="00994276" w:rsidRPr="00B73EC4">
        <w:rPr>
          <w:szCs w:val="22"/>
        </w:rPr>
        <w:t xml:space="preserve"> support of the 4</w:t>
      </w:r>
      <w:r w:rsidR="00994276" w:rsidRPr="00B73EC4">
        <w:rPr>
          <w:szCs w:val="22"/>
          <w:vertAlign w:val="superscript"/>
        </w:rPr>
        <w:t>th</w:t>
      </w:r>
      <w:r w:rsidR="00994276" w:rsidRPr="00B73EC4">
        <w:rPr>
          <w:szCs w:val="22"/>
        </w:rPr>
        <w:t xml:space="preserve"> NC these are not being monitored and documented at the time of the MTR.  Nevertheless, </w:t>
      </w:r>
      <w:r w:rsidR="00994276" w:rsidRPr="00474960">
        <w:rPr>
          <w:szCs w:val="22"/>
        </w:rPr>
        <w:t>this may be something the PMU and UNDP may want to consider</w:t>
      </w:r>
      <w:r w:rsidR="00994276" w:rsidRPr="00B73EC4">
        <w:rPr>
          <w:szCs w:val="22"/>
        </w:rPr>
        <w:t xml:space="preserve"> to include </w:t>
      </w:r>
      <w:r w:rsidR="00264C76" w:rsidRPr="00B73EC4">
        <w:rPr>
          <w:szCs w:val="22"/>
        </w:rPr>
        <w:t xml:space="preserve">at the time of the </w:t>
      </w:r>
      <w:r w:rsidR="00701DE9" w:rsidRPr="00B73EC4">
        <w:rPr>
          <w:szCs w:val="22"/>
        </w:rPr>
        <w:t>Terminal Evaluation (</w:t>
      </w:r>
      <w:r w:rsidR="00264C76" w:rsidRPr="00B73EC4">
        <w:rPr>
          <w:szCs w:val="22"/>
        </w:rPr>
        <w:t>T</w:t>
      </w:r>
      <w:r w:rsidR="00DC0CE8">
        <w:rPr>
          <w:szCs w:val="22"/>
        </w:rPr>
        <w:t>E</w:t>
      </w:r>
      <w:r w:rsidR="00701DE9" w:rsidRPr="00B73EC4">
        <w:rPr>
          <w:szCs w:val="22"/>
        </w:rPr>
        <w:t>)</w:t>
      </w:r>
      <w:r w:rsidR="00264C76" w:rsidRPr="00B73EC4">
        <w:rPr>
          <w:szCs w:val="22"/>
        </w:rPr>
        <w:t xml:space="preserve"> for purposes of </w:t>
      </w:r>
      <w:r w:rsidR="00701DE9" w:rsidRPr="00B73EC4">
        <w:rPr>
          <w:szCs w:val="22"/>
        </w:rPr>
        <w:t xml:space="preserve">better </w:t>
      </w:r>
      <w:r w:rsidR="00264C76" w:rsidRPr="00B73EC4">
        <w:rPr>
          <w:szCs w:val="22"/>
        </w:rPr>
        <w:t xml:space="preserve">understanding  </w:t>
      </w:r>
      <w:r w:rsidR="00701DE9" w:rsidRPr="00B73EC4">
        <w:rPr>
          <w:szCs w:val="22"/>
        </w:rPr>
        <w:t xml:space="preserve">what and </w:t>
      </w:r>
      <w:r w:rsidR="00A571D9" w:rsidRPr="00B73EC4">
        <w:rPr>
          <w:szCs w:val="22"/>
        </w:rPr>
        <w:t xml:space="preserve">where are the main </w:t>
      </w:r>
      <w:r w:rsidR="00701DE9" w:rsidRPr="00B73EC4">
        <w:rPr>
          <w:szCs w:val="22"/>
        </w:rPr>
        <w:t xml:space="preserve">sources and amounts </w:t>
      </w:r>
      <w:r w:rsidR="00264C76" w:rsidRPr="00B73EC4">
        <w:rPr>
          <w:szCs w:val="22"/>
        </w:rPr>
        <w:t>of co-financing</w:t>
      </w:r>
      <w:r w:rsidR="000E0173" w:rsidRPr="00B73EC4">
        <w:rPr>
          <w:szCs w:val="22"/>
        </w:rPr>
        <w:t xml:space="preserve">; information that is </w:t>
      </w:r>
      <w:r w:rsidR="00701DE9" w:rsidRPr="00B73EC4">
        <w:rPr>
          <w:szCs w:val="22"/>
        </w:rPr>
        <w:t xml:space="preserve">always useful </w:t>
      </w:r>
      <w:r w:rsidR="00264C76" w:rsidRPr="00B73EC4">
        <w:rPr>
          <w:szCs w:val="22"/>
        </w:rPr>
        <w:t>to report as an indicat</w:t>
      </w:r>
      <w:r w:rsidR="000E0173" w:rsidRPr="00B73EC4">
        <w:rPr>
          <w:szCs w:val="22"/>
        </w:rPr>
        <w:t xml:space="preserve">or </w:t>
      </w:r>
      <w:r w:rsidR="00264C76" w:rsidRPr="00B73EC4">
        <w:rPr>
          <w:szCs w:val="22"/>
        </w:rPr>
        <w:t xml:space="preserve">of </w:t>
      </w:r>
      <w:r w:rsidR="00701DE9" w:rsidRPr="00B73EC4">
        <w:rPr>
          <w:szCs w:val="22"/>
        </w:rPr>
        <w:t xml:space="preserve">government and </w:t>
      </w:r>
      <w:r w:rsidR="00264C76" w:rsidRPr="00B73EC4">
        <w:rPr>
          <w:szCs w:val="22"/>
        </w:rPr>
        <w:t>public support for the NC process.</w:t>
      </w:r>
    </w:p>
    <w:p w14:paraId="7260108E" w14:textId="77777777" w:rsidR="00364EE6" w:rsidRPr="00B73EC4" w:rsidRDefault="00364EE6" w:rsidP="00364EE6">
      <w:pPr>
        <w:pStyle w:val="ListParagraph"/>
        <w:ind w:left="0"/>
        <w:jc w:val="both"/>
        <w:rPr>
          <w:bCs/>
        </w:rPr>
      </w:pPr>
    </w:p>
    <w:p w14:paraId="45C6CB8A" w14:textId="3243A1B9" w:rsidR="00B73EC4" w:rsidRPr="00364EE6" w:rsidRDefault="00341D85" w:rsidP="00AD6453">
      <w:pPr>
        <w:pStyle w:val="ListParagraph"/>
        <w:numPr>
          <w:ilvl w:val="0"/>
          <w:numId w:val="62"/>
        </w:numPr>
        <w:jc w:val="both"/>
        <w:rPr>
          <w:bCs/>
        </w:rPr>
      </w:pPr>
      <w:r w:rsidRPr="00B73EC4">
        <w:rPr>
          <w:szCs w:val="22"/>
          <w:u w:val="single"/>
        </w:rPr>
        <w:t>A</w:t>
      </w:r>
      <w:r w:rsidR="00074E4B" w:rsidRPr="00B73EC4">
        <w:rPr>
          <w:szCs w:val="22"/>
          <w:u w:val="single"/>
        </w:rPr>
        <w:t>udit</w:t>
      </w:r>
      <w:r w:rsidR="00074E4B" w:rsidRPr="00B73EC4">
        <w:rPr>
          <w:szCs w:val="22"/>
        </w:rPr>
        <w:t xml:space="preserve">.  It </w:t>
      </w:r>
      <w:r w:rsidR="00701DE9" w:rsidRPr="00B73EC4">
        <w:rPr>
          <w:szCs w:val="22"/>
        </w:rPr>
        <w:t xml:space="preserve">was noted in the audits that </w:t>
      </w:r>
      <w:r w:rsidR="002526F9" w:rsidRPr="00B73EC4">
        <w:rPr>
          <w:szCs w:val="22"/>
        </w:rPr>
        <w:t>MCTIC</w:t>
      </w:r>
      <w:r w:rsidR="00074E4B" w:rsidRPr="00B73EC4">
        <w:rPr>
          <w:szCs w:val="22"/>
        </w:rPr>
        <w:t xml:space="preserve">, the executing agency of the Project, is not a party to the </w:t>
      </w:r>
      <w:r w:rsidR="00701DE9" w:rsidRPr="00B73EC4">
        <w:rPr>
          <w:szCs w:val="22"/>
        </w:rPr>
        <w:t xml:space="preserve">legal </w:t>
      </w:r>
      <w:r w:rsidR="00074E4B" w:rsidRPr="00B73EC4">
        <w:rPr>
          <w:szCs w:val="22"/>
        </w:rPr>
        <w:t>agreement</w:t>
      </w:r>
      <w:r w:rsidR="00701DE9" w:rsidRPr="00B73EC4">
        <w:rPr>
          <w:szCs w:val="22"/>
        </w:rPr>
        <w:t xml:space="preserve">s entered into with the contractors, rather these are </w:t>
      </w:r>
      <w:r w:rsidR="00074E4B" w:rsidRPr="00B73EC4">
        <w:rPr>
          <w:szCs w:val="22"/>
        </w:rPr>
        <w:t xml:space="preserve">signed directly between UNDP and the contracted entities. In the context of the agreement, UNDP is responsible for monitoring and analysis of account rendering, formalized through the financial reports, and </w:t>
      </w:r>
      <w:r w:rsidR="002526F9" w:rsidRPr="00B73EC4">
        <w:rPr>
          <w:szCs w:val="22"/>
        </w:rPr>
        <w:t>MCTIC</w:t>
      </w:r>
      <w:r w:rsidR="00074E4B" w:rsidRPr="00B73EC4">
        <w:rPr>
          <w:szCs w:val="22"/>
        </w:rPr>
        <w:t xml:space="preserve"> accepted the technical evaluation of the products. Within the agreement, the </w:t>
      </w:r>
      <w:r w:rsidR="002526F9" w:rsidRPr="00B73EC4">
        <w:rPr>
          <w:szCs w:val="22"/>
        </w:rPr>
        <w:t>MCTIC</w:t>
      </w:r>
      <w:r w:rsidR="00074E4B" w:rsidRPr="00B73EC4">
        <w:rPr>
          <w:szCs w:val="22"/>
        </w:rPr>
        <w:t xml:space="preserve"> is responsible only for the products and services contracted</w:t>
      </w:r>
      <w:r w:rsidR="00364EE6">
        <w:rPr>
          <w:szCs w:val="22"/>
        </w:rPr>
        <w:t>.</w:t>
      </w:r>
    </w:p>
    <w:p w14:paraId="67A00494" w14:textId="77777777" w:rsidR="00364EE6" w:rsidRPr="00B73EC4" w:rsidRDefault="00364EE6" w:rsidP="00364EE6">
      <w:pPr>
        <w:pStyle w:val="ListParagraph"/>
        <w:ind w:left="0"/>
        <w:jc w:val="both"/>
        <w:rPr>
          <w:bCs/>
        </w:rPr>
      </w:pPr>
    </w:p>
    <w:p w14:paraId="50A7CB42" w14:textId="4297E4CD" w:rsidR="00074E4B" w:rsidRPr="00364EE6" w:rsidRDefault="00074E4B" w:rsidP="00AD6453">
      <w:pPr>
        <w:pStyle w:val="ListParagraph"/>
        <w:numPr>
          <w:ilvl w:val="0"/>
          <w:numId w:val="62"/>
        </w:numPr>
        <w:jc w:val="both"/>
        <w:rPr>
          <w:bCs/>
        </w:rPr>
      </w:pPr>
      <w:r w:rsidRPr="00B73EC4">
        <w:rPr>
          <w:szCs w:val="22"/>
        </w:rPr>
        <w:t xml:space="preserve">At the time of the MTR two audits of the </w:t>
      </w:r>
      <w:r w:rsidR="000E0173" w:rsidRPr="00B73EC4">
        <w:rPr>
          <w:szCs w:val="22"/>
        </w:rPr>
        <w:t>P</w:t>
      </w:r>
      <w:r w:rsidRPr="00B73EC4">
        <w:rPr>
          <w:szCs w:val="22"/>
        </w:rPr>
        <w:t>roject ha</w:t>
      </w:r>
      <w:r w:rsidR="00274046">
        <w:rPr>
          <w:szCs w:val="22"/>
        </w:rPr>
        <w:t>ve</w:t>
      </w:r>
      <w:r w:rsidRPr="00B73EC4">
        <w:rPr>
          <w:szCs w:val="22"/>
        </w:rPr>
        <w:t xml:space="preserve"> been completed for the years 2017 and 2018, respectively.  </w:t>
      </w:r>
      <w:r w:rsidRPr="00364EE6">
        <w:rPr>
          <w:szCs w:val="22"/>
        </w:rPr>
        <w:t xml:space="preserve">The findings of the 2017 audit </w:t>
      </w:r>
      <w:r w:rsidR="00701DE9" w:rsidRPr="00364EE6">
        <w:rPr>
          <w:szCs w:val="22"/>
        </w:rPr>
        <w:t>indicated that</w:t>
      </w:r>
      <w:r w:rsidRPr="00364EE6">
        <w:rPr>
          <w:szCs w:val="22"/>
        </w:rPr>
        <w:t xml:space="preserve"> no significant inconsistencies were identified in part </w:t>
      </w:r>
      <w:r w:rsidR="009B4AF1" w:rsidRPr="00364EE6">
        <w:rPr>
          <w:szCs w:val="22"/>
        </w:rPr>
        <w:t>due</w:t>
      </w:r>
      <w:r w:rsidRPr="00364EE6">
        <w:rPr>
          <w:szCs w:val="22"/>
        </w:rPr>
        <w:t xml:space="preserve"> to the low representativeness of the products </w:t>
      </w:r>
      <w:r w:rsidR="009B4AF1" w:rsidRPr="00364EE6">
        <w:rPr>
          <w:szCs w:val="22"/>
        </w:rPr>
        <w:t>analysed</w:t>
      </w:r>
      <w:r w:rsidRPr="00364EE6">
        <w:rPr>
          <w:szCs w:val="22"/>
        </w:rPr>
        <w:t xml:space="preserve"> in relation to the total value of the Project. The conclusion was that adequate internal controls were in place for the implementation of the Project activities, in their most relevant aspects.  Two minor exceptions were identified consisting of the need to: (i) reconcile one cost item (personnel) between budget reports and the actual inputs leading to product delivery associated with a contract between UNDP and </w:t>
      </w:r>
      <w:r w:rsidR="00701DE9" w:rsidRPr="00364EE6">
        <w:rPr>
          <w:szCs w:val="22"/>
        </w:rPr>
        <w:t xml:space="preserve">the </w:t>
      </w:r>
      <w:r w:rsidRPr="00364EE6">
        <w:rPr>
          <w:szCs w:val="22"/>
        </w:rPr>
        <w:t>Eliseu Alves</w:t>
      </w:r>
      <w:r w:rsidR="00701DE9" w:rsidRPr="00364EE6">
        <w:rPr>
          <w:szCs w:val="22"/>
        </w:rPr>
        <w:t xml:space="preserve"> Foundation (</w:t>
      </w:r>
      <w:r w:rsidRPr="00364EE6">
        <w:rPr>
          <w:szCs w:val="22"/>
        </w:rPr>
        <w:t>FEA</w:t>
      </w:r>
      <w:r w:rsidR="00701DE9" w:rsidRPr="00364EE6">
        <w:rPr>
          <w:szCs w:val="22"/>
        </w:rPr>
        <w:t>)</w:t>
      </w:r>
      <w:r w:rsidRPr="00364EE6">
        <w:rPr>
          <w:szCs w:val="22"/>
        </w:rPr>
        <w:t xml:space="preserve"> and (ii) clarification on the legality of project personnel hired by UNDP </w:t>
      </w:r>
      <w:r w:rsidR="00701DE9" w:rsidRPr="00364EE6">
        <w:rPr>
          <w:szCs w:val="22"/>
        </w:rPr>
        <w:t>to</w:t>
      </w:r>
      <w:r w:rsidRPr="00364EE6">
        <w:rPr>
          <w:szCs w:val="22"/>
        </w:rPr>
        <w:t xml:space="preserve"> work in </w:t>
      </w:r>
      <w:r w:rsidR="002526F9" w:rsidRPr="00364EE6">
        <w:rPr>
          <w:szCs w:val="22"/>
        </w:rPr>
        <w:t>MCTIC</w:t>
      </w:r>
      <w:r w:rsidRPr="00364EE6">
        <w:rPr>
          <w:szCs w:val="22"/>
        </w:rPr>
        <w:t xml:space="preserve"> offices.</w:t>
      </w:r>
    </w:p>
    <w:p w14:paraId="781D5895" w14:textId="77777777" w:rsidR="00364EE6" w:rsidRPr="00364EE6" w:rsidRDefault="00364EE6" w:rsidP="00364EE6">
      <w:pPr>
        <w:pStyle w:val="ListParagraph"/>
        <w:ind w:left="0"/>
        <w:jc w:val="both"/>
        <w:rPr>
          <w:bCs/>
        </w:rPr>
      </w:pPr>
    </w:p>
    <w:p w14:paraId="2AEAD8D1" w14:textId="18DC4A63" w:rsidR="00D505A5" w:rsidRPr="00364EE6" w:rsidRDefault="00D505A5" w:rsidP="00AD6453">
      <w:pPr>
        <w:pStyle w:val="ListParagraph"/>
        <w:numPr>
          <w:ilvl w:val="0"/>
          <w:numId w:val="62"/>
        </w:numPr>
        <w:jc w:val="both"/>
        <w:rPr>
          <w:bCs/>
        </w:rPr>
      </w:pPr>
      <w:r w:rsidRPr="00364EE6">
        <w:rPr>
          <w:szCs w:val="22"/>
        </w:rPr>
        <w:t xml:space="preserve">Similarly, the findings of the 2018 audit </w:t>
      </w:r>
      <w:r w:rsidR="00701DE9" w:rsidRPr="00364EE6">
        <w:rPr>
          <w:szCs w:val="22"/>
        </w:rPr>
        <w:t xml:space="preserve">did </w:t>
      </w:r>
      <w:r w:rsidRPr="00364EE6">
        <w:rPr>
          <w:szCs w:val="22"/>
        </w:rPr>
        <w:t xml:space="preserve">not identify </w:t>
      </w:r>
      <w:r w:rsidR="003C1569" w:rsidRPr="00364EE6">
        <w:rPr>
          <w:szCs w:val="22"/>
        </w:rPr>
        <w:t xml:space="preserve">any </w:t>
      </w:r>
      <w:r w:rsidRPr="00364EE6">
        <w:rPr>
          <w:szCs w:val="22"/>
        </w:rPr>
        <w:t xml:space="preserve">significant nonconformities </w:t>
      </w:r>
      <w:r w:rsidR="003C1569" w:rsidRPr="00364EE6">
        <w:rPr>
          <w:szCs w:val="22"/>
        </w:rPr>
        <w:t xml:space="preserve">in the accounts </w:t>
      </w:r>
      <w:r w:rsidRPr="00364EE6">
        <w:rPr>
          <w:szCs w:val="22"/>
        </w:rPr>
        <w:t xml:space="preserve">and </w:t>
      </w:r>
      <w:r w:rsidR="00701DE9" w:rsidRPr="00364EE6">
        <w:rPr>
          <w:szCs w:val="22"/>
        </w:rPr>
        <w:t xml:space="preserve">stated </w:t>
      </w:r>
      <w:r w:rsidRPr="00364EE6">
        <w:rPr>
          <w:szCs w:val="22"/>
        </w:rPr>
        <w:t>that adequate internal controls are maintained for the implementation of the Project activities, in their most relevant aspects.</w:t>
      </w:r>
      <w:r w:rsidR="003C1569" w:rsidRPr="00364EE6">
        <w:rPr>
          <w:szCs w:val="22"/>
        </w:rPr>
        <w:t xml:space="preserve">  </w:t>
      </w:r>
      <w:r w:rsidR="00701DE9" w:rsidRPr="00364EE6">
        <w:rPr>
          <w:szCs w:val="22"/>
        </w:rPr>
        <w:t>The audi</w:t>
      </w:r>
      <w:r w:rsidRPr="00364EE6">
        <w:rPr>
          <w:szCs w:val="22"/>
        </w:rPr>
        <w:t>t</w:t>
      </w:r>
      <w:r w:rsidR="00701DE9" w:rsidRPr="00364EE6">
        <w:rPr>
          <w:szCs w:val="22"/>
        </w:rPr>
        <w:t xml:space="preserve"> noted that </w:t>
      </w:r>
      <w:r w:rsidRPr="00364EE6">
        <w:rPr>
          <w:szCs w:val="22"/>
        </w:rPr>
        <w:t>the</w:t>
      </w:r>
      <w:r w:rsidR="00701DE9" w:rsidRPr="00364EE6">
        <w:rPr>
          <w:szCs w:val="22"/>
        </w:rPr>
        <w:t>ir</w:t>
      </w:r>
      <w:r w:rsidRPr="00364EE6">
        <w:rPr>
          <w:szCs w:val="22"/>
        </w:rPr>
        <w:t xml:space="preserve"> results </w:t>
      </w:r>
      <w:r w:rsidR="00701DE9" w:rsidRPr="00364EE6">
        <w:rPr>
          <w:szCs w:val="22"/>
        </w:rPr>
        <w:t xml:space="preserve">demonstrated </w:t>
      </w:r>
      <w:r w:rsidRPr="00364EE6">
        <w:rPr>
          <w:szCs w:val="22"/>
        </w:rPr>
        <w:t xml:space="preserve">that disbursements are supported by adequate documentation and have been carried out in accordance with </w:t>
      </w:r>
      <w:r w:rsidR="00701DE9" w:rsidRPr="00364EE6">
        <w:rPr>
          <w:szCs w:val="22"/>
        </w:rPr>
        <w:t xml:space="preserve">the </w:t>
      </w:r>
      <w:r w:rsidRPr="00364EE6">
        <w:rPr>
          <w:szCs w:val="22"/>
        </w:rPr>
        <w:t>P</w:t>
      </w:r>
      <w:r w:rsidR="00701DE9" w:rsidRPr="00364EE6">
        <w:rPr>
          <w:szCs w:val="22"/>
        </w:rPr>
        <w:t>RODOC</w:t>
      </w:r>
      <w:r w:rsidRPr="00364EE6">
        <w:rPr>
          <w:szCs w:val="22"/>
        </w:rPr>
        <w:t xml:space="preserve"> and </w:t>
      </w:r>
      <w:r w:rsidR="00701DE9" w:rsidRPr="00364EE6">
        <w:rPr>
          <w:szCs w:val="22"/>
        </w:rPr>
        <w:t>met</w:t>
      </w:r>
      <w:r w:rsidRPr="00364EE6">
        <w:rPr>
          <w:szCs w:val="22"/>
        </w:rPr>
        <w:t xml:space="preserve"> the applicable rules and regulations.</w:t>
      </w:r>
    </w:p>
    <w:p w14:paraId="561E6DFD" w14:textId="77777777" w:rsidR="00364EE6" w:rsidRPr="00364EE6" w:rsidRDefault="00364EE6" w:rsidP="00364EE6">
      <w:pPr>
        <w:pStyle w:val="ListParagraph"/>
        <w:ind w:left="0"/>
        <w:jc w:val="both"/>
        <w:rPr>
          <w:bCs/>
        </w:rPr>
      </w:pPr>
    </w:p>
    <w:p w14:paraId="5325C99E" w14:textId="7AD8751A" w:rsidR="002D1EA0" w:rsidRPr="00364EE6" w:rsidRDefault="00074E4B" w:rsidP="00AD6453">
      <w:pPr>
        <w:pStyle w:val="ListParagraph"/>
        <w:numPr>
          <w:ilvl w:val="0"/>
          <w:numId w:val="62"/>
        </w:numPr>
        <w:jc w:val="both"/>
        <w:rPr>
          <w:bCs/>
        </w:rPr>
      </w:pPr>
      <w:r w:rsidRPr="00B73EC4">
        <w:rPr>
          <w:szCs w:val="22"/>
          <w:u w:val="single"/>
        </w:rPr>
        <w:t>Project</w:t>
      </w:r>
      <w:r w:rsidR="00E51AD4" w:rsidRPr="00B73EC4">
        <w:rPr>
          <w:szCs w:val="22"/>
          <w:u w:val="single"/>
        </w:rPr>
        <w:t xml:space="preserve">-level </w:t>
      </w:r>
      <w:r w:rsidR="009C4F31" w:rsidRPr="00B73EC4">
        <w:rPr>
          <w:szCs w:val="22"/>
          <w:u w:val="single"/>
        </w:rPr>
        <w:t>M</w:t>
      </w:r>
      <w:r w:rsidR="00E51AD4" w:rsidRPr="00B73EC4">
        <w:rPr>
          <w:szCs w:val="22"/>
          <w:u w:val="single"/>
        </w:rPr>
        <w:t xml:space="preserve">onitoring and </w:t>
      </w:r>
      <w:r w:rsidR="009C4F31" w:rsidRPr="00B73EC4">
        <w:rPr>
          <w:szCs w:val="22"/>
          <w:u w:val="single"/>
        </w:rPr>
        <w:t>E</w:t>
      </w:r>
      <w:r w:rsidR="00E51AD4" w:rsidRPr="00B73EC4">
        <w:rPr>
          <w:szCs w:val="22"/>
          <w:u w:val="single"/>
        </w:rPr>
        <w:t xml:space="preserve">valuation </w:t>
      </w:r>
      <w:r w:rsidR="009C4F31" w:rsidRPr="00B73EC4">
        <w:rPr>
          <w:szCs w:val="22"/>
          <w:u w:val="single"/>
        </w:rPr>
        <w:t>S</w:t>
      </w:r>
      <w:r w:rsidR="00E51AD4" w:rsidRPr="00B73EC4">
        <w:rPr>
          <w:szCs w:val="22"/>
          <w:u w:val="single"/>
        </w:rPr>
        <w:t>ystems</w:t>
      </w:r>
      <w:r w:rsidR="00B73EC4">
        <w:rPr>
          <w:szCs w:val="22"/>
          <w:u w:val="single"/>
        </w:rPr>
        <w:t>.</w:t>
      </w:r>
      <w:r w:rsidR="00B73EC4" w:rsidRPr="00274046">
        <w:rPr>
          <w:szCs w:val="22"/>
        </w:rPr>
        <w:t xml:space="preserve">  </w:t>
      </w:r>
      <w:r w:rsidR="00274046">
        <w:rPr>
          <w:szCs w:val="22"/>
        </w:rPr>
        <w:t xml:space="preserve">As noted above, the </w:t>
      </w:r>
      <w:r w:rsidR="008429E9">
        <w:rPr>
          <w:szCs w:val="22"/>
        </w:rPr>
        <w:t xml:space="preserve">Project’s </w:t>
      </w:r>
      <w:r w:rsidR="00274046">
        <w:rPr>
          <w:szCs w:val="22"/>
        </w:rPr>
        <w:t xml:space="preserve">Results Framework/Logframe did not appear to be </w:t>
      </w:r>
      <w:r w:rsidR="00867EE8">
        <w:rPr>
          <w:szCs w:val="22"/>
        </w:rPr>
        <w:t xml:space="preserve">practical tool for </w:t>
      </w:r>
      <w:r w:rsidR="00274046">
        <w:rPr>
          <w:szCs w:val="22"/>
        </w:rPr>
        <w:t xml:space="preserve">use </w:t>
      </w:r>
      <w:r w:rsidR="00FE422B">
        <w:rPr>
          <w:szCs w:val="22"/>
        </w:rPr>
        <w:t>in</w:t>
      </w:r>
      <w:r w:rsidR="00274046">
        <w:rPr>
          <w:szCs w:val="22"/>
        </w:rPr>
        <w:t xml:space="preserve"> monitor</w:t>
      </w:r>
      <w:r w:rsidR="00FE422B">
        <w:rPr>
          <w:szCs w:val="22"/>
        </w:rPr>
        <w:t>ing</w:t>
      </w:r>
      <w:r w:rsidR="00274046">
        <w:rPr>
          <w:szCs w:val="22"/>
        </w:rPr>
        <w:t xml:space="preserve"> project activities</w:t>
      </w:r>
      <w:r w:rsidR="00867EE8">
        <w:rPr>
          <w:szCs w:val="22"/>
        </w:rPr>
        <w:t xml:space="preserve"> possibly due to</w:t>
      </w:r>
      <w:r w:rsidR="00FE422B">
        <w:rPr>
          <w:szCs w:val="22"/>
        </w:rPr>
        <w:t xml:space="preserve"> the absence of annual and MTR targets to use to assess progress</w:t>
      </w:r>
      <w:r w:rsidR="00A90449">
        <w:rPr>
          <w:szCs w:val="22"/>
        </w:rPr>
        <w:t xml:space="preserve"> (at the time of project preparation this was not a GEF requirement)</w:t>
      </w:r>
      <w:r w:rsidR="00274046">
        <w:rPr>
          <w:szCs w:val="22"/>
        </w:rPr>
        <w:t>.  The main tool seems to have been the AWP</w:t>
      </w:r>
      <w:r w:rsidR="008429E9">
        <w:rPr>
          <w:szCs w:val="22"/>
        </w:rPr>
        <w:t xml:space="preserve"> and review of progress at the midpoint and end of each project year.  </w:t>
      </w:r>
      <w:r w:rsidR="001267FA">
        <w:rPr>
          <w:szCs w:val="22"/>
        </w:rPr>
        <w:t>It should be noted that the weaknesses of the logframe were identified at the time of the PRODOC and were to be addressed in the inception workshop that unfortunately  never took place.</w:t>
      </w:r>
      <w:r w:rsidR="00274046">
        <w:rPr>
          <w:szCs w:val="22"/>
        </w:rPr>
        <w:t xml:space="preserve"> </w:t>
      </w:r>
    </w:p>
    <w:p w14:paraId="6CB265E0" w14:textId="77777777" w:rsidR="00364EE6" w:rsidRPr="00B73EC4" w:rsidRDefault="00364EE6" w:rsidP="00364EE6">
      <w:pPr>
        <w:pStyle w:val="ListParagraph"/>
        <w:ind w:left="0"/>
        <w:jc w:val="both"/>
        <w:rPr>
          <w:bCs/>
        </w:rPr>
      </w:pPr>
    </w:p>
    <w:p w14:paraId="2100ED18" w14:textId="1CCAB268" w:rsidR="00507496" w:rsidRPr="00B73EC4" w:rsidRDefault="008429E9" w:rsidP="00AD6453">
      <w:pPr>
        <w:pStyle w:val="ListParagraph"/>
        <w:numPr>
          <w:ilvl w:val="0"/>
          <w:numId w:val="62"/>
        </w:numPr>
        <w:jc w:val="both"/>
        <w:rPr>
          <w:bCs/>
        </w:rPr>
      </w:pPr>
      <w:r>
        <w:rPr>
          <w:szCs w:val="22"/>
        </w:rPr>
        <w:t>The PMU does however apply the</w:t>
      </w:r>
      <w:r w:rsidR="00507496" w:rsidRPr="00B73EC4">
        <w:rPr>
          <w:szCs w:val="22"/>
        </w:rPr>
        <w:t xml:space="preserve"> UN</w:t>
      </w:r>
      <w:r w:rsidR="00917549" w:rsidRPr="00B73EC4">
        <w:rPr>
          <w:szCs w:val="22"/>
        </w:rPr>
        <w:t>D</w:t>
      </w:r>
      <w:r w:rsidR="00507496" w:rsidRPr="00B73EC4">
        <w:rPr>
          <w:szCs w:val="22"/>
        </w:rPr>
        <w:t xml:space="preserve">P/UNEP Survey of Status tool for NCs/BURs </w:t>
      </w:r>
      <w:r>
        <w:rPr>
          <w:szCs w:val="22"/>
        </w:rPr>
        <w:t xml:space="preserve">annually for the years 2016 – 2018 but this appears to be more a reporting tool rather than in support of M&amp;E.  Typically information is requested mid-year in proximity to PIR preparation  </w:t>
      </w:r>
    </w:p>
    <w:p w14:paraId="77EC86EF" w14:textId="4759F8DF" w:rsidR="00507496" w:rsidRDefault="00507496">
      <w:pPr>
        <w:rPr>
          <w:rFonts w:cs="Times New Roman"/>
          <w:szCs w:val="22"/>
          <w:lang w:val="en-US"/>
        </w:rPr>
      </w:pPr>
    </w:p>
    <w:p w14:paraId="742C04E9" w14:textId="64A39AE2" w:rsidR="00364EE6" w:rsidRDefault="00917549" w:rsidP="00AD6453">
      <w:pPr>
        <w:pStyle w:val="ListParagraph"/>
        <w:numPr>
          <w:ilvl w:val="0"/>
          <w:numId w:val="64"/>
        </w:numPr>
        <w:jc w:val="both"/>
        <w:rPr>
          <w:szCs w:val="22"/>
        </w:rPr>
      </w:pPr>
      <w:r w:rsidRPr="00364EE6">
        <w:rPr>
          <w:szCs w:val="22"/>
        </w:rPr>
        <w:t xml:space="preserve">UNDP provides a three-tier supervision, oversight and quality assurance role (funded by the GEF agency fee) involving UNDP staff in Country Offices and at regional and HQ levels.  The independent quality assurance role supports the Project Board and PMU by carrying out objective and independent project oversight and monitoring </w:t>
      </w:r>
      <w:r w:rsidR="0042556A" w:rsidRPr="00364EE6">
        <w:rPr>
          <w:szCs w:val="22"/>
        </w:rPr>
        <w:t>functions</w:t>
      </w:r>
      <w:r w:rsidRPr="00364EE6">
        <w:rPr>
          <w:szCs w:val="22"/>
        </w:rPr>
        <w:t xml:space="preserve">.  This role </w:t>
      </w:r>
      <w:r w:rsidR="0042556A" w:rsidRPr="00364EE6">
        <w:rPr>
          <w:szCs w:val="22"/>
        </w:rPr>
        <w:t>ensures</w:t>
      </w:r>
      <w:r w:rsidRPr="00364EE6">
        <w:rPr>
          <w:szCs w:val="22"/>
        </w:rPr>
        <w:t xml:space="preserve"> appropriate project management milestones are managed and completed. </w:t>
      </w:r>
    </w:p>
    <w:p w14:paraId="7379BB3F" w14:textId="77777777" w:rsidR="008429E9" w:rsidRDefault="008429E9" w:rsidP="008429E9">
      <w:pPr>
        <w:pStyle w:val="ListParagraph"/>
        <w:ind w:left="0"/>
        <w:jc w:val="both"/>
        <w:rPr>
          <w:szCs w:val="22"/>
        </w:rPr>
      </w:pPr>
    </w:p>
    <w:p w14:paraId="014C3BED" w14:textId="55F9754C" w:rsidR="008429E9" w:rsidRPr="00272BDB" w:rsidRDefault="008429E9" w:rsidP="00AD6453">
      <w:pPr>
        <w:pStyle w:val="ListParagraph"/>
        <w:numPr>
          <w:ilvl w:val="0"/>
          <w:numId w:val="64"/>
        </w:numPr>
        <w:jc w:val="both"/>
        <w:rPr>
          <w:szCs w:val="22"/>
        </w:rPr>
      </w:pPr>
      <w:r w:rsidRPr="00272BDB">
        <w:t>Finally, there is the preparation of the GEF-required Project Implementation Report (PIR) of which one has been completed to date.  It is noted that in th</w:t>
      </w:r>
      <w:r w:rsidR="00272BDB">
        <w:t>e</w:t>
      </w:r>
      <w:r w:rsidRPr="00272BDB">
        <w:t xml:space="preserve"> PIR completed </w:t>
      </w:r>
      <w:r w:rsidR="00272BDB">
        <w:t xml:space="preserve">in </w:t>
      </w:r>
      <w:r w:rsidRPr="00272BDB">
        <w:t>2018</w:t>
      </w:r>
      <w:r w:rsidR="00272BDB">
        <w:t xml:space="preserve"> a number of project level issues were “flagged” and recommendations made.  Specifically</w:t>
      </w:r>
      <w:r w:rsidRPr="00272BDB">
        <w:t xml:space="preserve">, the UNDP RTA noted that: (i)  the </w:t>
      </w:r>
      <w:r w:rsidR="00272BDB" w:rsidRPr="00272BDB">
        <w:t xml:space="preserve">absence of an inception workshop (and was a requirement of GEF-finance projects), (ii) the need for more realistic annual budgets, (iii) the need for a communication plan and (iv) the </w:t>
      </w:r>
      <w:r w:rsidRPr="00272BDB">
        <w:t xml:space="preserve">Project must strengthen its gender strategy and implement a gender analysis to seek for opportunities to mainstream gender in the activities which are being carried out. </w:t>
      </w:r>
      <w:r w:rsidR="00272BDB" w:rsidRPr="00272BDB">
        <w:t>This latter point was m</w:t>
      </w:r>
      <w:r w:rsidRPr="00272BDB">
        <w:t>ainly related to outcome 3</w:t>
      </w:r>
      <w:r w:rsidR="00272BDB" w:rsidRPr="00272BDB">
        <w:t xml:space="preserve"> (</w:t>
      </w:r>
      <w:r w:rsidRPr="00272BDB">
        <w:t>Vulnerability Assessment and Adaptation measures</w:t>
      </w:r>
      <w:r w:rsidR="00272BDB" w:rsidRPr="00272BDB">
        <w:t>)</w:t>
      </w:r>
      <w:r w:rsidRPr="00272BDB">
        <w:t xml:space="preserve"> </w:t>
      </w:r>
      <w:r w:rsidR="00272BDB" w:rsidRPr="00272BDB">
        <w:t>where</w:t>
      </w:r>
      <w:r w:rsidRPr="00272BDB">
        <w:t xml:space="preserve"> there are opportunities to approach gender based adaptation bringing women and girls to the core of measures to reduce climate vulnerability in Brazil.</w:t>
      </w:r>
    </w:p>
    <w:p w14:paraId="15A156AA" w14:textId="77777777" w:rsidR="00364EE6" w:rsidRDefault="00364EE6" w:rsidP="00364EE6">
      <w:pPr>
        <w:pStyle w:val="ListParagraph"/>
        <w:ind w:left="0"/>
        <w:jc w:val="both"/>
        <w:rPr>
          <w:szCs w:val="22"/>
        </w:rPr>
      </w:pPr>
    </w:p>
    <w:p w14:paraId="53606230" w14:textId="5D11593C" w:rsidR="00F31480" w:rsidRDefault="00917549" w:rsidP="00AD6453">
      <w:pPr>
        <w:pStyle w:val="ListParagraph"/>
        <w:numPr>
          <w:ilvl w:val="0"/>
          <w:numId w:val="64"/>
        </w:numPr>
        <w:jc w:val="both"/>
        <w:rPr>
          <w:szCs w:val="22"/>
        </w:rPr>
      </w:pPr>
      <w:r w:rsidRPr="00364EE6">
        <w:rPr>
          <w:szCs w:val="22"/>
        </w:rPr>
        <w:t xml:space="preserve"> </w:t>
      </w:r>
      <w:r w:rsidR="00742091" w:rsidRPr="00364EE6">
        <w:rPr>
          <w:szCs w:val="22"/>
        </w:rPr>
        <w:t xml:space="preserve"> </w:t>
      </w:r>
      <w:r w:rsidR="00E51AD4" w:rsidRPr="00364EE6">
        <w:rPr>
          <w:szCs w:val="22"/>
          <w:u w:val="single"/>
        </w:rPr>
        <w:t xml:space="preserve">Stakeholder </w:t>
      </w:r>
      <w:r w:rsidR="009C4F31" w:rsidRPr="00364EE6">
        <w:rPr>
          <w:szCs w:val="22"/>
          <w:u w:val="single"/>
        </w:rPr>
        <w:t>E</w:t>
      </w:r>
      <w:r w:rsidR="00E51AD4" w:rsidRPr="00364EE6">
        <w:rPr>
          <w:szCs w:val="22"/>
          <w:u w:val="single"/>
        </w:rPr>
        <w:t>ngagement</w:t>
      </w:r>
      <w:r w:rsidR="009C4F31" w:rsidRPr="00364EE6">
        <w:rPr>
          <w:szCs w:val="22"/>
          <w:u w:val="single"/>
        </w:rPr>
        <w:t>.</w:t>
      </w:r>
      <w:r w:rsidR="009C4F31" w:rsidRPr="00364EE6">
        <w:rPr>
          <w:szCs w:val="22"/>
        </w:rPr>
        <w:t xml:space="preserve">  </w:t>
      </w:r>
      <w:r w:rsidR="00A11062" w:rsidRPr="00364EE6">
        <w:rPr>
          <w:szCs w:val="22"/>
        </w:rPr>
        <w:t xml:space="preserve">By its very nature stakeholder </w:t>
      </w:r>
      <w:r w:rsidR="009B4AF1" w:rsidRPr="00364EE6">
        <w:rPr>
          <w:szCs w:val="22"/>
        </w:rPr>
        <w:t>consultation</w:t>
      </w:r>
      <w:r w:rsidR="00A11062" w:rsidRPr="00364EE6">
        <w:rPr>
          <w:szCs w:val="22"/>
        </w:rPr>
        <w:t xml:space="preserve"> is built into the </w:t>
      </w:r>
      <w:r w:rsidRPr="00364EE6">
        <w:rPr>
          <w:szCs w:val="22"/>
        </w:rPr>
        <w:t>4NC p</w:t>
      </w:r>
      <w:r w:rsidR="00A11062" w:rsidRPr="00364EE6">
        <w:rPr>
          <w:szCs w:val="22"/>
        </w:rPr>
        <w:t xml:space="preserve">roject approach.  In part, this is due to a </w:t>
      </w:r>
      <w:r w:rsidR="009B4AF1" w:rsidRPr="00364EE6">
        <w:rPr>
          <w:szCs w:val="22"/>
        </w:rPr>
        <w:t>national</w:t>
      </w:r>
      <w:r w:rsidR="00A11062" w:rsidRPr="00364EE6">
        <w:rPr>
          <w:szCs w:val="22"/>
        </w:rPr>
        <w:t xml:space="preserve"> law that requires transparency </w:t>
      </w:r>
      <w:r w:rsidR="00AA56B4">
        <w:rPr>
          <w:szCs w:val="22"/>
        </w:rPr>
        <w:t>in public-finance projects.</w:t>
      </w:r>
      <w:r w:rsidR="00A11062" w:rsidRPr="00364EE6">
        <w:rPr>
          <w:szCs w:val="22"/>
        </w:rPr>
        <w:t xml:space="preserve"> </w:t>
      </w:r>
      <w:r w:rsidR="0042556A" w:rsidRPr="00364EE6">
        <w:rPr>
          <w:szCs w:val="22"/>
        </w:rPr>
        <w:t xml:space="preserve">Within the </w:t>
      </w:r>
      <w:r w:rsidR="00AA56B4">
        <w:rPr>
          <w:szCs w:val="22"/>
        </w:rPr>
        <w:t xml:space="preserve">Project itself the LOAs </w:t>
      </w:r>
      <w:r w:rsidR="0042556A" w:rsidRPr="00364EE6">
        <w:rPr>
          <w:szCs w:val="22"/>
        </w:rPr>
        <w:t xml:space="preserve">that form the contracts </w:t>
      </w:r>
      <w:r w:rsidR="00AA56B4">
        <w:rPr>
          <w:szCs w:val="22"/>
        </w:rPr>
        <w:t>between UNDP</w:t>
      </w:r>
      <w:r w:rsidR="0042556A" w:rsidRPr="00364EE6">
        <w:rPr>
          <w:szCs w:val="22"/>
        </w:rPr>
        <w:t xml:space="preserve"> </w:t>
      </w:r>
      <w:r w:rsidR="00AA56B4">
        <w:rPr>
          <w:szCs w:val="22"/>
        </w:rPr>
        <w:t xml:space="preserve">and </w:t>
      </w:r>
      <w:r w:rsidR="0042556A" w:rsidRPr="00364EE6">
        <w:rPr>
          <w:szCs w:val="22"/>
        </w:rPr>
        <w:t>partner institutions to deliver a series of products in support of the NC</w:t>
      </w:r>
      <w:r w:rsidR="001267FA">
        <w:rPr>
          <w:szCs w:val="22"/>
        </w:rPr>
        <w:t>,</w:t>
      </w:r>
      <w:r w:rsidR="0042556A" w:rsidRPr="00364EE6">
        <w:rPr>
          <w:szCs w:val="22"/>
        </w:rPr>
        <w:t xml:space="preserve"> in particular under the National Inventory</w:t>
      </w:r>
      <w:r w:rsidR="00AA56B4">
        <w:rPr>
          <w:szCs w:val="22"/>
        </w:rPr>
        <w:t>,</w:t>
      </w:r>
      <w:r w:rsidR="0042556A" w:rsidRPr="00364EE6">
        <w:rPr>
          <w:szCs w:val="22"/>
        </w:rPr>
        <w:t xml:space="preserve"> </w:t>
      </w:r>
      <w:r w:rsidR="001267FA">
        <w:rPr>
          <w:szCs w:val="22"/>
        </w:rPr>
        <w:t xml:space="preserve">call for </w:t>
      </w:r>
      <w:r w:rsidR="0042556A" w:rsidRPr="00364EE6">
        <w:rPr>
          <w:szCs w:val="22"/>
        </w:rPr>
        <w:t xml:space="preserve">public consultation </w:t>
      </w:r>
      <w:r w:rsidR="00AA56B4">
        <w:rPr>
          <w:szCs w:val="22"/>
        </w:rPr>
        <w:t>and inclusion is mainstreamed into the component/sub-component</w:t>
      </w:r>
      <w:r w:rsidR="0042556A" w:rsidRPr="00364EE6">
        <w:rPr>
          <w:szCs w:val="22"/>
        </w:rPr>
        <w:t xml:space="preserve"> development process.  </w:t>
      </w:r>
      <w:r w:rsidR="00A11062" w:rsidRPr="00364EE6">
        <w:rPr>
          <w:szCs w:val="22"/>
        </w:rPr>
        <w:t>Moreover</w:t>
      </w:r>
      <w:r w:rsidR="00871814">
        <w:rPr>
          <w:szCs w:val="22"/>
        </w:rPr>
        <w:t>,</w:t>
      </w:r>
      <w:r w:rsidR="00A11062" w:rsidRPr="00364EE6">
        <w:rPr>
          <w:szCs w:val="22"/>
        </w:rPr>
        <w:t xml:space="preserve"> once the </w:t>
      </w:r>
      <w:r w:rsidR="00AA56B4">
        <w:rPr>
          <w:szCs w:val="22"/>
        </w:rPr>
        <w:t>sub-</w:t>
      </w:r>
      <w:r w:rsidR="00A11062" w:rsidRPr="00364EE6">
        <w:rPr>
          <w:szCs w:val="22"/>
        </w:rPr>
        <w:t xml:space="preserve">sector documents are consolidated there is a second round of public consultation.  Another tool that </w:t>
      </w:r>
      <w:r w:rsidR="00F31480" w:rsidRPr="00364EE6">
        <w:rPr>
          <w:szCs w:val="22"/>
        </w:rPr>
        <w:t xml:space="preserve">was </w:t>
      </w:r>
      <w:r w:rsidR="00AA56B4">
        <w:rPr>
          <w:szCs w:val="22"/>
        </w:rPr>
        <w:t>first used as a pilot is the SIR</w:t>
      </w:r>
      <w:r w:rsidR="00871814">
        <w:rPr>
          <w:szCs w:val="22"/>
        </w:rPr>
        <w:t>E</w:t>
      </w:r>
      <w:r w:rsidR="00AA56B4">
        <w:rPr>
          <w:szCs w:val="22"/>
        </w:rPr>
        <w:t xml:space="preserve">NE platform that </w:t>
      </w:r>
      <w:r w:rsidR="00F31480" w:rsidRPr="00364EE6">
        <w:rPr>
          <w:szCs w:val="22"/>
        </w:rPr>
        <w:t>now provide</w:t>
      </w:r>
      <w:r w:rsidR="00AA56B4">
        <w:rPr>
          <w:szCs w:val="22"/>
        </w:rPr>
        <w:t>s</w:t>
      </w:r>
      <w:r w:rsidR="00F31480" w:rsidRPr="00364EE6">
        <w:rPr>
          <w:szCs w:val="22"/>
        </w:rPr>
        <w:t xml:space="preserve"> </w:t>
      </w:r>
      <w:r w:rsidR="00871814">
        <w:rPr>
          <w:szCs w:val="22"/>
        </w:rPr>
        <w:t xml:space="preserve">access to GHG emission </w:t>
      </w:r>
      <w:r w:rsidR="00F31480" w:rsidRPr="00364EE6">
        <w:rPr>
          <w:szCs w:val="22"/>
        </w:rPr>
        <w:t xml:space="preserve">data under the </w:t>
      </w:r>
      <w:r w:rsidR="009B4AF1" w:rsidRPr="00364EE6">
        <w:rPr>
          <w:szCs w:val="22"/>
        </w:rPr>
        <w:t>inventory</w:t>
      </w:r>
      <w:r w:rsidR="00F31480" w:rsidRPr="00364EE6">
        <w:rPr>
          <w:szCs w:val="22"/>
        </w:rPr>
        <w:t xml:space="preserve"> </w:t>
      </w:r>
      <w:r w:rsidR="00871814">
        <w:rPr>
          <w:szCs w:val="22"/>
        </w:rPr>
        <w:t>component</w:t>
      </w:r>
      <w:r w:rsidR="00F31480" w:rsidRPr="00364EE6">
        <w:rPr>
          <w:szCs w:val="22"/>
        </w:rPr>
        <w:t xml:space="preserve">.  Finally, there has been efforts to </w:t>
      </w:r>
      <w:r w:rsidR="009B4AF1" w:rsidRPr="00364EE6">
        <w:rPr>
          <w:szCs w:val="22"/>
        </w:rPr>
        <w:t>broaden</w:t>
      </w:r>
      <w:r w:rsidR="00F31480" w:rsidRPr="00364EE6">
        <w:rPr>
          <w:szCs w:val="22"/>
        </w:rPr>
        <w:t xml:space="preserve"> and diversify inter-institutional collaboration (e</w:t>
      </w:r>
      <w:r w:rsidR="00AA56B4">
        <w:rPr>
          <w:szCs w:val="22"/>
        </w:rPr>
        <w:t>,g.</w:t>
      </w:r>
      <w:r w:rsidR="00F31480" w:rsidRPr="00364EE6">
        <w:rPr>
          <w:szCs w:val="22"/>
        </w:rPr>
        <w:t xml:space="preserve">, </w:t>
      </w:r>
      <w:r w:rsidR="00AA56B4">
        <w:rPr>
          <w:szCs w:val="22"/>
        </w:rPr>
        <w:t>reaching out to consult with FUNAI, Brazil’s National Indian Foundation) and</w:t>
      </w:r>
      <w:r w:rsidR="00F31480" w:rsidRPr="00364EE6">
        <w:rPr>
          <w:szCs w:val="22"/>
        </w:rPr>
        <w:t xml:space="preserve"> recent discussions with the </w:t>
      </w:r>
      <w:r w:rsidR="009B4AF1" w:rsidRPr="00364EE6">
        <w:rPr>
          <w:szCs w:val="22"/>
        </w:rPr>
        <w:t>Ministry</w:t>
      </w:r>
      <w:r w:rsidR="00F31480" w:rsidRPr="00364EE6">
        <w:rPr>
          <w:szCs w:val="22"/>
        </w:rPr>
        <w:t xml:space="preserve"> of Education to provide </w:t>
      </w:r>
      <w:r w:rsidR="00AA56B4">
        <w:rPr>
          <w:szCs w:val="22"/>
        </w:rPr>
        <w:t xml:space="preserve">4NC and CC-related </w:t>
      </w:r>
      <w:r w:rsidR="00F31480" w:rsidRPr="00364EE6">
        <w:rPr>
          <w:szCs w:val="22"/>
        </w:rPr>
        <w:t>input</w:t>
      </w:r>
      <w:r w:rsidR="00AA56B4">
        <w:rPr>
          <w:szCs w:val="22"/>
        </w:rPr>
        <w:t>s</w:t>
      </w:r>
      <w:r w:rsidR="00F31480" w:rsidRPr="00364EE6">
        <w:rPr>
          <w:szCs w:val="22"/>
        </w:rPr>
        <w:t xml:space="preserve"> into a </w:t>
      </w:r>
      <w:r w:rsidR="009B4AF1" w:rsidRPr="00364EE6">
        <w:rPr>
          <w:szCs w:val="22"/>
        </w:rPr>
        <w:t>new environmental curriculum</w:t>
      </w:r>
      <w:r w:rsidR="00E77F1F">
        <w:rPr>
          <w:szCs w:val="22"/>
        </w:rPr>
        <w:t>.  The PMU has also reached out to State and municipal governments offering to share 4NC process related information relevant to their respective sub-national efforts (e.g., Recife)</w:t>
      </w:r>
      <w:r w:rsidR="00F31480" w:rsidRPr="00364EE6">
        <w:rPr>
          <w:szCs w:val="22"/>
        </w:rPr>
        <w:t xml:space="preserve">.  </w:t>
      </w:r>
      <w:r w:rsidR="00BF18EF" w:rsidRPr="00364EE6">
        <w:rPr>
          <w:szCs w:val="22"/>
        </w:rPr>
        <w:t>Having said that there remains other opportunities to continue to broaden stakeholder engagement particular and the State, municipal and even local/family levels to get the message across.</w:t>
      </w:r>
    </w:p>
    <w:p w14:paraId="1ECC2585" w14:textId="77777777" w:rsidR="000C3D7A" w:rsidRDefault="000C3D7A" w:rsidP="000C3D7A">
      <w:pPr>
        <w:pStyle w:val="ListParagraph"/>
        <w:ind w:left="0"/>
        <w:jc w:val="both"/>
        <w:rPr>
          <w:szCs w:val="22"/>
        </w:rPr>
      </w:pPr>
    </w:p>
    <w:p w14:paraId="5C63811F" w14:textId="18C82441" w:rsidR="000C3D7A" w:rsidRDefault="00364EE6" w:rsidP="00AD6453">
      <w:pPr>
        <w:pStyle w:val="ListParagraph"/>
        <w:numPr>
          <w:ilvl w:val="0"/>
          <w:numId w:val="64"/>
        </w:numPr>
        <w:jc w:val="both"/>
        <w:rPr>
          <w:szCs w:val="22"/>
        </w:rPr>
      </w:pPr>
      <w:r w:rsidRPr="000C3D7A">
        <w:rPr>
          <w:szCs w:val="22"/>
          <w:u w:val="single"/>
        </w:rPr>
        <w:t>Reporting.</w:t>
      </w:r>
      <w:r w:rsidRPr="000C3D7A">
        <w:rPr>
          <w:szCs w:val="22"/>
        </w:rPr>
        <w:t xml:space="preserve">  </w:t>
      </w:r>
      <w:r w:rsidR="000C3D7A" w:rsidRPr="000C3D7A">
        <w:rPr>
          <w:szCs w:val="22"/>
        </w:rPr>
        <w:t xml:space="preserve">No issue was identified with respect to the Project meeting GEF/UNDP reporting requirements (e.g., the annual PIR and the UNDP/UNEP Survey of Status tool for NCs/BURs).  Similarly at the time of the MTR UNDP was meeting its project assurance requirements.  In other cases of meeting reporting requirements, for example in the case of the TPC, there were few minutes simply because there was only one meeting.  </w:t>
      </w:r>
    </w:p>
    <w:p w14:paraId="51238949" w14:textId="77777777" w:rsidR="000C3D7A" w:rsidRPr="000C3D7A" w:rsidRDefault="000C3D7A" w:rsidP="000C3D7A">
      <w:pPr>
        <w:pStyle w:val="ListParagraph"/>
        <w:ind w:left="0"/>
        <w:jc w:val="both"/>
        <w:rPr>
          <w:szCs w:val="22"/>
        </w:rPr>
      </w:pPr>
    </w:p>
    <w:p w14:paraId="48DA451E" w14:textId="5300E1D4" w:rsidR="00364EE6" w:rsidRDefault="00E77F1F" w:rsidP="00AD6453">
      <w:pPr>
        <w:pStyle w:val="ListParagraph"/>
        <w:numPr>
          <w:ilvl w:val="0"/>
          <w:numId w:val="66"/>
        </w:numPr>
        <w:jc w:val="both"/>
      </w:pPr>
      <w:r>
        <w:rPr>
          <w:szCs w:val="22"/>
        </w:rPr>
        <w:t xml:space="preserve">The Mission felt that </w:t>
      </w:r>
      <w:r w:rsidR="00595B9D">
        <w:rPr>
          <w:szCs w:val="22"/>
        </w:rPr>
        <w:t xml:space="preserve">access to </w:t>
      </w:r>
      <w:r>
        <w:rPr>
          <w:szCs w:val="22"/>
        </w:rPr>
        <w:t xml:space="preserve">regular reporting documents could </w:t>
      </w:r>
      <w:r w:rsidR="00595B9D">
        <w:rPr>
          <w:szCs w:val="22"/>
        </w:rPr>
        <w:t xml:space="preserve">have </w:t>
      </w:r>
      <w:r>
        <w:rPr>
          <w:szCs w:val="22"/>
        </w:rPr>
        <w:t>be</w:t>
      </w:r>
      <w:r w:rsidR="00595B9D">
        <w:rPr>
          <w:szCs w:val="22"/>
        </w:rPr>
        <w:t>en</w:t>
      </w:r>
      <w:r>
        <w:rPr>
          <w:szCs w:val="22"/>
        </w:rPr>
        <w:t xml:space="preserve"> improved </w:t>
      </w:r>
      <w:r w:rsidR="00595B9D">
        <w:rPr>
          <w:szCs w:val="22"/>
        </w:rPr>
        <w:t>at least during the course of the evaluation</w:t>
      </w:r>
      <w:r>
        <w:rPr>
          <w:szCs w:val="22"/>
        </w:rPr>
        <w:t xml:space="preserve">.  This may be due </w:t>
      </w:r>
      <w:r w:rsidR="00595B9D">
        <w:rPr>
          <w:szCs w:val="22"/>
        </w:rPr>
        <w:t xml:space="preserve">simply </w:t>
      </w:r>
      <w:r>
        <w:rPr>
          <w:szCs w:val="22"/>
        </w:rPr>
        <w:t xml:space="preserve">to the </w:t>
      </w:r>
      <w:r w:rsidR="00595B9D">
        <w:rPr>
          <w:szCs w:val="22"/>
        </w:rPr>
        <w:t xml:space="preserve">large </w:t>
      </w:r>
      <w:r>
        <w:rPr>
          <w:szCs w:val="22"/>
        </w:rPr>
        <w:t xml:space="preserve">number of </w:t>
      </w:r>
      <w:r w:rsidR="00595B9D">
        <w:rPr>
          <w:szCs w:val="22"/>
        </w:rPr>
        <w:t xml:space="preserve">meetings (and meeting minutes) </w:t>
      </w:r>
      <w:r>
        <w:rPr>
          <w:szCs w:val="22"/>
        </w:rPr>
        <w:t xml:space="preserve">that PMU staff have to participate in the </w:t>
      </w:r>
      <w:r w:rsidR="000C3D7A">
        <w:rPr>
          <w:szCs w:val="22"/>
        </w:rPr>
        <w:t xml:space="preserve">many </w:t>
      </w:r>
      <w:r>
        <w:rPr>
          <w:szCs w:val="22"/>
        </w:rPr>
        <w:t xml:space="preserve">partners </w:t>
      </w:r>
      <w:r w:rsidR="000C3D7A">
        <w:rPr>
          <w:szCs w:val="22"/>
        </w:rPr>
        <w:t xml:space="preserve">and government counterparts </w:t>
      </w:r>
      <w:r>
        <w:rPr>
          <w:szCs w:val="22"/>
        </w:rPr>
        <w:t xml:space="preserve">but at </w:t>
      </w:r>
      <w:r w:rsidR="000C3D7A">
        <w:rPr>
          <w:szCs w:val="22"/>
        </w:rPr>
        <w:t xml:space="preserve">least as a </w:t>
      </w:r>
      <w:r>
        <w:rPr>
          <w:szCs w:val="22"/>
        </w:rPr>
        <w:t>minim</w:t>
      </w:r>
      <w:r w:rsidR="000C3D7A">
        <w:rPr>
          <w:szCs w:val="22"/>
        </w:rPr>
        <w:t>um</w:t>
      </w:r>
      <w:r>
        <w:rPr>
          <w:szCs w:val="22"/>
        </w:rPr>
        <w:t xml:space="preserve"> there </w:t>
      </w:r>
      <w:r w:rsidR="000C3D7A">
        <w:rPr>
          <w:szCs w:val="22"/>
        </w:rPr>
        <w:t>the minutes of regular PMU meetings should be easily accessible</w:t>
      </w:r>
      <w:r>
        <w:rPr>
          <w:szCs w:val="22"/>
        </w:rPr>
        <w:t xml:space="preserve">.  </w:t>
      </w:r>
      <w:r w:rsidRPr="00474960">
        <w:rPr>
          <w:szCs w:val="22"/>
        </w:rPr>
        <w:t xml:space="preserve">This seems to support the RTAs </w:t>
      </w:r>
      <w:r w:rsidR="00364EE6" w:rsidRPr="00474960">
        <w:t>recommend</w:t>
      </w:r>
      <w:r w:rsidR="00595B9D" w:rsidRPr="00474960">
        <w:t xml:space="preserve">ation at the time of </w:t>
      </w:r>
      <w:r w:rsidR="000C3D7A" w:rsidRPr="00474960">
        <w:t>the PIR</w:t>
      </w:r>
      <w:r w:rsidR="00364EE6" w:rsidRPr="00474960">
        <w:t xml:space="preserve"> </w:t>
      </w:r>
      <w:r w:rsidR="000C3D7A" w:rsidRPr="00474960">
        <w:t xml:space="preserve">that </w:t>
      </w:r>
      <w:r w:rsidR="00364EE6" w:rsidRPr="00474960">
        <w:t xml:space="preserve">an aggregation of outputs and other </w:t>
      </w:r>
      <w:r w:rsidR="000C3D7A" w:rsidRPr="00474960">
        <w:t>documentation</w:t>
      </w:r>
      <w:r w:rsidR="00364EE6" w:rsidRPr="00474960">
        <w:t xml:space="preserve"> </w:t>
      </w:r>
      <w:r w:rsidR="000C3D7A" w:rsidRPr="00474960">
        <w:t>should</w:t>
      </w:r>
      <w:r w:rsidR="00364EE6" w:rsidRPr="00474960">
        <w:t xml:space="preserve"> be presented in the next PIR, in order to improve quality and transparency of reporting</w:t>
      </w:r>
      <w:r w:rsidR="00364EE6">
        <w:t xml:space="preserve">.  </w:t>
      </w:r>
    </w:p>
    <w:p w14:paraId="700637FA" w14:textId="197AAC9D" w:rsidR="00413919" w:rsidRPr="00364EE6" w:rsidRDefault="00413919" w:rsidP="00364EE6">
      <w:pPr>
        <w:pStyle w:val="ListParagraph"/>
        <w:ind w:left="0"/>
        <w:rPr>
          <w:szCs w:val="22"/>
        </w:rPr>
      </w:pPr>
    </w:p>
    <w:p w14:paraId="399E6609" w14:textId="77777777" w:rsidR="00413919" w:rsidRPr="008277AD" w:rsidRDefault="00413919" w:rsidP="00413919">
      <w:pPr>
        <w:framePr w:hSpace="180" w:wrap="around" w:vAnchor="page" w:hAnchor="page" w:x="1114" w:y="1"/>
        <w:snapToGrid w:val="0"/>
        <w:spacing w:after="120"/>
        <w:jc w:val="both"/>
        <w:rPr>
          <w:rFonts w:cs="Times New Roman"/>
          <w:szCs w:val="22"/>
        </w:rPr>
      </w:pPr>
    </w:p>
    <w:p w14:paraId="2A2E9138" w14:textId="7CEED352" w:rsidR="00537019" w:rsidRPr="00364EE6" w:rsidRDefault="00341D85" w:rsidP="00AD6453">
      <w:pPr>
        <w:pStyle w:val="ListParagraph"/>
        <w:numPr>
          <w:ilvl w:val="0"/>
          <w:numId w:val="68"/>
        </w:numPr>
        <w:jc w:val="both"/>
        <w:rPr>
          <w:szCs w:val="22"/>
          <w:u w:val="single"/>
        </w:rPr>
      </w:pPr>
      <w:r w:rsidRPr="00364EE6">
        <w:rPr>
          <w:szCs w:val="22"/>
          <w:u w:val="single"/>
        </w:rPr>
        <w:t>Communication</w:t>
      </w:r>
      <w:r w:rsidR="009C4F31" w:rsidRPr="00364EE6">
        <w:rPr>
          <w:szCs w:val="22"/>
          <w:u w:val="single"/>
        </w:rPr>
        <w:t>.</w:t>
      </w:r>
      <w:r w:rsidR="009C4F31" w:rsidRPr="00364EE6">
        <w:rPr>
          <w:szCs w:val="22"/>
        </w:rPr>
        <w:t xml:space="preserve">  </w:t>
      </w:r>
      <w:r w:rsidR="003E4B3F" w:rsidRPr="00364EE6">
        <w:t>There has been a s</w:t>
      </w:r>
      <w:r w:rsidR="00742091" w:rsidRPr="00364EE6">
        <w:t xml:space="preserve">ignificant effort to get </w:t>
      </w:r>
      <w:r w:rsidR="00D35866">
        <w:t>4</w:t>
      </w:r>
      <w:r w:rsidR="00742091" w:rsidRPr="00364EE6">
        <w:t xml:space="preserve">NC-related information out to </w:t>
      </w:r>
      <w:r w:rsidR="00D35866">
        <w:t xml:space="preserve">the </w:t>
      </w:r>
      <w:r w:rsidR="00742091" w:rsidRPr="00364EE6">
        <w:t>public for review and comment</w:t>
      </w:r>
      <w:r w:rsidR="00D35866">
        <w:t xml:space="preserve"> based on cumulative experience derived from past NC efforts.</w:t>
      </w:r>
      <w:r w:rsidR="003E4B3F" w:rsidRPr="00364EE6">
        <w:t xml:space="preserve"> This occurs through differen</w:t>
      </w:r>
      <w:r w:rsidR="003C1569" w:rsidRPr="00364EE6">
        <w:t>t</w:t>
      </w:r>
      <w:r w:rsidR="003E4B3F" w:rsidRPr="00364EE6">
        <w:t xml:space="preserve"> mechanisms including </w:t>
      </w:r>
      <w:r w:rsidR="00742091" w:rsidRPr="00364EE6">
        <w:t xml:space="preserve"> SIRENE</w:t>
      </w:r>
      <w:r w:rsidR="003E4B3F" w:rsidRPr="00364EE6">
        <w:t xml:space="preserve"> (</w:t>
      </w:r>
      <w:r w:rsidR="00D35866">
        <w:t>providing access to</w:t>
      </w:r>
      <w:r w:rsidR="003E4B3F" w:rsidRPr="00364EE6">
        <w:t xml:space="preserve"> information on </w:t>
      </w:r>
      <w:r w:rsidR="00CE795F" w:rsidRPr="00364EE6">
        <w:t>GHG Inventory)</w:t>
      </w:r>
      <w:r w:rsidR="00742091" w:rsidRPr="00364EE6">
        <w:t xml:space="preserve">, </w:t>
      </w:r>
      <w:r w:rsidR="00CE795F" w:rsidRPr="00364EE6">
        <w:t xml:space="preserve">updating of the </w:t>
      </w:r>
      <w:r w:rsidR="00742091" w:rsidRPr="00364EE6">
        <w:t>MCTI</w:t>
      </w:r>
      <w:r w:rsidR="00CE795F" w:rsidRPr="00364EE6">
        <w:t>C</w:t>
      </w:r>
      <w:r w:rsidR="00742091" w:rsidRPr="00364EE6">
        <w:t xml:space="preserve"> web-page </w:t>
      </w:r>
      <w:r w:rsidR="00CE795F" w:rsidRPr="00364EE6">
        <w:t>(</w:t>
      </w:r>
      <w:r w:rsidR="00C168ED">
        <w:t xml:space="preserve">see </w:t>
      </w:r>
      <w:r w:rsidR="00C168ED" w:rsidRPr="00C168ED">
        <w:t xml:space="preserve">http://www.mctic.gov.br/mctic/opencms/ciencia/SEPED/clima/index.html </w:t>
      </w:r>
      <w:r w:rsidR="00CE795F" w:rsidRPr="00364EE6">
        <w:t>for more general project-related information and information on CC issues in general) and MCTIC publications</w:t>
      </w:r>
      <w:r w:rsidR="00EF236F">
        <w:t xml:space="preserve"> (some 50 + publications related to Climate Change can be found on the MCTIC webpage including </w:t>
      </w:r>
      <w:r w:rsidR="00FE422B">
        <w:t>documents related to NC/BUR, RedeCLIMA, and SIRENE</w:t>
      </w:r>
      <w:r w:rsidR="00672E9A">
        <w:t xml:space="preserve"> (see </w:t>
      </w:r>
      <w:r w:rsidR="00FE422B" w:rsidRPr="00FE422B">
        <w:t>http:/</w:t>
      </w:r>
      <w:r w:rsidR="00FE422B">
        <w:t xml:space="preserve"> </w:t>
      </w:r>
      <w:r w:rsidR="00FE422B" w:rsidRPr="00FE422B">
        <w:t>/</w:t>
      </w:r>
      <w:r w:rsidR="00FE422B">
        <w:t xml:space="preserve"> </w:t>
      </w:r>
      <w:hyperlink r:id="rId18" w:history="1">
        <w:r w:rsidR="00FE422B" w:rsidRPr="007E4425">
          <w:rPr>
            <w:rStyle w:val="Hyperlink"/>
          </w:rPr>
          <w:t>www.mctic.gov.br</w:t>
        </w:r>
      </w:hyperlink>
      <w:r w:rsidR="00FE422B">
        <w:t xml:space="preserve"> </w:t>
      </w:r>
      <w:r w:rsidR="00FE422B" w:rsidRPr="00FE422B">
        <w:t>/</w:t>
      </w:r>
      <w:r w:rsidR="00FE422B">
        <w:t xml:space="preserve"> </w:t>
      </w:r>
      <w:r w:rsidR="00FE422B" w:rsidRPr="00FE422B">
        <w:t>mctic</w:t>
      </w:r>
      <w:r w:rsidR="00FE422B">
        <w:t xml:space="preserve"> </w:t>
      </w:r>
      <w:r w:rsidR="00FE422B" w:rsidRPr="00FE422B">
        <w:t>/</w:t>
      </w:r>
      <w:r w:rsidR="00FE422B">
        <w:t xml:space="preserve"> </w:t>
      </w:r>
      <w:r w:rsidR="00FE422B" w:rsidRPr="00FE422B">
        <w:t>opencms</w:t>
      </w:r>
      <w:r w:rsidR="00FE422B">
        <w:t xml:space="preserve"> </w:t>
      </w:r>
      <w:r w:rsidR="00FE422B" w:rsidRPr="00FE422B">
        <w:t>/</w:t>
      </w:r>
      <w:r w:rsidR="00FE422B">
        <w:t xml:space="preserve"> </w:t>
      </w:r>
      <w:r w:rsidR="00FE422B" w:rsidRPr="00FE422B">
        <w:t>busca.html</w:t>
      </w:r>
      <w:r w:rsidR="00FE422B">
        <w:t>)</w:t>
      </w:r>
      <w:r w:rsidR="00CE795F" w:rsidRPr="00364EE6">
        <w:t>.</w:t>
      </w:r>
      <w:r w:rsidR="00790469" w:rsidRPr="00364EE6">
        <w:t xml:space="preserve">  Moreover, public consultation is built into the framework contracts at the component / sub-component levels of many of the activities supported by the NC obviating the need </w:t>
      </w:r>
      <w:r w:rsidR="003C1569" w:rsidRPr="00364EE6">
        <w:t>g</w:t>
      </w:r>
      <w:r w:rsidR="00790469" w:rsidRPr="00364EE6">
        <w:t xml:space="preserve">o back to the public when the NC is </w:t>
      </w:r>
      <w:r w:rsidR="00D35866">
        <w:t xml:space="preserve">eventually </w:t>
      </w:r>
      <w:r w:rsidR="00790469" w:rsidRPr="00364EE6">
        <w:t xml:space="preserve">consolidated and submitted for government review.  </w:t>
      </w:r>
      <w:r w:rsidR="00790469" w:rsidRPr="00364EE6">
        <w:rPr>
          <w:szCs w:val="22"/>
        </w:rPr>
        <w:t xml:space="preserve">At the time of the first PIR, the </w:t>
      </w:r>
      <w:r w:rsidR="00790469" w:rsidRPr="00D35866">
        <w:rPr>
          <w:szCs w:val="22"/>
        </w:rPr>
        <w:t>RT</w:t>
      </w:r>
      <w:r w:rsidR="00790469" w:rsidRPr="00D35866">
        <w:t xml:space="preserve">A recommended a wider compilation of the project’s communication activities.  The PMU responded by preparing a communication plan that has identified a number of activities including some that are presently being rolled out through a contract with a company that is in now preparing infographics posted on </w:t>
      </w:r>
      <w:r w:rsidR="008F33CE" w:rsidRPr="00D35866">
        <w:t xml:space="preserve">MCTIC’s website. </w:t>
      </w:r>
      <w:r w:rsidR="00D35866" w:rsidRPr="00474960">
        <w:t>The PMU noted that for t</w:t>
      </w:r>
      <w:r w:rsidR="00D35866" w:rsidRPr="00474960">
        <w:rPr>
          <w:bCs/>
        </w:rPr>
        <w:t xml:space="preserve">he 4NC, a communication strategy and plan would have been more effective if prepared and incorporated into project design at the onset of the Project and should be considered in the preparation of the 5NC.  </w:t>
      </w:r>
      <w:r w:rsidR="008F33CE" w:rsidRPr="00474960">
        <w:t xml:space="preserve"> P</w:t>
      </w:r>
      <w:r w:rsidR="00742091" w:rsidRPr="00474960">
        <w:t xml:space="preserve">ublic awareness </w:t>
      </w:r>
      <w:r w:rsidR="008F33CE" w:rsidRPr="00474960">
        <w:t xml:space="preserve">and communication </w:t>
      </w:r>
      <w:r w:rsidR="00742091" w:rsidRPr="00474960">
        <w:t xml:space="preserve">activities are expected to be ramped up </w:t>
      </w:r>
      <w:r w:rsidR="008F33CE" w:rsidRPr="00474960">
        <w:t xml:space="preserve">significantly </w:t>
      </w:r>
      <w:r w:rsidR="00534AC3" w:rsidRPr="00474960">
        <w:t xml:space="preserve">following </w:t>
      </w:r>
      <w:r w:rsidR="008F33CE" w:rsidRPr="00474960">
        <w:t>the</w:t>
      </w:r>
      <w:r w:rsidR="00742091" w:rsidRPr="00474960">
        <w:t xml:space="preserve"> </w:t>
      </w:r>
      <w:r w:rsidR="00534AC3" w:rsidRPr="00474960">
        <w:t>submission of the approved 4</w:t>
      </w:r>
      <w:r w:rsidR="00742091" w:rsidRPr="00474960">
        <w:t xml:space="preserve">NC </w:t>
      </w:r>
      <w:r w:rsidR="00534AC3" w:rsidRPr="00474960">
        <w:t xml:space="preserve">to the UNFCCC </w:t>
      </w:r>
      <w:r w:rsidR="008F33CE" w:rsidRPr="00474960">
        <w:t xml:space="preserve">at the end of 2020 </w:t>
      </w:r>
      <w:r w:rsidR="00534AC3" w:rsidRPr="00474960">
        <w:t xml:space="preserve">through </w:t>
      </w:r>
      <w:r w:rsidR="005C2AC0" w:rsidRPr="00474960">
        <w:t>widespread public dissemination, regional workshops, publishing of sister publications and a final workshop.  This will require an additional 12 month extension from the initial completion date called for in the PRODOC.</w:t>
      </w:r>
      <w:r w:rsidR="003C1569" w:rsidRPr="00364EE6">
        <w:rPr>
          <w:bCs/>
          <w:highlight w:val="yellow"/>
        </w:rPr>
        <w:t xml:space="preserve"> </w:t>
      </w:r>
    </w:p>
    <w:p w14:paraId="30CE6C24" w14:textId="77777777" w:rsidR="00742091" w:rsidRPr="00742091" w:rsidRDefault="00742091" w:rsidP="006E3094">
      <w:pPr>
        <w:rPr>
          <w:lang w:val="en-US"/>
        </w:rPr>
      </w:pPr>
    </w:p>
    <w:p w14:paraId="30F5F290" w14:textId="1F53F694" w:rsidR="00341D85" w:rsidRPr="00341D85" w:rsidRDefault="00341D85" w:rsidP="000B1E9E">
      <w:pPr>
        <w:pStyle w:val="Style3"/>
      </w:pPr>
      <w:bookmarkStart w:id="9" w:name="_Toc5984089"/>
      <w:r w:rsidRPr="00341D85">
        <w:t>Sustainability</w:t>
      </w:r>
      <w:bookmarkEnd w:id="9"/>
    </w:p>
    <w:p w14:paraId="5C3A8EA2" w14:textId="13E8234F" w:rsidR="00341D85" w:rsidRDefault="00341D85" w:rsidP="006E3094">
      <w:pPr>
        <w:rPr>
          <w:rFonts w:cs="Times New Roman"/>
          <w:szCs w:val="22"/>
        </w:rPr>
      </w:pPr>
    </w:p>
    <w:p w14:paraId="717BED93" w14:textId="1A4B4D0E" w:rsidR="0016646E" w:rsidRPr="0011759A" w:rsidRDefault="0016646E" w:rsidP="00AD6453">
      <w:pPr>
        <w:pStyle w:val="ListParagraph"/>
        <w:numPr>
          <w:ilvl w:val="0"/>
          <w:numId w:val="70"/>
        </w:numPr>
        <w:jc w:val="both"/>
        <w:rPr>
          <w:szCs w:val="22"/>
          <w:u w:val="single"/>
        </w:rPr>
      </w:pPr>
      <w:r w:rsidRPr="00364EE6">
        <w:rPr>
          <w:szCs w:val="22"/>
        </w:rPr>
        <w:t xml:space="preserve">At the time of the MTR the context has changed </w:t>
      </w:r>
      <w:r w:rsidR="00051475">
        <w:rPr>
          <w:szCs w:val="22"/>
        </w:rPr>
        <w:t>and</w:t>
      </w:r>
      <w:r w:rsidRPr="00364EE6">
        <w:rPr>
          <w:szCs w:val="22"/>
        </w:rPr>
        <w:t xml:space="preserve"> some of the risks identified in the PRODOC (really extending back to 2014) no longer appear relevant.  This certainly appears to be the case in finding and recruiting technically qualified technicians to support the </w:t>
      </w:r>
      <w:r w:rsidR="00BE71E1" w:rsidRPr="00364EE6">
        <w:rPr>
          <w:szCs w:val="22"/>
        </w:rPr>
        <w:t>P</w:t>
      </w:r>
      <w:r w:rsidRPr="00364EE6">
        <w:rPr>
          <w:szCs w:val="22"/>
        </w:rPr>
        <w:t xml:space="preserve">roject.  </w:t>
      </w:r>
      <w:r w:rsidR="0042556A" w:rsidRPr="00364EE6">
        <w:rPr>
          <w:szCs w:val="22"/>
        </w:rPr>
        <w:t>Similarly,</w:t>
      </w:r>
      <w:r w:rsidR="00BE71E1" w:rsidRPr="00364EE6">
        <w:rPr>
          <w:szCs w:val="22"/>
        </w:rPr>
        <w:t xml:space="preserve"> public support seems to remain high</w:t>
      </w:r>
      <w:r w:rsidRPr="00364EE6">
        <w:rPr>
          <w:szCs w:val="22"/>
        </w:rPr>
        <w:t>, at least as demonstrated by the number of visitations to the MCTIC website</w:t>
      </w:r>
      <w:r w:rsidR="00BE71E1" w:rsidRPr="00364EE6">
        <w:rPr>
          <w:szCs w:val="22"/>
        </w:rPr>
        <w:t xml:space="preserve">, one of </w:t>
      </w:r>
      <w:r w:rsidRPr="00364EE6">
        <w:rPr>
          <w:szCs w:val="22"/>
        </w:rPr>
        <w:t>most visited public website</w:t>
      </w:r>
      <w:r w:rsidR="00BE71E1" w:rsidRPr="00364EE6">
        <w:rPr>
          <w:szCs w:val="22"/>
        </w:rPr>
        <w:t>s</w:t>
      </w:r>
      <w:r w:rsidRPr="00364EE6">
        <w:rPr>
          <w:szCs w:val="22"/>
        </w:rPr>
        <w:t xml:space="preserve"> in Brazil.</w:t>
      </w:r>
    </w:p>
    <w:p w14:paraId="53A1D592" w14:textId="77777777" w:rsidR="0011759A" w:rsidRPr="0011759A" w:rsidRDefault="0011759A" w:rsidP="0011759A">
      <w:pPr>
        <w:pStyle w:val="ListParagraph"/>
        <w:ind w:left="0"/>
        <w:jc w:val="both"/>
        <w:rPr>
          <w:szCs w:val="22"/>
          <w:u w:val="single"/>
        </w:rPr>
      </w:pPr>
    </w:p>
    <w:p w14:paraId="3922ED93" w14:textId="298B0C24" w:rsidR="00055530" w:rsidRDefault="006E3094" w:rsidP="00AD6453">
      <w:pPr>
        <w:pStyle w:val="ListParagraph"/>
        <w:numPr>
          <w:ilvl w:val="0"/>
          <w:numId w:val="70"/>
        </w:numPr>
        <w:jc w:val="both"/>
        <w:rPr>
          <w:szCs w:val="22"/>
        </w:rPr>
      </w:pPr>
      <w:r w:rsidRPr="0011759A">
        <w:rPr>
          <w:szCs w:val="22"/>
          <w:u w:val="single"/>
        </w:rPr>
        <w:t xml:space="preserve">Financial </w:t>
      </w:r>
      <w:r w:rsidR="009C4F31" w:rsidRPr="0011759A">
        <w:rPr>
          <w:szCs w:val="22"/>
          <w:u w:val="single"/>
        </w:rPr>
        <w:t>R</w:t>
      </w:r>
      <w:r w:rsidRPr="0011759A">
        <w:rPr>
          <w:szCs w:val="22"/>
          <w:u w:val="single"/>
        </w:rPr>
        <w:t xml:space="preserve">isks to </w:t>
      </w:r>
      <w:r w:rsidR="009C4F31" w:rsidRPr="0011759A">
        <w:rPr>
          <w:szCs w:val="22"/>
          <w:u w:val="single"/>
        </w:rPr>
        <w:t>S</w:t>
      </w:r>
      <w:r w:rsidRPr="0011759A">
        <w:rPr>
          <w:szCs w:val="22"/>
          <w:u w:val="single"/>
        </w:rPr>
        <w:t>ustainability</w:t>
      </w:r>
      <w:r w:rsidR="00341D85" w:rsidRPr="0011759A">
        <w:rPr>
          <w:szCs w:val="22"/>
          <w:u w:val="single"/>
        </w:rPr>
        <w:t>.</w:t>
      </w:r>
      <w:r w:rsidR="005C57DD" w:rsidRPr="0011759A">
        <w:rPr>
          <w:szCs w:val="22"/>
        </w:rPr>
        <w:t xml:space="preserve">  </w:t>
      </w:r>
      <w:r w:rsidR="00BF18EF" w:rsidRPr="0011759A">
        <w:rPr>
          <w:szCs w:val="22"/>
        </w:rPr>
        <w:t>Financial</w:t>
      </w:r>
      <w:r w:rsidR="005C57DD" w:rsidRPr="0011759A">
        <w:rPr>
          <w:szCs w:val="22"/>
        </w:rPr>
        <w:t xml:space="preserve"> </w:t>
      </w:r>
      <w:r w:rsidR="00BF18EF" w:rsidRPr="0011759A">
        <w:rPr>
          <w:szCs w:val="22"/>
        </w:rPr>
        <w:t>risk</w:t>
      </w:r>
      <w:r w:rsidR="005C57DD" w:rsidRPr="0011759A">
        <w:rPr>
          <w:szCs w:val="22"/>
        </w:rPr>
        <w:t xml:space="preserve"> to the project outcome was ranked as low in the PRODOC and is expected to </w:t>
      </w:r>
      <w:r w:rsidR="00623BB7" w:rsidRPr="0011759A">
        <w:rPr>
          <w:szCs w:val="22"/>
        </w:rPr>
        <w:t>remain</w:t>
      </w:r>
      <w:r w:rsidR="005C57DD" w:rsidRPr="0011759A">
        <w:rPr>
          <w:szCs w:val="22"/>
        </w:rPr>
        <w:t xml:space="preserve"> </w:t>
      </w:r>
      <w:r w:rsidR="00623BB7" w:rsidRPr="0011759A">
        <w:rPr>
          <w:szCs w:val="22"/>
        </w:rPr>
        <w:t xml:space="preserve">so </w:t>
      </w:r>
      <w:r w:rsidR="005C57DD" w:rsidRPr="0011759A">
        <w:rPr>
          <w:szCs w:val="22"/>
        </w:rPr>
        <w:t xml:space="preserve">for the </w:t>
      </w:r>
      <w:r w:rsidR="00BF18EF" w:rsidRPr="0011759A">
        <w:rPr>
          <w:szCs w:val="22"/>
        </w:rPr>
        <w:t>foreseeable</w:t>
      </w:r>
      <w:r w:rsidR="005C57DD" w:rsidRPr="0011759A">
        <w:rPr>
          <w:szCs w:val="22"/>
        </w:rPr>
        <w:t xml:space="preserve"> future</w:t>
      </w:r>
      <w:r w:rsidR="00623BB7" w:rsidRPr="0011759A">
        <w:rPr>
          <w:szCs w:val="22"/>
        </w:rPr>
        <w:t xml:space="preserve"> (see Table</w:t>
      </w:r>
      <w:r w:rsidR="00BE71E1" w:rsidRPr="0011759A">
        <w:rPr>
          <w:szCs w:val="22"/>
        </w:rPr>
        <w:t xml:space="preserve"> 6, below</w:t>
      </w:r>
      <w:r w:rsidR="00623BB7" w:rsidRPr="0011759A">
        <w:rPr>
          <w:szCs w:val="22"/>
        </w:rPr>
        <w:t>)</w:t>
      </w:r>
      <w:r w:rsidR="005C57DD" w:rsidRPr="0011759A">
        <w:rPr>
          <w:szCs w:val="22"/>
        </w:rPr>
        <w:t xml:space="preserve">.  In part </w:t>
      </w:r>
      <w:r w:rsidR="00BE71E1" w:rsidRPr="0011759A">
        <w:rPr>
          <w:szCs w:val="22"/>
        </w:rPr>
        <w:t>t</w:t>
      </w:r>
      <w:r w:rsidR="005C57DD" w:rsidRPr="0011759A">
        <w:rPr>
          <w:szCs w:val="22"/>
        </w:rPr>
        <w:t xml:space="preserve">his is due to the </w:t>
      </w:r>
      <w:r w:rsidR="00BE71E1" w:rsidRPr="0011759A">
        <w:rPr>
          <w:szCs w:val="22"/>
        </w:rPr>
        <w:t xml:space="preserve">financial </w:t>
      </w:r>
      <w:r w:rsidR="005C57DD" w:rsidRPr="0011759A">
        <w:rPr>
          <w:szCs w:val="22"/>
        </w:rPr>
        <w:t xml:space="preserve">commitment </w:t>
      </w:r>
      <w:r w:rsidR="00623BB7" w:rsidRPr="0011759A">
        <w:rPr>
          <w:szCs w:val="22"/>
        </w:rPr>
        <w:t>from</w:t>
      </w:r>
      <w:r w:rsidR="005C57DD" w:rsidRPr="0011759A">
        <w:rPr>
          <w:szCs w:val="22"/>
        </w:rPr>
        <w:t xml:space="preserve"> GEF </w:t>
      </w:r>
      <w:r w:rsidR="00051475">
        <w:rPr>
          <w:szCs w:val="22"/>
        </w:rPr>
        <w:t>to</w:t>
      </w:r>
      <w:r w:rsidR="00623BB7" w:rsidRPr="0011759A">
        <w:rPr>
          <w:szCs w:val="22"/>
        </w:rPr>
        <w:t xml:space="preserve"> support</w:t>
      </w:r>
      <w:r w:rsidR="00051475">
        <w:rPr>
          <w:szCs w:val="22"/>
        </w:rPr>
        <w:t xml:space="preserve"> </w:t>
      </w:r>
      <w:r w:rsidR="00623BB7" w:rsidRPr="0011759A">
        <w:rPr>
          <w:szCs w:val="22"/>
        </w:rPr>
        <w:t xml:space="preserve"> Brazil and other non-Annex 1 countries </w:t>
      </w:r>
      <w:r w:rsidR="005C57DD" w:rsidRPr="0011759A">
        <w:rPr>
          <w:szCs w:val="22"/>
        </w:rPr>
        <w:t xml:space="preserve">to </w:t>
      </w:r>
      <w:r w:rsidR="00623BB7" w:rsidRPr="0011759A">
        <w:rPr>
          <w:szCs w:val="22"/>
        </w:rPr>
        <w:t xml:space="preserve">meet their reporting commitments to </w:t>
      </w:r>
      <w:r w:rsidR="005C57DD" w:rsidRPr="0011759A">
        <w:rPr>
          <w:szCs w:val="22"/>
        </w:rPr>
        <w:t xml:space="preserve">the UNFCCC </w:t>
      </w:r>
      <w:r w:rsidR="005C38F0" w:rsidRPr="0011759A">
        <w:rPr>
          <w:szCs w:val="22"/>
        </w:rPr>
        <w:t>coupled with</w:t>
      </w:r>
      <w:r w:rsidR="005C57DD" w:rsidRPr="0011759A">
        <w:rPr>
          <w:szCs w:val="22"/>
        </w:rPr>
        <w:t xml:space="preserve"> the lack of need to mat</w:t>
      </w:r>
      <w:r w:rsidR="004715C2" w:rsidRPr="0011759A">
        <w:rPr>
          <w:szCs w:val="22"/>
        </w:rPr>
        <w:t>c</w:t>
      </w:r>
      <w:r w:rsidR="005C57DD" w:rsidRPr="0011759A">
        <w:rPr>
          <w:szCs w:val="22"/>
        </w:rPr>
        <w:t xml:space="preserve">h </w:t>
      </w:r>
      <w:r w:rsidR="00623BB7" w:rsidRPr="0011759A">
        <w:rPr>
          <w:szCs w:val="22"/>
        </w:rPr>
        <w:t xml:space="preserve">GEF resources </w:t>
      </w:r>
      <w:r w:rsidR="005C57DD" w:rsidRPr="0011759A">
        <w:rPr>
          <w:szCs w:val="22"/>
        </w:rPr>
        <w:t>with co-financing support</w:t>
      </w:r>
      <w:r w:rsidR="00623BB7" w:rsidRPr="0011759A">
        <w:rPr>
          <w:szCs w:val="22"/>
        </w:rPr>
        <w:t>.</w:t>
      </w:r>
    </w:p>
    <w:p w14:paraId="4A7BD98F" w14:textId="77777777" w:rsidR="00055530" w:rsidRDefault="00055530" w:rsidP="00055530">
      <w:pPr>
        <w:jc w:val="both"/>
        <w:rPr>
          <w:szCs w:val="22"/>
        </w:rPr>
      </w:pPr>
    </w:p>
    <w:p w14:paraId="15EABFA9" w14:textId="25CFB7A6" w:rsidR="00341D85" w:rsidRPr="00055530" w:rsidRDefault="00623BB7" w:rsidP="00AD6453">
      <w:pPr>
        <w:pStyle w:val="ListParagraph"/>
        <w:numPr>
          <w:ilvl w:val="0"/>
          <w:numId w:val="70"/>
        </w:numPr>
        <w:jc w:val="both"/>
        <w:rPr>
          <w:szCs w:val="22"/>
          <w:u w:val="single"/>
        </w:rPr>
      </w:pPr>
      <w:r w:rsidRPr="0011759A">
        <w:rPr>
          <w:szCs w:val="22"/>
        </w:rPr>
        <w:t xml:space="preserve">   </w:t>
      </w:r>
      <w:r w:rsidR="00BF18EF" w:rsidRPr="0011759A">
        <w:rPr>
          <w:szCs w:val="22"/>
        </w:rPr>
        <w:t>Factors</w:t>
      </w:r>
      <w:r w:rsidR="005C57DD" w:rsidRPr="0011759A">
        <w:rPr>
          <w:szCs w:val="22"/>
        </w:rPr>
        <w:t xml:space="preserve"> that </w:t>
      </w:r>
      <w:r w:rsidR="00BF18EF" w:rsidRPr="0011759A">
        <w:rPr>
          <w:szCs w:val="22"/>
        </w:rPr>
        <w:t>could</w:t>
      </w:r>
      <w:r w:rsidR="005C57DD" w:rsidRPr="0011759A">
        <w:rPr>
          <w:szCs w:val="22"/>
        </w:rPr>
        <w:t xml:space="preserve"> change </w:t>
      </w:r>
      <w:r w:rsidRPr="0011759A">
        <w:rPr>
          <w:szCs w:val="22"/>
        </w:rPr>
        <w:t xml:space="preserve">the rating of this risk </w:t>
      </w:r>
      <w:r w:rsidR="005C57DD" w:rsidRPr="0011759A">
        <w:rPr>
          <w:szCs w:val="22"/>
        </w:rPr>
        <w:t xml:space="preserve">include </w:t>
      </w:r>
      <w:r w:rsidR="00530DA5">
        <w:rPr>
          <w:szCs w:val="22"/>
        </w:rPr>
        <w:t xml:space="preserve">the possibility of </w:t>
      </w:r>
      <w:r w:rsidR="00BF18EF" w:rsidRPr="0011759A">
        <w:rPr>
          <w:szCs w:val="22"/>
        </w:rPr>
        <w:t>Brazil</w:t>
      </w:r>
      <w:r w:rsidR="005C57DD" w:rsidRPr="0011759A">
        <w:rPr>
          <w:szCs w:val="22"/>
        </w:rPr>
        <w:t xml:space="preserve"> </w:t>
      </w:r>
      <w:r w:rsidR="00BF18EF" w:rsidRPr="0011759A">
        <w:rPr>
          <w:szCs w:val="22"/>
        </w:rPr>
        <w:t>graduating</w:t>
      </w:r>
      <w:r w:rsidR="005C57DD" w:rsidRPr="0011759A">
        <w:rPr>
          <w:szCs w:val="22"/>
        </w:rPr>
        <w:t xml:space="preserve"> from th</w:t>
      </w:r>
      <w:r w:rsidR="005C38F0" w:rsidRPr="0011759A">
        <w:rPr>
          <w:szCs w:val="22"/>
        </w:rPr>
        <w:t xml:space="preserve">e non-Annex 1 group of countries </w:t>
      </w:r>
      <w:r w:rsidR="005C57DD" w:rsidRPr="0011759A">
        <w:rPr>
          <w:szCs w:val="22"/>
        </w:rPr>
        <w:t xml:space="preserve">and no longer qualifying for </w:t>
      </w:r>
      <w:r w:rsidR="005C38F0" w:rsidRPr="0011759A">
        <w:rPr>
          <w:szCs w:val="22"/>
        </w:rPr>
        <w:t xml:space="preserve">unrestricted GEF </w:t>
      </w:r>
      <w:r w:rsidR="005C57DD" w:rsidRPr="0011759A">
        <w:rPr>
          <w:szCs w:val="22"/>
        </w:rPr>
        <w:t xml:space="preserve">support and changes in government priorities that might affect Brazil’s ability to “top-up” its NC </w:t>
      </w:r>
      <w:r w:rsidRPr="0011759A">
        <w:rPr>
          <w:szCs w:val="22"/>
        </w:rPr>
        <w:t xml:space="preserve">budget </w:t>
      </w:r>
      <w:r w:rsidR="005C57DD" w:rsidRPr="0011759A">
        <w:rPr>
          <w:szCs w:val="22"/>
        </w:rPr>
        <w:t xml:space="preserve">with </w:t>
      </w:r>
      <w:r w:rsidRPr="0011759A">
        <w:rPr>
          <w:szCs w:val="22"/>
        </w:rPr>
        <w:t xml:space="preserve">Brazil’s </w:t>
      </w:r>
      <w:r w:rsidR="005C57DD" w:rsidRPr="0011759A">
        <w:rPr>
          <w:szCs w:val="22"/>
        </w:rPr>
        <w:t>STAR allocation</w:t>
      </w:r>
      <w:r w:rsidRPr="0011759A">
        <w:rPr>
          <w:szCs w:val="22"/>
        </w:rPr>
        <w:t xml:space="preserve"> of GEF resources</w:t>
      </w:r>
      <w:r w:rsidR="005C57DD" w:rsidRPr="0011759A">
        <w:rPr>
          <w:szCs w:val="22"/>
        </w:rPr>
        <w:t xml:space="preserve">.  </w:t>
      </w:r>
    </w:p>
    <w:p w14:paraId="60478FC9" w14:textId="77777777" w:rsidR="00055530" w:rsidRPr="0011759A" w:rsidRDefault="00055530" w:rsidP="00055530">
      <w:pPr>
        <w:pStyle w:val="ListParagraph"/>
        <w:ind w:left="0"/>
        <w:jc w:val="both"/>
        <w:rPr>
          <w:szCs w:val="22"/>
          <w:u w:val="single"/>
        </w:rPr>
      </w:pPr>
    </w:p>
    <w:p w14:paraId="1AEBB662" w14:textId="0FA4BA94" w:rsidR="00000482" w:rsidRPr="0011759A" w:rsidRDefault="006E3094" w:rsidP="00AD6453">
      <w:pPr>
        <w:pStyle w:val="ListParagraph"/>
        <w:numPr>
          <w:ilvl w:val="0"/>
          <w:numId w:val="70"/>
        </w:numPr>
        <w:jc w:val="both"/>
        <w:rPr>
          <w:szCs w:val="22"/>
          <w:u w:val="single"/>
        </w:rPr>
      </w:pPr>
      <w:r w:rsidRPr="0011759A">
        <w:rPr>
          <w:szCs w:val="22"/>
          <w:u w:val="single"/>
        </w:rPr>
        <w:t xml:space="preserve">Socio-economic </w:t>
      </w:r>
      <w:r w:rsidR="009C4F31" w:rsidRPr="0011759A">
        <w:rPr>
          <w:szCs w:val="22"/>
          <w:u w:val="single"/>
        </w:rPr>
        <w:t xml:space="preserve">Risks </w:t>
      </w:r>
      <w:r w:rsidRPr="0011759A">
        <w:rPr>
          <w:szCs w:val="22"/>
          <w:u w:val="single"/>
        </w:rPr>
        <w:t xml:space="preserve">to </w:t>
      </w:r>
      <w:r w:rsidR="009C4F31" w:rsidRPr="0011759A">
        <w:rPr>
          <w:szCs w:val="22"/>
          <w:u w:val="single"/>
        </w:rPr>
        <w:t>S</w:t>
      </w:r>
      <w:r w:rsidRPr="0011759A">
        <w:rPr>
          <w:szCs w:val="22"/>
          <w:u w:val="single"/>
        </w:rPr>
        <w:t>ustainability</w:t>
      </w:r>
      <w:r w:rsidR="00341D85" w:rsidRPr="0011759A">
        <w:rPr>
          <w:szCs w:val="22"/>
          <w:u w:val="single"/>
        </w:rPr>
        <w:t>.</w:t>
      </w:r>
      <w:r w:rsidR="009C4F31" w:rsidRPr="0011759A">
        <w:rPr>
          <w:szCs w:val="22"/>
        </w:rPr>
        <w:t xml:space="preserve">  </w:t>
      </w:r>
      <w:r w:rsidR="00000482" w:rsidRPr="00EC617F">
        <w:t>Being an Enabling Activity, beneficiaries within target groups are not directly addressed. The Government of Brazil, including the Executing Entity Ministry of Science, Technology and Innovation (</w:t>
      </w:r>
      <w:r w:rsidR="002526F9">
        <w:t>MCTIC</w:t>
      </w:r>
      <w:r w:rsidR="00000482" w:rsidRPr="00EC617F">
        <w:t xml:space="preserve">), and the institutions involved in the preparation of the 4NC and the BUR </w:t>
      </w:r>
      <w:r w:rsidR="005C38F0">
        <w:t xml:space="preserve">however </w:t>
      </w:r>
      <w:r w:rsidR="00000482" w:rsidRPr="00EC617F">
        <w:t>will benefit directly from the Project through the proposed TA and STA</w:t>
      </w:r>
      <w:r w:rsidR="00000482" w:rsidRPr="0011759A">
        <w:rPr>
          <w:spacing w:val="-20"/>
        </w:rPr>
        <w:t xml:space="preserve"> </w:t>
      </w:r>
      <w:r w:rsidR="00000482" w:rsidRPr="00EC617F">
        <w:t>activities</w:t>
      </w:r>
      <w:r w:rsidR="0011759A">
        <w:t>.</w:t>
      </w:r>
    </w:p>
    <w:p w14:paraId="3D966D79" w14:textId="77777777" w:rsidR="0011759A" w:rsidRDefault="0011759A" w:rsidP="0011759A">
      <w:pPr>
        <w:pStyle w:val="ListParagraph"/>
        <w:ind w:left="0"/>
        <w:jc w:val="both"/>
        <w:rPr>
          <w:szCs w:val="22"/>
          <w:u w:val="single"/>
        </w:rPr>
      </w:pPr>
    </w:p>
    <w:p w14:paraId="17BD222F" w14:textId="601B1063" w:rsidR="006E3094" w:rsidRPr="0011759A" w:rsidRDefault="006E3094" w:rsidP="00AD6453">
      <w:pPr>
        <w:pStyle w:val="ListParagraph"/>
        <w:numPr>
          <w:ilvl w:val="0"/>
          <w:numId w:val="70"/>
        </w:numPr>
        <w:jc w:val="both"/>
        <w:rPr>
          <w:szCs w:val="22"/>
          <w:u w:val="single"/>
        </w:rPr>
      </w:pPr>
      <w:r w:rsidRPr="00474960">
        <w:rPr>
          <w:szCs w:val="22"/>
          <w:u w:val="single"/>
        </w:rPr>
        <w:t xml:space="preserve">Institutional </w:t>
      </w:r>
      <w:r w:rsidR="005C38F0" w:rsidRPr="00474960">
        <w:rPr>
          <w:szCs w:val="22"/>
          <w:u w:val="single"/>
        </w:rPr>
        <w:t>F</w:t>
      </w:r>
      <w:r w:rsidRPr="00474960">
        <w:rPr>
          <w:szCs w:val="22"/>
          <w:u w:val="single"/>
        </w:rPr>
        <w:t xml:space="preserve">ramework and </w:t>
      </w:r>
      <w:r w:rsidR="005C38F0" w:rsidRPr="00474960">
        <w:rPr>
          <w:szCs w:val="22"/>
          <w:u w:val="single"/>
        </w:rPr>
        <w:t>G</w:t>
      </w:r>
      <w:r w:rsidRPr="00474960">
        <w:rPr>
          <w:szCs w:val="22"/>
          <w:u w:val="single"/>
        </w:rPr>
        <w:t xml:space="preserve">overnance </w:t>
      </w:r>
      <w:r w:rsidR="005C38F0" w:rsidRPr="00474960">
        <w:rPr>
          <w:szCs w:val="22"/>
          <w:u w:val="single"/>
        </w:rPr>
        <w:t>R</w:t>
      </w:r>
      <w:r w:rsidRPr="00474960">
        <w:rPr>
          <w:szCs w:val="22"/>
          <w:u w:val="single"/>
        </w:rPr>
        <w:t xml:space="preserve">isks to </w:t>
      </w:r>
      <w:r w:rsidR="005C38F0" w:rsidRPr="00474960">
        <w:rPr>
          <w:szCs w:val="22"/>
          <w:u w:val="single"/>
        </w:rPr>
        <w:t>S</w:t>
      </w:r>
      <w:r w:rsidRPr="00474960">
        <w:rPr>
          <w:szCs w:val="22"/>
          <w:u w:val="single"/>
        </w:rPr>
        <w:t>ustainability</w:t>
      </w:r>
      <w:r w:rsidR="00341D85" w:rsidRPr="00474960">
        <w:rPr>
          <w:szCs w:val="22"/>
          <w:u w:val="single"/>
        </w:rPr>
        <w:t>.</w:t>
      </w:r>
      <w:r w:rsidR="005C57DD" w:rsidRPr="0011759A">
        <w:rPr>
          <w:szCs w:val="22"/>
        </w:rPr>
        <w:t xml:space="preserve">  This risk was initially ranked as low at the time of project preparation.  </w:t>
      </w:r>
      <w:r w:rsidR="0075498F" w:rsidRPr="0011759A">
        <w:rPr>
          <w:szCs w:val="22"/>
        </w:rPr>
        <w:t>However, a</w:t>
      </w:r>
      <w:r w:rsidR="005C57DD" w:rsidRPr="0011759A">
        <w:rPr>
          <w:szCs w:val="22"/>
        </w:rPr>
        <w:t xml:space="preserve">t the time of the MTR this has been raised to medium in part due to </w:t>
      </w:r>
      <w:r w:rsidR="0075498F" w:rsidRPr="0011759A">
        <w:rPr>
          <w:szCs w:val="22"/>
        </w:rPr>
        <w:t xml:space="preserve">the need </w:t>
      </w:r>
      <w:r w:rsidR="00D049AE" w:rsidRPr="0011759A">
        <w:rPr>
          <w:szCs w:val="22"/>
        </w:rPr>
        <w:t xml:space="preserve">for additional caution associated with any </w:t>
      </w:r>
      <w:r w:rsidR="005C57DD" w:rsidRPr="0011759A">
        <w:rPr>
          <w:szCs w:val="22"/>
        </w:rPr>
        <w:t xml:space="preserve">change </w:t>
      </w:r>
      <w:r w:rsidR="00D049AE" w:rsidRPr="0011759A">
        <w:rPr>
          <w:szCs w:val="22"/>
        </w:rPr>
        <w:t xml:space="preserve">of </w:t>
      </w:r>
      <w:r w:rsidR="005C57DD" w:rsidRPr="0011759A">
        <w:rPr>
          <w:szCs w:val="22"/>
        </w:rPr>
        <w:t xml:space="preserve"> government</w:t>
      </w:r>
      <w:r w:rsidR="00623BB7" w:rsidRPr="0011759A">
        <w:rPr>
          <w:szCs w:val="22"/>
        </w:rPr>
        <w:t xml:space="preserve"> </w:t>
      </w:r>
      <w:r w:rsidR="00D049AE" w:rsidRPr="0011759A">
        <w:rPr>
          <w:szCs w:val="22"/>
        </w:rPr>
        <w:t xml:space="preserve">that </w:t>
      </w:r>
      <w:r w:rsidR="005C38F0" w:rsidRPr="0011759A">
        <w:rPr>
          <w:szCs w:val="22"/>
        </w:rPr>
        <w:t xml:space="preserve">could </w:t>
      </w:r>
      <w:r w:rsidR="00D049AE" w:rsidRPr="0011759A">
        <w:rPr>
          <w:szCs w:val="22"/>
        </w:rPr>
        <w:t>either directly or in</w:t>
      </w:r>
      <w:r w:rsidR="005C38F0" w:rsidRPr="0011759A">
        <w:rPr>
          <w:szCs w:val="22"/>
        </w:rPr>
        <w:t xml:space="preserve">fluence progress towards </w:t>
      </w:r>
      <w:r w:rsidR="00D049AE" w:rsidRPr="0011759A">
        <w:rPr>
          <w:szCs w:val="22"/>
        </w:rPr>
        <w:t>achieving a project objective.  Moreover, w</w:t>
      </w:r>
      <w:r w:rsidR="00BF18EF" w:rsidRPr="0011759A">
        <w:rPr>
          <w:szCs w:val="22"/>
        </w:rPr>
        <w:t xml:space="preserve">hile </w:t>
      </w:r>
      <w:r w:rsidR="005C38F0" w:rsidRPr="0011759A">
        <w:rPr>
          <w:szCs w:val="22"/>
        </w:rPr>
        <w:t xml:space="preserve">support remains </w:t>
      </w:r>
      <w:r w:rsidR="00BF18EF" w:rsidRPr="0011759A">
        <w:rPr>
          <w:szCs w:val="22"/>
        </w:rPr>
        <w:t xml:space="preserve">strong </w:t>
      </w:r>
      <w:r w:rsidR="00623BB7" w:rsidRPr="0011759A">
        <w:rPr>
          <w:szCs w:val="22"/>
        </w:rPr>
        <w:t>with</w:t>
      </w:r>
      <w:r w:rsidR="00BF18EF" w:rsidRPr="0011759A">
        <w:rPr>
          <w:szCs w:val="22"/>
        </w:rPr>
        <w:t>in MCTI</w:t>
      </w:r>
      <w:r w:rsidR="00623BB7" w:rsidRPr="0011759A">
        <w:rPr>
          <w:szCs w:val="22"/>
        </w:rPr>
        <w:t>C</w:t>
      </w:r>
      <w:r w:rsidR="00BF18EF" w:rsidRPr="0011759A">
        <w:rPr>
          <w:szCs w:val="22"/>
        </w:rPr>
        <w:t xml:space="preserve"> and s</w:t>
      </w:r>
      <w:r w:rsidR="00623BB7" w:rsidRPr="0011759A">
        <w:rPr>
          <w:szCs w:val="22"/>
        </w:rPr>
        <w:t>everal</w:t>
      </w:r>
      <w:r w:rsidR="00BF18EF" w:rsidRPr="0011759A">
        <w:rPr>
          <w:szCs w:val="22"/>
        </w:rPr>
        <w:t xml:space="preserve"> of its national collaborators (e.g., </w:t>
      </w:r>
      <w:r w:rsidR="00D049AE" w:rsidRPr="0011759A">
        <w:rPr>
          <w:szCs w:val="22"/>
        </w:rPr>
        <w:t xml:space="preserve">the </w:t>
      </w:r>
      <w:r w:rsidR="00623BB7" w:rsidRPr="0011759A">
        <w:rPr>
          <w:szCs w:val="22"/>
        </w:rPr>
        <w:t>Ministr</w:t>
      </w:r>
      <w:r w:rsidR="0075498F" w:rsidRPr="0011759A">
        <w:rPr>
          <w:szCs w:val="22"/>
        </w:rPr>
        <w:t>ies</w:t>
      </w:r>
      <w:r w:rsidR="00623BB7" w:rsidRPr="0011759A">
        <w:rPr>
          <w:szCs w:val="22"/>
        </w:rPr>
        <w:t xml:space="preserve"> of </w:t>
      </w:r>
      <w:r w:rsidR="0075498F" w:rsidRPr="0011759A">
        <w:rPr>
          <w:szCs w:val="22"/>
        </w:rPr>
        <w:t xml:space="preserve">Agriculture, Livestock and Food, </w:t>
      </w:r>
      <w:r w:rsidR="00623BB7" w:rsidRPr="0011759A">
        <w:rPr>
          <w:szCs w:val="22"/>
        </w:rPr>
        <w:t>Mines and Ene</w:t>
      </w:r>
      <w:r w:rsidR="0075498F" w:rsidRPr="0011759A">
        <w:rPr>
          <w:szCs w:val="22"/>
        </w:rPr>
        <w:t>rgy and External Relations</w:t>
      </w:r>
      <w:r w:rsidR="00D049AE" w:rsidRPr="0011759A">
        <w:rPr>
          <w:szCs w:val="22"/>
        </w:rPr>
        <w:t>)</w:t>
      </w:r>
      <w:r w:rsidR="0075498F" w:rsidRPr="0011759A">
        <w:rPr>
          <w:szCs w:val="22"/>
        </w:rPr>
        <w:t xml:space="preserve"> </w:t>
      </w:r>
      <w:r w:rsidR="00BF18EF" w:rsidRPr="0011759A">
        <w:rPr>
          <w:szCs w:val="22"/>
        </w:rPr>
        <w:t xml:space="preserve">in other ministries </w:t>
      </w:r>
      <w:r w:rsidR="00D049AE" w:rsidRPr="0011759A">
        <w:rPr>
          <w:szCs w:val="22"/>
        </w:rPr>
        <w:t xml:space="preserve">there </w:t>
      </w:r>
      <w:r w:rsidR="005C38F0" w:rsidRPr="0011759A">
        <w:rPr>
          <w:szCs w:val="22"/>
        </w:rPr>
        <w:t xml:space="preserve">appears to be </w:t>
      </w:r>
      <w:r w:rsidR="00BF18EF" w:rsidRPr="0011759A">
        <w:rPr>
          <w:szCs w:val="22"/>
        </w:rPr>
        <w:t xml:space="preserve">an increase level of uncertainty </w:t>
      </w:r>
      <w:r w:rsidR="00D049AE" w:rsidRPr="0011759A">
        <w:rPr>
          <w:szCs w:val="22"/>
        </w:rPr>
        <w:t xml:space="preserve">on the future status of </w:t>
      </w:r>
      <w:r w:rsidR="00BF18EF" w:rsidRPr="0011759A">
        <w:rPr>
          <w:szCs w:val="22"/>
        </w:rPr>
        <w:t>inter-institutiona</w:t>
      </w:r>
      <w:r w:rsidR="00D049AE" w:rsidRPr="0011759A">
        <w:rPr>
          <w:szCs w:val="22"/>
        </w:rPr>
        <w:t>l</w:t>
      </w:r>
      <w:r w:rsidR="00BF18EF" w:rsidRPr="0011759A">
        <w:rPr>
          <w:szCs w:val="22"/>
        </w:rPr>
        <w:t xml:space="preserve"> relationships </w:t>
      </w:r>
      <w:r w:rsidR="00D049AE" w:rsidRPr="0011759A">
        <w:rPr>
          <w:szCs w:val="22"/>
        </w:rPr>
        <w:t>built up from previous NCs</w:t>
      </w:r>
      <w:r w:rsidR="00BF18EF" w:rsidRPr="0011759A">
        <w:rPr>
          <w:szCs w:val="22"/>
        </w:rPr>
        <w:t xml:space="preserve">. </w:t>
      </w:r>
      <w:r w:rsidR="00E80B60" w:rsidRPr="0011759A">
        <w:rPr>
          <w:szCs w:val="22"/>
        </w:rPr>
        <w:t>At the time of the MTR UNDP</w:t>
      </w:r>
      <w:r w:rsidR="005C38F0" w:rsidRPr="0011759A">
        <w:rPr>
          <w:szCs w:val="22"/>
        </w:rPr>
        <w:t xml:space="preserve"> commitment to the Project remains strong as indicated in the</w:t>
      </w:r>
      <w:r w:rsidR="00E80B60" w:rsidRPr="0011759A">
        <w:rPr>
          <w:szCs w:val="22"/>
        </w:rPr>
        <w:t xml:space="preserve"> Country Programme Document (CPD) for the period 2017 – 2021</w:t>
      </w:r>
      <w:r w:rsidR="005C38F0" w:rsidRPr="0011759A">
        <w:rPr>
          <w:szCs w:val="22"/>
        </w:rPr>
        <w:t>.  The CPD</w:t>
      </w:r>
      <w:r w:rsidR="00E80B60" w:rsidRPr="0011759A">
        <w:rPr>
          <w:szCs w:val="22"/>
        </w:rPr>
        <w:t xml:space="preserve"> identified as one of its national priorities the sustainable management of natural resources for present and future generations.  Specifically, </w:t>
      </w:r>
      <w:r w:rsidR="005C38F0" w:rsidRPr="0011759A">
        <w:rPr>
          <w:szCs w:val="22"/>
        </w:rPr>
        <w:t>t</w:t>
      </w:r>
      <w:r w:rsidR="00E80B60" w:rsidRPr="0011759A">
        <w:rPr>
          <w:szCs w:val="22"/>
        </w:rPr>
        <w:t xml:space="preserve">he indicative country programme output would be </w:t>
      </w:r>
      <w:r w:rsidR="005C38F0" w:rsidRPr="0011759A">
        <w:rPr>
          <w:szCs w:val="22"/>
        </w:rPr>
        <w:t>“</w:t>
      </w:r>
      <w:r w:rsidR="00E80B60" w:rsidRPr="0011759A">
        <w:rPr>
          <w:szCs w:val="22"/>
        </w:rPr>
        <w:t>policies strengthened for the adoption, implementation, and monitoring of mitigation and adaptation measures to climate change, mainstreaming and integrating national plans and international agreements as measured by number of mitigation or adaptation initiatives implemented.</w:t>
      </w:r>
      <w:r w:rsidR="005C38F0" w:rsidRPr="0011759A">
        <w:rPr>
          <w:szCs w:val="22"/>
        </w:rPr>
        <w:t>”</w:t>
      </w:r>
      <w:r w:rsidR="00BF18EF" w:rsidRPr="0011759A">
        <w:rPr>
          <w:szCs w:val="22"/>
        </w:rPr>
        <w:t xml:space="preserve"> </w:t>
      </w:r>
    </w:p>
    <w:p w14:paraId="09509816" w14:textId="77777777" w:rsidR="0011759A" w:rsidRPr="0011759A" w:rsidRDefault="0011759A" w:rsidP="0011759A">
      <w:pPr>
        <w:pStyle w:val="ListParagraph"/>
        <w:ind w:left="0"/>
        <w:jc w:val="both"/>
        <w:rPr>
          <w:szCs w:val="22"/>
          <w:u w:val="single"/>
        </w:rPr>
      </w:pPr>
    </w:p>
    <w:p w14:paraId="01E68981" w14:textId="601C66E8" w:rsidR="0049252F" w:rsidRPr="0011759A" w:rsidRDefault="006E3094" w:rsidP="00AD6453">
      <w:pPr>
        <w:pStyle w:val="ListParagraph"/>
        <w:numPr>
          <w:ilvl w:val="0"/>
          <w:numId w:val="70"/>
        </w:numPr>
        <w:jc w:val="both"/>
        <w:rPr>
          <w:szCs w:val="22"/>
          <w:u w:val="single"/>
        </w:rPr>
      </w:pPr>
      <w:r w:rsidRPr="0011759A">
        <w:rPr>
          <w:szCs w:val="22"/>
          <w:u w:val="single"/>
        </w:rPr>
        <w:t xml:space="preserve">Environmental </w:t>
      </w:r>
      <w:r w:rsidR="009C4F31" w:rsidRPr="0011759A">
        <w:rPr>
          <w:szCs w:val="22"/>
          <w:u w:val="single"/>
        </w:rPr>
        <w:t>R</w:t>
      </w:r>
      <w:r w:rsidRPr="0011759A">
        <w:rPr>
          <w:szCs w:val="22"/>
          <w:u w:val="single"/>
        </w:rPr>
        <w:t xml:space="preserve">isks to </w:t>
      </w:r>
      <w:r w:rsidR="009C4F31" w:rsidRPr="0011759A">
        <w:rPr>
          <w:szCs w:val="22"/>
          <w:u w:val="single"/>
        </w:rPr>
        <w:t>S</w:t>
      </w:r>
      <w:r w:rsidRPr="0011759A">
        <w:rPr>
          <w:szCs w:val="22"/>
          <w:u w:val="single"/>
        </w:rPr>
        <w:t>ustainability</w:t>
      </w:r>
      <w:r w:rsidR="00341D85" w:rsidRPr="0011759A">
        <w:rPr>
          <w:szCs w:val="22"/>
        </w:rPr>
        <w:t xml:space="preserve">.  </w:t>
      </w:r>
      <w:r w:rsidR="00000482" w:rsidRPr="00EC617F">
        <w:t>No</w:t>
      </w:r>
      <w:r w:rsidR="00000482" w:rsidRPr="0011759A">
        <w:rPr>
          <w:spacing w:val="-9"/>
        </w:rPr>
        <w:t xml:space="preserve"> </w:t>
      </w:r>
      <w:r w:rsidR="00000482" w:rsidRPr="00EC617F">
        <w:t>direct</w:t>
      </w:r>
      <w:r w:rsidR="00000482" w:rsidRPr="0011759A">
        <w:rPr>
          <w:spacing w:val="-9"/>
        </w:rPr>
        <w:t xml:space="preserve"> </w:t>
      </w:r>
      <w:r w:rsidR="00000482" w:rsidRPr="00EC617F">
        <w:t>environmental</w:t>
      </w:r>
      <w:r w:rsidR="00000482" w:rsidRPr="0011759A">
        <w:rPr>
          <w:spacing w:val="-12"/>
        </w:rPr>
        <w:t xml:space="preserve"> </w:t>
      </w:r>
      <w:r w:rsidR="00000482" w:rsidRPr="00EC617F">
        <w:t>benefits</w:t>
      </w:r>
      <w:r w:rsidR="00000482" w:rsidRPr="0011759A">
        <w:rPr>
          <w:spacing w:val="-7"/>
        </w:rPr>
        <w:t xml:space="preserve"> </w:t>
      </w:r>
      <w:r w:rsidR="00000482" w:rsidRPr="00EC617F">
        <w:t>are</w:t>
      </w:r>
      <w:r w:rsidR="00000482" w:rsidRPr="0011759A">
        <w:rPr>
          <w:spacing w:val="-8"/>
        </w:rPr>
        <w:t xml:space="preserve"> </w:t>
      </w:r>
      <w:r w:rsidR="006F4ADD" w:rsidRPr="0011759A">
        <w:rPr>
          <w:spacing w:val="-8"/>
        </w:rPr>
        <w:t xml:space="preserve">usually </w:t>
      </w:r>
      <w:r w:rsidR="00000482" w:rsidRPr="00EC617F">
        <w:t>associated</w:t>
      </w:r>
      <w:r w:rsidR="00000482" w:rsidRPr="0011759A">
        <w:rPr>
          <w:spacing w:val="-11"/>
        </w:rPr>
        <w:t xml:space="preserve"> </w:t>
      </w:r>
      <w:r w:rsidR="006F4ADD" w:rsidRPr="0011759A">
        <w:rPr>
          <w:spacing w:val="-11"/>
        </w:rPr>
        <w:t xml:space="preserve">with </w:t>
      </w:r>
      <w:r w:rsidR="00000482" w:rsidRPr="00EC617F">
        <w:t>Enabling</w:t>
      </w:r>
      <w:r w:rsidR="00000482" w:rsidRPr="0011759A">
        <w:rPr>
          <w:spacing w:val="-11"/>
        </w:rPr>
        <w:t xml:space="preserve"> </w:t>
      </w:r>
      <w:r w:rsidR="00000482" w:rsidRPr="00EC617F">
        <w:t>Activity</w:t>
      </w:r>
      <w:r w:rsidR="00000482" w:rsidRPr="0011759A">
        <w:rPr>
          <w:spacing w:val="-11"/>
        </w:rPr>
        <w:t xml:space="preserve"> </w:t>
      </w:r>
      <w:r w:rsidR="006F4ADD">
        <w:t>p</w:t>
      </w:r>
      <w:r w:rsidR="00000482" w:rsidRPr="00EC617F">
        <w:t>roject</w:t>
      </w:r>
      <w:r w:rsidR="006F4ADD">
        <w:t xml:space="preserve">s that typically support national processes leading to meeting country reporting requirements </w:t>
      </w:r>
      <w:r w:rsidR="005C38F0">
        <w:t xml:space="preserve">required </w:t>
      </w:r>
      <w:r w:rsidR="006F4ADD">
        <w:t>of the global environmental conventions</w:t>
      </w:r>
      <w:r w:rsidR="00000482" w:rsidRPr="00EC617F">
        <w:t xml:space="preserve">. </w:t>
      </w:r>
      <w:r w:rsidR="006F4ADD">
        <w:t xml:space="preserve"> </w:t>
      </w:r>
      <w:r w:rsidR="00000482" w:rsidRPr="00EC617F">
        <w:t>The</w:t>
      </w:r>
      <w:r w:rsidR="00000482" w:rsidRPr="0011759A">
        <w:rPr>
          <w:spacing w:val="-7"/>
        </w:rPr>
        <w:t xml:space="preserve"> </w:t>
      </w:r>
      <w:r w:rsidR="006F4ADD" w:rsidRPr="0011759A">
        <w:rPr>
          <w:spacing w:val="-7"/>
        </w:rPr>
        <w:t xml:space="preserve">4NC </w:t>
      </w:r>
      <w:r w:rsidR="00000482" w:rsidRPr="00EC617F">
        <w:t>Project</w:t>
      </w:r>
      <w:r w:rsidR="00000482" w:rsidRPr="0011759A">
        <w:rPr>
          <w:spacing w:val="-5"/>
        </w:rPr>
        <w:t xml:space="preserve"> </w:t>
      </w:r>
      <w:r w:rsidR="00000482" w:rsidRPr="00EC617F">
        <w:t>will</w:t>
      </w:r>
      <w:r w:rsidR="00000482" w:rsidRPr="0011759A">
        <w:rPr>
          <w:spacing w:val="-6"/>
        </w:rPr>
        <w:t xml:space="preserve"> </w:t>
      </w:r>
      <w:r w:rsidR="00000482" w:rsidRPr="00EC617F">
        <w:t>generate</w:t>
      </w:r>
      <w:r w:rsidR="00000482" w:rsidRPr="0011759A">
        <w:rPr>
          <w:spacing w:val="-9"/>
        </w:rPr>
        <w:t xml:space="preserve"> </w:t>
      </w:r>
      <w:r w:rsidR="00000482" w:rsidRPr="00EC617F">
        <w:t>indirect</w:t>
      </w:r>
      <w:r w:rsidR="00000482" w:rsidRPr="0011759A">
        <w:rPr>
          <w:spacing w:val="-5"/>
        </w:rPr>
        <w:t xml:space="preserve"> </w:t>
      </w:r>
      <w:r w:rsidR="00000482" w:rsidRPr="00EC617F">
        <w:t>local</w:t>
      </w:r>
      <w:r w:rsidR="00000482" w:rsidRPr="0011759A">
        <w:rPr>
          <w:spacing w:val="-6"/>
        </w:rPr>
        <w:t xml:space="preserve"> </w:t>
      </w:r>
      <w:r w:rsidR="00000482" w:rsidRPr="00EC617F">
        <w:t>and</w:t>
      </w:r>
      <w:r w:rsidR="00000482" w:rsidRPr="0011759A">
        <w:rPr>
          <w:spacing w:val="-9"/>
        </w:rPr>
        <w:t xml:space="preserve"> </w:t>
      </w:r>
      <w:r w:rsidR="00000482" w:rsidRPr="00EC617F">
        <w:t>global</w:t>
      </w:r>
      <w:r w:rsidR="00000482" w:rsidRPr="0011759A">
        <w:rPr>
          <w:spacing w:val="-10"/>
        </w:rPr>
        <w:t xml:space="preserve"> </w:t>
      </w:r>
      <w:r w:rsidR="00000482" w:rsidRPr="00EC617F">
        <w:t>environmental</w:t>
      </w:r>
      <w:r w:rsidR="00000482" w:rsidRPr="0011759A">
        <w:rPr>
          <w:spacing w:val="-6"/>
        </w:rPr>
        <w:t xml:space="preserve"> </w:t>
      </w:r>
      <w:r w:rsidR="00000482" w:rsidRPr="00EC617F">
        <w:t>benefits</w:t>
      </w:r>
      <w:r w:rsidR="00000482" w:rsidRPr="0011759A">
        <w:rPr>
          <w:spacing w:val="-8"/>
        </w:rPr>
        <w:t xml:space="preserve"> </w:t>
      </w:r>
      <w:r w:rsidR="00000482" w:rsidRPr="00EC617F">
        <w:t>through</w:t>
      </w:r>
      <w:r w:rsidR="00000482" w:rsidRPr="0011759A">
        <w:rPr>
          <w:spacing w:val="-6"/>
        </w:rPr>
        <w:t xml:space="preserve"> </w:t>
      </w:r>
      <w:r w:rsidR="00000482" w:rsidRPr="00EC617F">
        <w:t>the</w:t>
      </w:r>
      <w:r w:rsidR="00000482" w:rsidRPr="0011759A">
        <w:rPr>
          <w:spacing w:val="-8"/>
        </w:rPr>
        <w:t xml:space="preserve"> </w:t>
      </w:r>
      <w:r w:rsidR="00000482" w:rsidRPr="00EC617F">
        <w:t>studies</w:t>
      </w:r>
      <w:r w:rsidR="00000482" w:rsidRPr="0011759A">
        <w:rPr>
          <w:spacing w:val="-6"/>
        </w:rPr>
        <w:t xml:space="preserve"> </w:t>
      </w:r>
      <w:r w:rsidR="00000482" w:rsidRPr="00EC617F">
        <w:t xml:space="preserve">and information that will </w:t>
      </w:r>
      <w:r w:rsidR="00051475">
        <w:t>provide</w:t>
      </w:r>
      <w:r w:rsidR="00000482" w:rsidRPr="00EC617F">
        <w:t xml:space="preserve"> the basis for </w:t>
      </w:r>
      <w:r w:rsidR="006F4ADD">
        <w:t xml:space="preserve">future </w:t>
      </w:r>
      <w:r w:rsidR="00000482" w:rsidRPr="00EC617F">
        <w:t>efforts to reduce GHG emissions as well as to adapt and to increment resilience to climate change impacts. The enhanced inventory of GHG sources and sinks will provide input to devise more efficient and effective policies and new legislation at the Federal and state</w:t>
      </w:r>
      <w:r w:rsidR="00000482" w:rsidRPr="0011759A">
        <w:rPr>
          <w:spacing w:val="-2"/>
        </w:rPr>
        <w:t xml:space="preserve"> </w:t>
      </w:r>
      <w:r w:rsidR="00000482" w:rsidRPr="00EC617F">
        <w:t>levels.</w:t>
      </w:r>
    </w:p>
    <w:p w14:paraId="3FE3455E" w14:textId="0CE90E67" w:rsidR="00B709F1" w:rsidRDefault="00B709F1" w:rsidP="002E7DDA">
      <w:pPr>
        <w:jc w:val="both"/>
        <w:rPr>
          <w:szCs w:val="22"/>
        </w:rPr>
      </w:pPr>
    </w:p>
    <w:p w14:paraId="1A62FCD7" w14:textId="36F3C036" w:rsidR="00B709F1" w:rsidRPr="00BE71E1" w:rsidRDefault="00B709F1" w:rsidP="00BE71E1">
      <w:pPr>
        <w:spacing w:after="120"/>
        <w:jc w:val="center"/>
        <w:rPr>
          <w:rFonts w:cs="Times New Roman"/>
          <w:b/>
          <w:szCs w:val="22"/>
        </w:rPr>
      </w:pPr>
      <w:r w:rsidRPr="00BE71E1">
        <w:rPr>
          <w:rFonts w:cs="Times New Roman"/>
          <w:b/>
          <w:szCs w:val="22"/>
        </w:rPr>
        <w:t>Table</w:t>
      </w:r>
      <w:r w:rsidR="00BE71E1" w:rsidRPr="00BE71E1">
        <w:rPr>
          <w:rFonts w:cs="Times New Roman"/>
          <w:b/>
          <w:szCs w:val="22"/>
        </w:rPr>
        <w:t xml:space="preserve"> 6. </w:t>
      </w:r>
      <w:r w:rsidRPr="00BE71E1">
        <w:rPr>
          <w:rFonts w:cs="Times New Roman"/>
          <w:b/>
          <w:szCs w:val="22"/>
        </w:rPr>
        <w:t xml:space="preserve"> Assessment of Risks to Sustainability of Project Outcomes (identified in PRODOC)</w:t>
      </w:r>
    </w:p>
    <w:tbl>
      <w:tblPr>
        <w:tblStyle w:val="TableGrid"/>
        <w:tblW w:w="0" w:type="auto"/>
        <w:tblInd w:w="846" w:type="dxa"/>
        <w:tblLook w:val="04A0" w:firstRow="1" w:lastRow="0" w:firstColumn="1" w:lastColumn="0" w:noHBand="0" w:noVBand="1"/>
      </w:tblPr>
      <w:tblGrid>
        <w:gridCol w:w="4678"/>
        <w:gridCol w:w="3260"/>
      </w:tblGrid>
      <w:tr w:rsidR="00B709F1" w14:paraId="6E550C99" w14:textId="77777777" w:rsidTr="00826858">
        <w:tc>
          <w:tcPr>
            <w:tcW w:w="4678" w:type="dxa"/>
          </w:tcPr>
          <w:p w14:paraId="628A7F4C" w14:textId="77777777" w:rsidR="00B709F1" w:rsidRPr="00E60641" w:rsidRDefault="00B709F1" w:rsidP="00826858">
            <w:pPr>
              <w:jc w:val="center"/>
              <w:rPr>
                <w:rFonts w:cs="Times New Roman"/>
                <w:b/>
                <w:sz w:val="20"/>
                <w:szCs w:val="20"/>
              </w:rPr>
            </w:pPr>
            <w:r w:rsidRPr="00E60641">
              <w:rPr>
                <w:rFonts w:cs="Times New Roman"/>
                <w:b/>
                <w:sz w:val="20"/>
                <w:szCs w:val="20"/>
              </w:rPr>
              <w:t>PRODOC</w:t>
            </w:r>
          </w:p>
        </w:tc>
        <w:tc>
          <w:tcPr>
            <w:tcW w:w="3260" w:type="dxa"/>
          </w:tcPr>
          <w:p w14:paraId="7642737A" w14:textId="77777777" w:rsidR="00B709F1" w:rsidRPr="00E60641" w:rsidRDefault="00B709F1" w:rsidP="00826858">
            <w:pPr>
              <w:jc w:val="center"/>
              <w:rPr>
                <w:rFonts w:cs="Times New Roman"/>
                <w:b/>
                <w:sz w:val="20"/>
                <w:szCs w:val="20"/>
              </w:rPr>
            </w:pPr>
            <w:r w:rsidRPr="00E60641">
              <w:rPr>
                <w:rFonts w:cs="Times New Roman"/>
                <w:b/>
                <w:sz w:val="20"/>
                <w:szCs w:val="20"/>
              </w:rPr>
              <w:t>MTR</w:t>
            </w:r>
          </w:p>
        </w:tc>
      </w:tr>
      <w:tr w:rsidR="00B709F1" w14:paraId="04CBE12F" w14:textId="77777777" w:rsidTr="00826858">
        <w:tc>
          <w:tcPr>
            <w:tcW w:w="4678" w:type="dxa"/>
          </w:tcPr>
          <w:p w14:paraId="4FD13E65" w14:textId="77777777" w:rsidR="00B709F1" w:rsidRPr="00E60641" w:rsidRDefault="00B709F1" w:rsidP="00826858">
            <w:pPr>
              <w:rPr>
                <w:rFonts w:cs="Times New Roman"/>
                <w:sz w:val="20"/>
                <w:szCs w:val="20"/>
              </w:rPr>
            </w:pPr>
            <w:r w:rsidRPr="00E60641">
              <w:rPr>
                <w:rFonts w:cs="Times New Roman"/>
                <w:sz w:val="20"/>
                <w:szCs w:val="20"/>
              </w:rPr>
              <w:t>Financial Risks (L)</w:t>
            </w:r>
          </w:p>
        </w:tc>
        <w:tc>
          <w:tcPr>
            <w:tcW w:w="3260" w:type="dxa"/>
          </w:tcPr>
          <w:p w14:paraId="2953896D" w14:textId="77777777" w:rsidR="00B709F1" w:rsidRPr="00E60641" w:rsidRDefault="00B709F1" w:rsidP="001314DB">
            <w:pPr>
              <w:jc w:val="right"/>
              <w:rPr>
                <w:rFonts w:cs="Times New Roman"/>
                <w:sz w:val="20"/>
                <w:szCs w:val="20"/>
              </w:rPr>
            </w:pPr>
            <w:r w:rsidRPr="00E60641">
              <w:rPr>
                <w:rFonts w:cs="Times New Roman"/>
                <w:sz w:val="20"/>
                <w:szCs w:val="20"/>
              </w:rPr>
              <w:t>(L)</w:t>
            </w:r>
          </w:p>
        </w:tc>
      </w:tr>
      <w:tr w:rsidR="00B709F1" w14:paraId="2DD3FDAE" w14:textId="77777777" w:rsidTr="00826858">
        <w:tc>
          <w:tcPr>
            <w:tcW w:w="4678" w:type="dxa"/>
          </w:tcPr>
          <w:p w14:paraId="1C8A7F99" w14:textId="77777777" w:rsidR="00B709F1" w:rsidRPr="00E60641" w:rsidRDefault="00B709F1" w:rsidP="00826858">
            <w:pPr>
              <w:rPr>
                <w:rFonts w:cs="Times New Roman"/>
                <w:sz w:val="20"/>
                <w:szCs w:val="20"/>
              </w:rPr>
            </w:pPr>
            <w:r w:rsidRPr="00E60641">
              <w:rPr>
                <w:rFonts w:cs="Times New Roman"/>
                <w:sz w:val="20"/>
                <w:szCs w:val="20"/>
              </w:rPr>
              <w:t>Socio-political Risks (L)</w:t>
            </w:r>
          </w:p>
        </w:tc>
        <w:tc>
          <w:tcPr>
            <w:tcW w:w="3260" w:type="dxa"/>
          </w:tcPr>
          <w:p w14:paraId="084DDAEA" w14:textId="77777777" w:rsidR="00B709F1" w:rsidRPr="00E60641" w:rsidRDefault="00B709F1" w:rsidP="001314DB">
            <w:pPr>
              <w:jc w:val="right"/>
              <w:rPr>
                <w:rFonts w:cs="Times New Roman"/>
                <w:sz w:val="20"/>
                <w:szCs w:val="20"/>
              </w:rPr>
            </w:pPr>
            <w:r w:rsidRPr="00E60641">
              <w:rPr>
                <w:rFonts w:cs="Times New Roman"/>
                <w:sz w:val="20"/>
                <w:szCs w:val="20"/>
              </w:rPr>
              <w:t>(L)</w:t>
            </w:r>
          </w:p>
        </w:tc>
      </w:tr>
      <w:tr w:rsidR="00B709F1" w14:paraId="1E3B4CD2" w14:textId="77777777" w:rsidTr="00826858">
        <w:tc>
          <w:tcPr>
            <w:tcW w:w="4678" w:type="dxa"/>
          </w:tcPr>
          <w:p w14:paraId="38B7B84E" w14:textId="4B479895" w:rsidR="00B709F1" w:rsidRPr="00E60641" w:rsidRDefault="00B709F1" w:rsidP="00826858">
            <w:pPr>
              <w:rPr>
                <w:rFonts w:cs="Times New Roman"/>
                <w:sz w:val="20"/>
                <w:szCs w:val="20"/>
              </w:rPr>
            </w:pPr>
            <w:r w:rsidRPr="00E60641">
              <w:rPr>
                <w:rFonts w:cs="Times New Roman"/>
                <w:sz w:val="20"/>
                <w:szCs w:val="20"/>
              </w:rPr>
              <w:t xml:space="preserve">Institutional Framework and </w:t>
            </w:r>
            <w:r w:rsidR="00BF18EF" w:rsidRPr="00E60641">
              <w:rPr>
                <w:rFonts w:cs="Times New Roman"/>
                <w:sz w:val="20"/>
                <w:szCs w:val="20"/>
              </w:rPr>
              <w:t>Governance</w:t>
            </w:r>
            <w:r w:rsidRPr="00E60641">
              <w:rPr>
                <w:rFonts w:cs="Times New Roman"/>
                <w:sz w:val="20"/>
                <w:szCs w:val="20"/>
              </w:rPr>
              <w:t xml:space="preserve"> Risks</w:t>
            </w:r>
          </w:p>
          <w:p w14:paraId="7B2655BC" w14:textId="77777777" w:rsidR="00B709F1" w:rsidRPr="00E60641" w:rsidRDefault="00B709F1" w:rsidP="00826858">
            <w:pPr>
              <w:ind w:left="720"/>
              <w:rPr>
                <w:rFonts w:cs="Times New Roman"/>
                <w:sz w:val="20"/>
                <w:szCs w:val="20"/>
              </w:rPr>
            </w:pPr>
            <w:r w:rsidRPr="00E60641">
              <w:rPr>
                <w:rFonts w:cs="Times New Roman"/>
                <w:sz w:val="20"/>
                <w:szCs w:val="20"/>
              </w:rPr>
              <w:t>- limited political support for CC issues (L)</w:t>
            </w:r>
          </w:p>
        </w:tc>
        <w:tc>
          <w:tcPr>
            <w:tcW w:w="3260" w:type="dxa"/>
          </w:tcPr>
          <w:p w14:paraId="08B3FF7E" w14:textId="77777777" w:rsidR="00B709F1" w:rsidRPr="00E60641" w:rsidRDefault="00B709F1" w:rsidP="001314DB">
            <w:pPr>
              <w:jc w:val="right"/>
              <w:rPr>
                <w:rFonts w:cs="Times New Roman"/>
                <w:sz w:val="20"/>
                <w:szCs w:val="20"/>
              </w:rPr>
            </w:pPr>
          </w:p>
          <w:p w14:paraId="7C5D315A" w14:textId="77777777" w:rsidR="00B709F1" w:rsidRPr="00E60641" w:rsidRDefault="00B709F1" w:rsidP="001314DB">
            <w:pPr>
              <w:jc w:val="right"/>
              <w:rPr>
                <w:rFonts w:cs="Times New Roman"/>
                <w:sz w:val="20"/>
                <w:szCs w:val="20"/>
              </w:rPr>
            </w:pPr>
            <w:r w:rsidRPr="00E60641">
              <w:rPr>
                <w:rFonts w:cs="Times New Roman"/>
                <w:sz w:val="20"/>
                <w:szCs w:val="20"/>
              </w:rPr>
              <w:t>(M)</w:t>
            </w:r>
          </w:p>
        </w:tc>
      </w:tr>
      <w:tr w:rsidR="00B709F1" w14:paraId="4CD068C8" w14:textId="77777777" w:rsidTr="00826858">
        <w:tc>
          <w:tcPr>
            <w:tcW w:w="4678" w:type="dxa"/>
          </w:tcPr>
          <w:p w14:paraId="63FEE955" w14:textId="77777777" w:rsidR="00B709F1" w:rsidRPr="00E60641" w:rsidRDefault="00B709F1" w:rsidP="00826858">
            <w:pPr>
              <w:rPr>
                <w:rFonts w:cs="Times New Roman"/>
                <w:sz w:val="20"/>
                <w:szCs w:val="20"/>
              </w:rPr>
            </w:pPr>
            <w:r w:rsidRPr="00E60641">
              <w:rPr>
                <w:rFonts w:cs="Times New Roman"/>
                <w:sz w:val="20"/>
                <w:szCs w:val="20"/>
              </w:rPr>
              <w:t>Environmental risks (NA)</w:t>
            </w:r>
          </w:p>
        </w:tc>
        <w:tc>
          <w:tcPr>
            <w:tcW w:w="3260" w:type="dxa"/>
          </w:tcPr>
          <w:p w14:paraId="454A41F0" w14:textId="77777777" w:rsidR="00B709F1" w:rsidRPr="00E60641" w:rsidRDefault="00B709F1" w:rsidP="001314DB">
            <w:pPr>
              <w:jc w:val="right"/>
              <w:rPr>
                <w:rFonts w:cs="Times New Roman"/>
                <w:sz w:val="20"/>
                <w:szCs w:val="20"/>
              </w:rPr>
            </w:pPr>
            <w:r w:rsidRPr="00E60641">
              <w:rPr>
                <w:rFonts w:cs="Times New Roman"/>
                <w:sz w:val="20"/>
                <w:szCs w:val="20"/>
              </w:rPr>
              <w:t>(NA)</w:t>
            </w:r>
          </w:p>
        </w:tc>
      </w:tr>
      <w:tr w:rsidR="00B709F1" w14:paraId="3D3113ED" w14:textId="77777777" w:rsidTr="00826858">
        <w:tc>
          <w:tcPr>
            <w:tcW w:w="4678" w:type="dxa"/>
          </w:tcPr>
          <w:p w14:paraId="72509D44" w14:textId="77777777" w:rsidR="00B709F1" w:rsidRPr="00E60641" w:rsidRDefault="00B709F1" w:rsidP="00826858">
            <w:pPr>
              <w:rPr>
                <w:rFonts w:cs="Times New Roman"/>
                <w:sz w:val="20"/>
                <w:szCs w:val="20"/>
              </w:rPr>
            </w:pPr>
            <w:r w:rsidRPr="00E60641">
              <w:rPr>
                <w:rFonts w:cs="Times New Roman"/>
                <w:sz w:val="20"/>
                <w:szCs w:val="20"/>
              </w:rPr>
              <w:t>Other</w:t>
            </w:r>
          </w:p>
          <w:p w14:paraId="19AE2707" w14:textId="77777777" w:rsidR="00B709F1" w:rsidRPr="00E60641" w:rsidRDefault="00B709F1" w:rsidP="00826858">
            <w:pPr>
              <w:ind w:left="720"/>
              <w:rPr>
                <w:rFonts w:cs="Times New Roman"/>
                <w:sz w:val="20"/>
                <w:szCs w:val="20"/>
              </w:rPr>
            </w:pPr>
            <w:r w:rsidRPr="00E60641">
              <w:rPr>
                <w:rFonts w:cs="Times New Roman"/>
                <w:sz w:val="20"/>
                <w:szCs w:val="20"/>
              </w:rPr>
              <w:t>- difficu</w:t>
            </w:r>
            <w:r>
              <w:rPr>
                <w:rFonts w:cs="Times New Roman"/>
                <w:sz w:val="20"/>
                <w:szCs w:val="20"/>
              </w:rPr>
              <w:t>l</w:t>
            </w:r>
            <w:r w:rsidRPr="00E60641">
              <w:rPr>
                <w:rFonts w:cs="Times New Roman"/>
                <w:sz w:val="20"/>
                <w:szCs w:val="20"/>
              </w:rPr>
              <w:t>ty in hiring people (L)</w:t>
            </w:r>
          </w:p>
        </w:tc>
        <w:tc>
          <w:tcPr>
            <w:tcW w:w="3260" w:type="dxa"/>
          </w:tcPr>
          <w:p w14:paraId="491BEB9E" w14:textId="77777777" w:rsidR="00B709F1" w:rsidRPr="00E60641" w:rsidRDefault="00B709F1" w:rsidP="001314DB">
            <w:pPr>
              <w:jc w:val="right"/>
              <w:rPr>
                <w:rFonts w:cs="Times New Roman"/>
                <w:sz w:val="20"/>
                <w:szCs w:val="20"/>
              </w:rPr>
            </w:pPr>
          </w:p>
          <w:p w14:paraId="4F2AEF74" w14:textId="77777777" w:rsidR="00B709F1" w:rsidRPr="00E60641" w:rsidRDefault="00B709F1" w:rsidP="001314DB">
            <w:pPr>
              <w:jc w:val="right"/>
              <w:rPr>
                <w:rFonts w:cs="Times New Roman"/>
                <w:sz w:val="20"/>
                <w:szCs w:val="20"/>
              </w:rPr>
            </w:pPr>
            <w:r w:rsidRPr="00E60641">
              <w:rPr>
                <w:rFonts w:cs="Times New Roman"/>
                <w:sz w:val="20"/>
                <w:szCs w:val="20"/>
              </w:rPr>
              <w:t>(NA)</w:t>
            </w:r>
          </w:p>
        </w:tc>
      </w:tr>
    </w:tbl>
    <w:p w14:paraId="353BFACC" w14:textId="77777777" w:rsidR="00742091" w:rsidRDefault="00742091">
      <w:pPr>
        <w:rPr>
          <w:rFonts w:cs="Times New Roman"/>
          <w:szCs w:val="22"/>
        </w:rPr>
      </w:pPr>
    </w:p>
    <w:p w14:paraId="7AFD3ABF" w14:textId="1F2AC618" w:rsidR="00742091" w:rsidRPr="0011759A" w:rsidRDefault="00742091" w:rsidP="00701079">
      <w:pPr>
        <w:pStyle w:val="ListParagraph"/>
        <w:numPr>
          <w:ilvl w:val="0"/>
          <w:numId w:val="72"/>
        </w:numPr>
        <w:jc w:val="both"/>
        <w:rPr>
          <w:szCs w:val="22"/>
          <w:u w:val="single"/>
        </w:rPr>
      </w:pPr>
      <w:r w:rsidRPr="00474960">
        <w:rPr>
          <w:szCs w:val="22"/>
          <w:u w:val="single"/>
        </w:rPr>
        <w:t>Innovations</w:t>
      </w:r>
      <w:r w:rsidR="009C4F31" w:rsidRPr="00474960">
        <w:rPr>
          <w:szCs w:val="22"/>
          <w:u w:val="single"/>
        </w:rPr>
        <w:t>.</w:t>
      </w:r>
      <w:r w:rsidR="009C4F31" w:rsidRPr="0011759A">
        <w:rPr>
          <w:szCs w:val="22"/>
        </w:rPr>
        <w:t xml:space="preserve">  As the NC process </w:t>
      </w:r>
      <w:r w:rsidR="00D11BC2" w:rsidRPr="0011759A">
        <w:rPr>
          <w:szCs w:val="22"/>
        </w:rPr>
        <w:t>h</w:t>
      </w:r>
      <w:r w:rsidR="009C4F31" w:rsidRPr="0011759A">
        <w:rPr>
          <w:szCs w:val="22"/>
        </w:rPr>
        <w:t xml:space="preserve">as continued to evolve contributing to the existing approach adopted in the 4NC it has resulted in refinements to earlier data sets as well as increases in overall robustness of the Communications themselves as evidence supports in </w:t>
      </w:r>
      <w:r w:rsidR="00051475">
        <w:rPr>
          <w:szCs w:val="22"/>
        </w:rPr>
        <w:t>Annex M (</w:t>
      </w:r>
      <w:r w:rsidR="009C4F31" w:rsidRPr="0011759A">
        <w:rPr>
          <w:szCs w:val="22"/>
        </w:rPr>
        <w:t>Table</w:t>
      </w:r>
      <w:r w:rsidR="00051475">
        <w:rPr>
          <w:szCs w:val="22"/>
        </w:rPr>
        <w:t xml:space="preserve"> 1).</w:t>
      </w:r>
      <w:r w:rsidR="009C4F31" w:rsidRPr="0011759A">
        <w:rPr>
          <w:szCs w:val="22"/>
        </w:rPr>
        <w:t xml:space="preserve">  Whether the</w:t>
      </w:r>
      <w:r w:rsidR="00D11BC2" w:rsidRPr="0011759A">
        <w:rPr>
          <w:szCs w:val="22"/>
        </w:rPr>
        <w:t xml:space="preserve"> gradual evolution of the methodological approach to the NC</w:t>
      </w:r>
      <w:r w:rsidR="009C4F31" w:rsidRPr="0011759A">
        <w:rPr>
          <w:szCs w:val="22"/>
        </w:rPr>
        <w:t xml:space="preserve"> </w:t>
      </w:r>
      <w:r w:rsidR="00D11BC2" w:rsidRPr="0011759A">
        <w:rPr>
          <w:szCs w:val="22"/>
        </w:rPr>
        <w:t xml:space="preserve">process </w:t>
      </w:r>
      <w:r w:rsidR="009C4F31" w:rsidRPr="0011759A">
        <w:rPr>
          <w:szCs w:val="22"/>
        </w:rPr>
        <w:t xml:space="preserve">can be </w:t>
      </w:r>
      <w:r w:rsidR="00D11BC2" w:rsidRPr="0011759A">
        <w:rPr>
          <w:szCs w:val="22"/>
        </w:rPr>
        <w:t>characterized as innovative</w:t>
      </w:r>
      <w:r w:rsidR="009C4F31" w:rsidRPr="0011759A">
        <w:rPr>
          <w:szCs w:val="22"/>
        </w:rPr>
        <w:t xml:space="preserve"> is </w:t>
      </w:r>
      <w:r w:rsidR="00D11BC2" w:rsidRPr="0011759A">
        <w:rPr>
          <w:szCs w:val="22"/>
        </w:rPr>
        <w:t xml:space="preserve">debatable.  </w:t>
      </w:r>
      <w:r w:rsidR="004D3DBA" w:rsidRPr="0011759A">
        <w:rPr>
          <w:szCs w:val="22"/>
        </w:rPr>
        <w:t>Nevertheless, one of the unexpected products of the 4NC at the time of the MTR was the resort to open, competitive bidding for services that had her</w:t>
      </w:r>
      <w:r w:rsidR="005C38F0" w:rsidRPr="0011759A">
        <w:rPr>
          <w:szCs w:val="22"/>
        </w:rPr>
        <w:t>e</w:t>
      </w:r>
      <w:r w:rsidR="004D3DBA" w:rsidRPr="0011759A">
        <w:rPr>
          <w:szCs w:val="22"/>
        </w:rPr>
        <w:t>t</w:t>
      </w:r>
      <w:r w:rsidR="005C38F0" w:rsidRPr="0011759A">
        <w:rPr>
          <w:szCs w:val="22"/>
        </w:rPr>
        <w:t>o</w:t>
      </w:r>
      <w:r w:rsidR="004D3DBA" w:rsidRPr="0011759A">
        <w:rPr>
          <w:szCs w:val="22"/>
        </w:rPr>
        <w:t>for</w:t>
      </w:r>
      <w:r w:rsidR="005C38F0" w:rsidRPr="0011759A">
        <w:rPr>
          <w:szCs w:val="22"/>
        </w:rPr>
        <w:t>e</w:t>
      </w:r>
      <w:r w:rsidR="004D3DBA" w:rsidRPr="0011759A">
        <w:rPr>
          <w:szCs w:val="22"/>
        </w:rPr>
        <w:t xml:space="preserve"> been provided by a partner in earlier NCs.  While this is not an uncommon practice in Brazil it is the first ti</w:t>
      </w:r>
      <w:r w:rsidR="005C38F0" w:rsidRPr="0011759A">
        <w:rPr>
          <w:szCs w:val="22"/>
        </w:rPr>
        <w:t>m</w:t>
      </w:r>
      <w:r w:rsidR="004D3DBA" w:rsidRPr="0011759A">
        <w:rPr>
          <w:szCs w:val="22"/>
        </w:rPr>
        <w:t xml:space="preserve">e </w:t>
      </w:r>
      <w:r w:rsidR="00051475">
        <w:rPr>
          <w:szCs w:val="22"/>
        </w:rPr>
        <w:t>t</w:t>
      </w:r>
      <w:r w:rsidR="004D3DBA" w:rsidRPr="0011759A">
        <w:rPr>
          <w:szCs w:val="22"/>
        </w:rPr>
        <w:t xml:space="preserve">hat the Ministry has used it in a NC.  </w:t>
      </w:r>
      <w:r w:rsidR="005C38F0" w:rsidRPr="0011759A">
        <w:rPr>
          <w:szCs w:val="22"/>
        </w:rPr>
        <w:t>In this example, t</w:t>
      </w:r>
      <w:r w:rsidR="004D3DBA" w:rsidRPr="0011759A">
        <w:rPr>
          <w:szCs w:val="22"/>
        </w:rPr>
        <w:t xml:space="preserve">he results </w:t>
      </w:r>
      <w:r w:rsidR="00140E81" w:rsidRPr="0011759A">
        <w:rPr>
          <w:szCs w:val="22"/>
        </w:rPr>
        <w:t xml:space="preserve">were </w:t>
      </w:r>
      <w:r w:rsidR="004D3DBA" w:rsidRPr="0011759A">
        <w:rPr>
          <w:szCs w:val="22"/>
        </w:rPr>
        <w:t>a high-quality product</w:t>
      </w:r>
      <w:r w:rsidR="00140E81" w:rsidRPr="0011759A">
        <w:rPr>
          <w:szCs w:val="22"/>
        </w:rPr>
        <w:t xml:space="preserve"> delivered </w:t>
      </w:r>
      <w:r w:rsidR="004D3DBA" w:rsidRPr="0011759A">
        <w:rPr>
          <w:szCs w:val="22"/>
        </w:rPr>
        <w:t xml:space="preserve">at substantially reduced cost.  </w:t>
      </w:r>
      <w:r w:rsidR="00D11BC2" w:rsidRPr="0011759A">
        <w:rPr>
          <w:szCs w:val="22"/>
        </w:rPr>
        <w:t>It is cautioned however, that this</w:t>
      </w:r>
      <w:r w:rsidRPr="0011759A">
        <w:rPr>
          <w:szCs w:val="22"/>
        </w:rPr>
        <w:t xml:space="preserve"> should be considered as a new tool to use when warranted and not undermine strategically important and productive institutional relationships built up over several NCs</w:t>
      </w:r>
      <w:r w:rsidR="00D11BC2" w:rsidRPr="0011759A">
        <w:rPr>
          <w:szCs w:val="22"/>
        </w:rPr>
        <w:t>.</w:t>
      </w:r>
    </w:p>
    <w:p w14:paraId="474BC361" w14:textId="77777777" w:rsidR="00742091" w:rsidRPr="00742091" w:rsidRDefault="00742091">
      <w:pPr>
        <w:rPr>
          <w:rFonts w:cs="Times New Roman"/>
          <w:szCs w:val="22"/>
          <w:lang w:val="en-US"/>
        </w:rPr>
      </w:pPr>
    </w:p>
    <w:p w14:paraId="69D0769C" w14:textId="65B5C11C" w:rsidR="00E51AD4" w:rsidRDefault="00413050">
      <w:pPr>
        <w:rPr>
          <w:rFonts w:cs="Times New Roman"/>
          <w:szCs w:val="22"/>
        </w:rPr>
      </w:pPr>
      <w:r>
        <w:rPr>
          <w:rFonts w:cs="Times New Roman"/>
          <w:szCs w:val="22"/>
        </w:rPr>
        <w:br w:type="page"/>
      </w:r>
    </w:p>
    <w:p w14:paraId="79D52196" w14:textId="13CF5009" w:rsidR="00E51AD4" w:rsidRPr="00F1497A" w:rsidRDefault="00413050" w:rsidP="00413050">
      <w:pPr>
        <w:pStyle w:val="Heading1"/>
        <w:spacing w:after="240"/>
      </w:pPr>
      <w:bookmarkStart w:id="10" w:name="_Toc5984090"/>
      <w:r>
        <w:t xml:space="preserve">IV.  </w:t>
      </w:r>
      <w:r w:rsidR="00413919">
        <w:t>C</w:t>
      </w:r>
      <w:r w:rsidR="00E51AD4" w:rsidRPr="00F1497A">
        <w:t xml:space="preserve">onclusions and </w:t>
      </w:r>
      <w:r w:rsidR="00E51AD4" w:rsidRPr="00592DDC">
        <w:t>Recommendations</w:t>
      </w:r>
      <w:bookmarkEnd w:id="10"/>
    </w:p>
    <w:p w14:paraId="007682DD" w14:textId="77777777" w:rsidR="00E51AD4" w:rsidRPr="007264D8" w:rsidRDefault="00E51AD4" w:rsidP="009C4F31">
      <w:pPr>
        <w:pStyle w:val="Style2"/>
        <w:numPr>
          <w:ilvl w:val="0"/>
          <w:numId w:val="5"/>
        </w:numPr>
        <w:spacing w:before="0" w:after="240"/>
        <w:ind w:left="357" w:hanging="357"/>
      </w:pPr>
      <w:bookmarkStart w:id="11" w:name="_Toc5984091"/>
      <w:r w:rsidRPr="007264D8">
        <w:t>Conclusions</w:t>
      </w:r>
      <w:bookmarkEnd w:id="11"/>
      <w:r w:rsidRPr="007264D8">
        <w:t xml:space="preserve"> </w:t>
      </w:r>
    </w:p>
    <w:p w14:paraId="55CC9793" w14:textId="0E18FCAB" w:rsidR="00C746E4" w:rsidRDefault="004443D3" w:rsidP="00AD6453">
      <w:pPr>
        <w:pStyle w:val="ListParagraph"/>
        <w:numPr>
          <w:ilvl w:val="0"/>
          <w:numId w:val="74"/>
        </w:numPr>
        <w:spacing w:after="240"/>
        <w:contextualSpacing w:val="0"/>
        <w:jc w:val="both"/>
      </w:pPr>
      <w:r w:rsidRPr="0011759A">
        <w:t xml:space="preserve">Despite an initial delay in project start-up reflected in lags in disbursement, the </w:t>
      </w:r>
      <w:r w:rsidR="00D7636A" w:rsidRPr="0011759A">
        <w:t xml:space="preserve">4NC Project </w:t>
      </w:r>
      <w:r w:rsidRPr="0011759A">
        <w:t xml:space="preserve">appears to be </w:t>
      </w:r>
      <w:r w:rsidR="00D7636A" w:rsidRPr="0011759A">
        <w:t xml:space="preserve">progressing satisfactory at </w:t>
      </w:r>
      <w:r w:rsidRPr="0011759A">
        <w:t xml:space="preserve">the </w:t>
      </w:r>
      <w:r w:rsidR="00D7636A" w:rsidRPr="0011759A">
        <w:t>time of MTR</w:t>
      </w:r>
      <w:r w:rsidRPr="0011759A">
        <w:t xml:space="preserve">.  Delays in </w:t>
      </w:r>
      <w:r w:rsidR="00D97254">
        <w:t xml:space="preserve">implementation </w:t>
      </w:r>
      <w:r w:rsidRPr="0011759A">
        <w:t xml:space="preserve">appeared to be more due to the need to review draft </w:t>
      </w:r>
      <w:r w:rsidR="00474960">
        <w:t xml:space="preserve">Letters of Agreement </w:t>
      </w:r>
      <w:r w:rsidRPr="0011759A">
        <w:t>(</w:t>
      </w:r>
      <w:r w:rsidR="00BA7C65" w:rsidRPr="00474960">
        <w:rPr>
          <w:i/>
        </w:rPr>
        <w:t>cartas de acordo</w:t>
      </w:r>
      <w:r w:rsidRPr="0011759A">
        <w:t>) among the legal units of some of the project partners (either because they were new partners to the process and/or had a change o</w:t>
      </w:r>
      <w:r w:rsidR="00771429">
        <w:t>f</w:t>
      </w:r>
      <w:r w:rsidRPr="0011759A">
        <w:t xml:space="preserve"> staff) </w:t>
      </w:r>
      <w:r w:rsidR="006460D4">
        <w:t xml:space="preserve">reflecting </w:t>
      </w:r>
      <w:r w:rsidRPr="0011759A">
        <w:t xml:space="preserve">due diligence regardless of whether these were </w:t>
      </w:r>
      <w:r w:rsidR="006460D4">
        <w:t xml:space="preserve">new or </w:t>
      </w:r>
      <w:r w:rsidRPr="0011759A">
        <w:t xml:space="preserve">a continuation of previous agreements.  </w:t>
      </w:r>
      <w:r w:rsidR="00D97254">
        <w:t>As a result t</w:t>
      </w:r>
      <w:r w:rsidRPr="0011759A">
        <w:t>he disbursement curve shows a gap in the first year</w:t>
      </w:r>
      <w:r w:rsidR="00D97254">
        <w:t xml:space="preserve"> though this is also </w:t>
      </w:r>
      <w:r w:rsidRPr="0011759A">
        <w:t>due to UNDP</w:t>
      </w:r>
      <w:r w:rsidR="006460D4">
        <w:t>’s</w:t>
      </w:r>
      <w:r w:rsidRPr="0011759A">
        <w:t xml:space="preserve"> structural approach to project disbursement over LOP, rather than a delay in the implementation of project activities. A review of PIR 1 and the partial PIR 2 shows progress though somewhat </w:t>
      </w:r>
      <w:r w:rsidR="00BF18EF" w:rsidRPr="0011759A">
        <w:t>difficult</w:t>
      </w:r>
      <w:r w:rsidRPr="0011759A">
        <w:t xml:space="preserve"> to evaluate due to lack of targets and indicators included in the PRODOC for use at the time of the MTR per GEF policy at the time (GEF 4).  </w:t>
      </w:r>
      <w:r w:rsidR="003D6CAF">
        <w:t>In d</w:t>
      </w:r>
      <w:r w:rsidR="00771429" w:rsidRPr="005859D0">
        <w:t xml:space="preserve">iscussions with the PMU significant budget revisions appear </w:t>
      </w:r>
      <w:r w:rsidR="00771429" w:rsidRPr="003D6CAF">
        <w:rPr>
          <w:u w:val="single"/>
        </w:rPr>
        <w:t>not to be</w:t>
      </w:r>
      <w:r w:rsidR="00771429" w:rsidRPr="005859D0">
        <w:t xml:space="preserve"> needed at this time and/or can be addressed</w:t>
      </w:r>
      <w:r w:rsidR="00D97254">
        <w:t xml:space="preserve"> </w:t>
      </w:r>
      <w:r w:rsidR="00771429" w:rsidRPr="005859D0">
        <w:t>through the continuation of minor budget revisions</w:t>
      </w:r>
      <w:r w:rsidR="00D97254">
        <w:t xml:space="preserve"> typical of those realized </w:t>
      </w:r>
      <w:r w:rsidR="00771429" w:rsidRPr="005859D0">
        <w:t>during the implementation of the first half of the project.</w:t>
      </w:r>
      <w:r w:rsidR="003D6CAF">
        <w:t xml:space="preserve">  </w:t>
      </w:r>
      <w:r w:rsidR="004F52EC">
        <w:t xml:space="preserve">However, it would be prudent to review the budget available for equipment as the Project will be purchasing hardware for the INPE supercomputer.  </w:t>
      </w:r>
      <w:r w:rsidRPr="0011759A">
        <w:t>Finally, a review of the main output</w:t>
      </w:r>
      <w:r w:rsidR="00D97254">
        <w:t>s</w:t>
      </w:r>
      <w:r w:rsidRPr="0011759A">
        <w:t xml:space="preserve"> of a recent </w:t>
      </w:r>
      <w:r w:rsidR="00FD5412" w:rsidRPr="0011759A">
        <w:t>PMU Strategic Workshop held in February 2019 appears sound and projects the submission of an approved 4NC to UNFCCC on December 2020 assuming there are no delays in securing G</w:t>
      </w:r>
      <w:r w:rsidR="003D6CAF">
        <w:t>o</w:t>
      </w:r>
      <w:r w:rsidR="00FD5412" w:rsidRPr="0011759A">
        <w:t>B approval, some 4 months later than initially projected in the PRODOC.</w:t>
      </w:r>
      <w:r w:rsidR="004F52EC">
        <w:t xml:space="preserve">  It should be noted that securing GOB approval by the end of 2020 may be ovely optimistic given experiences with previous NCs.</w:t>
      </w:r>
    </w:p>
    <w:p w14:paraId="4780A6EF" w14:textId="7D99371F" w:rsidR="00B81CA0" w:rsidRPr="00A425E4" w:rsidRDefault="003068A5" w:rsidP="00AD6453">
      <w:pPr>
        <w:pStyle w:val="ListParagraph"/>
        <w:numPr>
          <w:ilvl w:val="0"/>
          <w:numId w:val="74"/>
        </w:numPr>
        <w:spacing w:after="240"/>
        <w:contextualSpacing w:val="0"/>
        <w:jc w:val="both"/>
        <w:rPr>
          <w:szCs w:val="22"/>
        </w:rPr>
      </w:pPr>
      <w:r>
        <w:t xml:space="preserve">An analysis of risks </w:t>
      </w:r>
      <w:r w:rsidR="002F6BFD">
        <w:t>from</w:t>
      </w:r>
      <w:r>
        <w:t xml:space="preserve"> the time of the PRODOC indicated they are </w:t>
      </w:r>
      <w:r w:rsidR="002F6BFD">
        <w:t xml:space="preserve">either </w:t>
      </w:r>
      <w:r>
        <w:t xml:space="preserve">no longer relevant (e.g., finding and contracting high quality individuals for the PMU) or </w:t>
      </w:r>
      <w:r w:rsidR="00D97254">
        <w:t xml:space="preserve">continue to be </w:t>
      </w:r>
      <w:r>
        <w:t>categor</w:t>
      </w:r>
      <w:r w:rsidR="002F6BFD">
        <w:t>ized</w:t>
      </w:r>
      <w:r>
        <w:t xml:space="preserve"> as low</w:t>
      </w:r>
      <w:r w:rsidR="002F6BFD">
        <w:t xml:space="preserve"> (e.g., financial and public support of the 4NC process)</w:t>
      </w:r>
      <w:r>
        <w:t>.  It is the Mission</w:t>
      </w:r>
      <w:r w:rsidR="002F6BFD">
        <w:t>’s</w:t>
      </w:r>
      <w:r>
        <w:t xml:space="preserve"> view </w:t>
      </w:r>
      <w:r w:rsidR="002F6BFD">
        <w:t xml:space="preserve">however </w:t>
      </w:r>
      <w:r>
        <w:t xml:space="preserve">that </w:t>
      </w:r>
      <w:r w:rsidR="002F6BFD">
        <w:t xml:space="preserve">the </w:t>
      </w:r>
      <w:r w:rsidR="002F6BFD" w:rsidRPr="002F6BFD">
        <w:rPr>
          <w:szCs w:val="22"/>
        </w:rPr>
        <w:t>Institutional Framework and Governance Risks to Sustainability</w:t>
      </w:r>
      <w:r w:rsidR="002F6BFD">
        <w:rPr>
          <w:szCs w:val="22"/>
        </w:rPr>
        <w:t xml:space="preserve">, </w:t>
      </w:r>
      <w:r w:rsidR="002F6BFD" w:rsidRPr="0011759A">
        <w:rPr>
          <w:szCs w:val="22"/>
        </w:rPr>
        <w:t>initially ranked as low at the time of project preparation</w:t>
      </w:r>
      <w:r w:rsidR="002F6BFD">
        <w:rPr>
          <w:szCs w:val="22"/>
        </w:rPr>
        <w:t xml:space="preserve">, has increased </w:t>
      </w:r>
      <w:r w:rsidR="002F6BFD" w:rsidRPr="0011759A">
        <w:rPr>
          <w:szCs w:val="22"/>
        </w:rPr>
        <w:t xml:space="preserve">due to the need for additional caution associated with any change of  government that could either directly or </w:t>
      </w:r>
      <w:r w:rsidR="002F6BFD">
        <w:rPr>
          <w:szCs w:val="22"/>
        </w:rPr>
        <w:t xml:space="preserve">indirectly </w:t>
      </w:r>
      <w:r w:rsidR="002F6BFD" w:rsidRPr="0011759A">
        <w:rPr>
          <w:szCs w:val="22"/>
        </w:rPr>
        <w:t xml:space="preserve">influence progress towards achieving a project objective.  </w:t>
      </w:r>
      <w:r w:rsidR="00B81CA0">
        <w:rPr>
          <w:szCs w:val="22"/>
        </w:rPr>
        <w:t xml:space="preserve">Fortunately </w:t>
      </w:r>
      <w:r w:rsidR="002F6BFD" w:rsidRPr="0011759A">
        <w:rPr>
          <w:szCs w:val="22"/>
        </w:rPr>
        <w:t xml:space="preserve">support </w:t>
      </w:r>
      <w:r w:rsidR="00B81CA0">
        <w:rPr>
          <w:szCs w:val="22"/>
        </w:rPr>
        <w:t xml:space="preserve">appears to </w:t>
      </w:r>
      <w:r w:rsidR="002F6BFD" w:rsidRPr="0011759A">
        <w:rPr>
          <w:szCs w:val="22"/>
        </w:rPr>
        <w:t>remain strong within MCTIC and several of its national collaborators (e.g., the Ministries of Agriculture, Livestock and Food, Mines and Energy and External Relations)</w:t>
      </w:r>
      <w:r w:rsidR="00B81CA0">
        <w:rPr>
          <w:szCs w:val="22"/>
        </w:rPr>
        <w:t xml:space="preserve">.  </w:t>
      </w:r>
      <w:r>
        <w:t xml:space="preserve">Nevertheless, in at least one case it </w:t>
      </w:r>
      <w:r w:rsidR="002F6BFD">
        <w:t xml:space="preserve">is unclear </w:t>
      </w:r>
      <w:r>
        <w:t>to what degree future collaboration will occur</w:t>
      </w:r>
      <w:r w:rsidR="002F6BFD">
        <w:t xml:space="preserve"> with MCTIC</w:t>
      </w:r>
      <w:r>
        <w:t xml:space="preserve">.  For this reason the risk was upgraded from “low” to “medium.” </w:t>
      </w:r>
    </w:p>
    <w:p w14:paraId="09EC9DAE" w14:textId="466AA123" w:rsidR="00B32B5E" w:rsidRPr="00B81CA0" w:rsidRDefault="00A62DB8" w:rsidP="00AD6453">
      <w:pPr>
        <w:pStyle w:val="ListParagraph"/>
        <w:numPr>
          <w:ilvl w:val="0"/>
          <w:numId w:val="76"/>
        </w:numPr>
        <w:jc w:val="both"/>
        <w:rPr>
          <w:szCs w:val="22"/>
        </w:rPr>
      </w:pPr>
      <w:r w:rsidRPr="0011759A">
        <w:t xml:space="preserve">The </w:t>
      </w:r>
      <w:r w:rsidR="00D7636A" w:rsidRPr="0011759A">
        <w:t>NC process is really a program linked by a sequence of NC projects</w:t>
      </w:r>
      <w:r w:rsidR="002C7DDA" w:rsidRPr="0011759A">
        <w:t xml:space="preserve"> </w:t>
      </w:r>
      <w:r w:rsidRPr="0011759A">
        <w:t xml:space="preserve">in which each current project is linked to the previous one </w:t>
      </w:r>
      <w:r w:rsidR="002C7DDA" w:rsidRPr="00B81CA0">
        <w:rPr>
          <w:szCs w:val="22"/>
        </w:rPr>
        <w:t>(</w:t>
      </w:r>
      <w:r w:rsidR="002C7DDA" w:rsidRPr="00B81CA0">
        <w:rPr>
          <w:rFonts w:eastAsiaTheme="minorEastAsia"/>
          <w:color w:val="000000" w:themeColor="text1"/>
          <w:szCs w:val="22"/>
        </w:rPr>
        <w:t>sequentially programmatic</w:t>
      </w:r>
      <w:r w:rsidRPr="00B81CA0">
        <w:rPr>
          <w:rFonts w:eastAsiaTheme="minorEastAsia"/>
          <w:color w:val="000000" w:themeColor="text1"/>
          <w:szCs w:val="22"/>
        </w:rPr>
        <w:t>)</w:t>
      </w:r>
      <w:r w:rsidR="006460D4" w:rsidRPr="00B81CA0">
        <w:rPr>
          <w:rFonts w:eastAsiaTheme="minorEastAsia"/>
          <w:color w:val="000000" w:themeColor="text1"/>
          <w:szCs w:val="22"/>
        </w:rPr>
        <w:t xml:space="preserve"> </w:t>
      </w:r>
      <w:r w:rsidR="00C42088" w:rsidRPr="00B81CA0">
        <w:rPr>
          <w:rFonts w:eastAsiaTheme="minorEastAsia"/>
          <w:color w:val="000000" w:themeColor="text1"/>
          <w:szCs w:val="22"/>
        </w:rPr>
        <w:t xml:space="preserve">dependent on the approval and submission of the previous NC by </w:t>
      </w:r>
      <w:r w:rsidR="006460D4" w:rsidRPr="00B81CA0">
        <w:rPr>
          <w:rFonts w:eastAsiaTheme="minorEastAsia"/>
          <w:color w:val="000000" w:themeColor="text1"/>
          <w:szCs w:val="22"/>
        </w:rPr>
        <w:t>the non-Annex 1 country</w:t>
      </w:r>
      <w:r w:rsidR="00C42088" w:rsidRPr="00B81CA0">
        <w:rPr>
          <w:rFonts w:eastAsiaTheme="minorEastAsia"/>
          <w:color w:val="000000" w:themeColor="text1"/>
          <w:szCs w:val="22"/>
        </w:rPr>
        <w:t>.  In the case of Brazil, in addition to the EA budget allocation to support the NC process, G</w:t>
      </w:r>
      <w:r w:rsidR="006460D4" w:rsidRPr="00B81CA0">
        <w:rPr>
          <w:rFonts w:eastAsiaTheme="minorEastAsia"/>
          <w:color w:val="000000" w:themeColor="text1"/>
          <w:szCs w:val="22"/>
        </w:rPr>
        <w:t>o</w:t>
      </w:r>
      <w:r w:rsidR="00C42088" w:rsidRPr="00B81CA0">
        <w:rPr>
          <w:rFonts w:eastAsiaTheme="minorEastAsia"/>
          <w:color w:val="000000" w:themeColor="text1"/>
          <w:szCs w:val="22"/>
        </w:rPr>
        <w:t xml:space="preserve">B has sought additional resources through its GEF STAR allocation for activities </w:t>
      </w:r>
      <w:r w:rsidR="006460D4" w:rsidRPr="00B81CA0">
        <w:rPr>
          <w:rFonts w:eastAsiaTheme="minorEastAsia"/>
          <w:color w:val="000000" w:themeColor="text1"/>
          <w:szCs w:val="22"/>
        </w:rPr>
        <w:t xml:space="preserve">complementary to the NC process </w:t>
      </w:r>
      <w:r w:rsidR="003D6CAF" w:rsidRPr="00B81CA0">
        <w:rPr>
          <w:rFonts w:eastAsiaTheme="minorEastAsia"/>
          <w:color w:val="000000" w:themeColor="text1"/>
          <w:szCs w:val="22"/>
        </w:rPr>
        <w:t xml:space="preserve">and </w:t>
      </w:r>
      <w:r w:rsidR="00C42088" w:rsidRPr="00B81CA0">
        <w:rPr>
          <w:rFonts w:eastAsiaTheme="minorEastAsia"/>
          <w:color w:val="000000" w:themeColor="text1"/>
          <w:szCs w:val="22"/>
        </w:rPr>
        <w:t xml:space="preserve">in support of </w:t>
      </w:r>
      <w:r w:rsidR="006460D4" w:rsidRPr="00B81CA0">
        <w:rPr>
          <w:rFonts w:eastAsiaTheme="minorEastAsia"/>
          <w:color w:val="000000" w:themeColor="text1"/>
          <w:szCs w:val="22"/>
        </w:rPr>
        <w:t xml:space="preserve">the country’s </w:t>
      </w:r>
      <w:r w:rsidR="00C42088" w:rsidRPr="00B81CA0">
        <w:rPr>
          <w:rFonts w:eastAsiaTheme="minorEastAsia"/>
          <w:color w:val="000000" w:themeColor="text1"/>
          <w:szCs w:val="22"/>
        </w:rPr>
        <w:t xml:space="preserve">CC programme.  Given the size and significance of Brazil in terms of global CC this </w:t>
      </w:r>
      <w:r w:rsidR="006460D4" w:rsidRPr="00B81CA0">
        <w:rPr>
          <w:rFonts w:eastAsiaTheme="minorEastAsia"/>
          <w:color w:val="000000" w:themeColor="text1"/>
          <w:szCs w:val="22"/>
        </w:rPr>
        <w:t xml:space="preserve">appears </w:t>
      </w:r>
      <w:r w:rsidR="00C42088" w:rsidRPr="00B81CA0">
        <w:rPr>
          <w:rFonts w:eastAsiaTheme="minorEastAsia"/>
          <w:color w:val="000000" w:themeColor="text1"/>
          <w:szCs w:val="22"/>
        </w:rPr>
        <w:t xml:space="preserve">completely justified and certainty within GEF’s policies as STAR allocation is designed to allow countries to prioritize what are the global issues to justify GEF support.  The issue </w:t>
      </w:r>
      <w:r w:rsidR="006460D4" w:rsidRPr="00B81CA0">
        <w:rPr>
          <w:rFonts w:eastAsiaTheme="minorEastAsia"/>
          <w:color w:val="000000" w:themeColor="text1"/>
          <w:szCs w:val="22"/>
        </w:rPr>
        <w:t xml:space="preserve">however </w:t>
      </w:r>
      <w:r w:rsidR="00C42088" w:rsidRPr="00B81CA0">
        <w:rPr>
          <w:rFonts w:eastAsiaTheme="minorEastAsia"/>
          <w:color w:val="000000" w:themeColor="text1"/>
          <w:szCs w:val="22"/>
        </w:rPr>
        <w:t xml:space="preserve">is the STAR allocation process is separate from the EA allocation process, the former being highly competitive requiring the submission of project concept (PIF) early to GEF in parallel to the still uncompleted NC process </w:t>
      </w:r>
      <w:r w:rsidR="006C6D5F" w:rsidRPr="00B81CA0">
        <w:rPr>
          <w:rFonts w:eastAsiaTheme="minorEastAsia"/>
          <w:color w:val="000000" w:themeColor="text1"/>
          <w:szCs w:val="22"/>
        </w:rPr>
        <w:t>due to</w:t>
      </w:r>
      <w:r w:rsidR="00C42088" w:rsidRPr="00B81CA0">
        <w:rPr>
          <w:rFonts w:eastAsiaTheme="minorEastAsia"/>
          <w:color w:val="000000" w:themeColor="text1"/>
          <w:szCs w:val="22"/>
        </w:rPr>
        <w:t xml:space="preserve"> </w:t>
      </w:r>
      <w:r w:rsidR="004443D3" w:rsidRPr="00B81CA0">
        <w:rPr>
          <w:rFonts w:eastAsiaTheme="minorEastAsia"/>
          <w:color w:val="000000" w:themeColor="text1"/>
          <w:szCs w:val="22"/>
        </w:rPr>
        <w:t>the need to “lock-in”  a project design and budget that has not benefited fully from the on-going NC process.</w:t>
      </w:r>
      <w:r w:rsidR="006460D4" w:rsidRPr="00B81CA0">
        <w:rPr>
          <w:rFonts w:eastAsiaTheme="minorEastAsia"/>
          <w:color w:val="000000" w:themeColor="text1"/>
          <w:szCs w:val="22"/>
        </w:rPr>
        <w:t xml:space="preserve">  This is not efficient and can affect the </w:t>
      </w:r>
      <w:r w:rsidR="003D6CAF" w:rsidRPr="00B81CA0">
        <w:rPr>
          <w:rFonts w:eastAsiaTheme="minorEastAsia"/>
          <w:color w:val="000000" w:themeColor="text1"/>
          <w:szCs w:val="22"/>
        </w:rPr>
        <w:t xml:space="preserve">smooth </w:t>
      </w:r>
      <w:r w:rsidR="006460D4" w:rsidRPr="00B81CA0">
        <w:rPr>
          <w:rFonts w:eastAsiaTheme="minorEastAsia"/>
          <w:color w:val="000000" w:themeColor="text1"/>
          <w:szCs w:val="22"/>
        </w:rPr>
        <w:t>transition between NCs (e.g., through staff disruption, barriers to fully take advantage of lessons-learned from the previous NC into the design to the next NC and risk to maintaining continuity with partners).</w:t>
      </w:r>
      <w:r w:rsidR="00667D77">
        <w:rPr>
          <w:rFonts w:eastAsiaTheme="minorEastAsia"/>
          <w:color w:val="000000" w:themeColor="text1"/>
          <w:szCs w:val="22"/>
        </w:rPr>
        <w:t xml:space="preserve">  As a follow-up recommendation the NC 4 should assess new GEF cancellation policies on the future submission of NC proposals. </w:t>
      </w:r>
    </w:p>
    <w:p w14:paraId="75398798" w14:textId="77777777" w:rsidR="0011759A" w:rsidRPr="0011759A" w:rsidRDefault="0011759A" w:rsidP="00AD6453">
      <w:pPr>
        <w:pStyle w:val="ListParagraph"/>
        <w:ind w:left="0" w:firstLine="720"/>
        <w:jc w:val="both"/>
      </w:pPr>
    </w:p>
    <w:p w14:paraId="45E4CD63" w14:textId="6F648936" w:rsidR="007E3D6C" w:rsidRDefault="00B32B5E" w:rsidP="00AD6453">
      <w:pPr>
        <w:pStyle w:val="ListParagraph"/>
        <w:numPr>
          <w:ilvl w:val="0"/>
          <w:numId w:val="78"/>
        </w:numPr>
        <w:jc w:val="both"/>
      </w:pPr>
      <w:r w:rsidRPr="0011759A">
        <w:rPr>
          <w:szCs w:val="22"/>
        </w:rPr>
        <w:t xml:space="preserve">No NC </w:t>
      </w:r>
      <w:r w:rsidR="006C6D5F">
        <w:rPr>
          <w:szCs w:val="22"/>
        </w:rPr>
        <w:t xml:space="preserve">in Brazil </w:t>
      </w:r>
      <w:r w:rsidRPr="0011759A">
        <w:rPr>
          <w:szCs w:val="22"/>
        </w:rPr>
        <w:t xml:space="preserve">has yet to be submitted and approved within the timeframe stated in the EA project design.  </w:t>
      </w:r>
      <w:r w:rsidR="003D6CAF" w:rsidRPr="0011759A">
        <w:rPr>
          <w:szCs w:val="22"/>
        </w:rPr>
        <w:t>In the TNC this took 1</w:t>
      </w:r>
      <w:r w:rsidR="002F6BFD">
        <w:rPr>
          <w:szCs w:val="22"/>
        </w:rPr>
        <w:t>5</w:t>
      </w:r>
      <w:r w:rsidR="003D6CAF" w:rsidRPr="0011759A">
        <w:rPr>
          <w:szCs w:val="22"/>
        </w:rPr>
        <w:t xml:space="preserve"> months.  </w:t>
      </w:r>
      <w:r w:rsidR="003D6CAF" w:rsidRPr="0011759A">
        <w:t xml:space="preserve">While in practice, PMU/MCTIC represents the Brazilian government in fact it cannot guarantee that the document can be approved and delivered on a timely basis.  Delays, where they occur, may be due </w:t>
      </w:r>
      <w:r w:rsidR="003D6CAF">
        <w:t xml:space="preserve">to </w:t>
      </w:r>
      <w:r w:rsidR="003D6CAF" w:rsidRPr="0011759A">
        <w:t xml:space="preserve">lack of consensus among two or more ministries and the need for their resolution.  Mitigating these differences is </w:t>
      </w:r>
      <w:r w:rsidR="003D6CAF">
        <w:t>one of the key</w:t>
      </w:r>
      <w:r w:rsidR="003D6CAF" w:rsidRPr="0011759A">
        <w:t xml:space="preserve"> role</w:t>
      </w:r>
      <w:r w:rsidR="003D6CAF">
        <w:t>s</w:t>
      </w:r>
      <w:r w:rsidR="003D6CAF" w:rsidRPr="0011759A">
        <w:t xml:space="preserve"> of M</w:t>
      </w:r>
      <w:r w:rsidR="003D6CAF">
        <w:t>RE</w:t>
      </w:r>
      <w:r w:rsidR="003D6CAF" w:rsidRPr="0011759A">
        <w:t xml:space="preserve"> in the NC process.  The task of the PMU is to reduce </w:t>
      </w:r>
      <w:r w:rsidR="003D6CAF">
        <w:t xml:space="preserve">the </w:t>
      </w:r>
      <w:r w:rsidR="003D6CAF" w:rsidRPr="0011759A">
        <w:t xml:space="preserve">risk of lack of consensus </w:t>
      </w:r>
      <w:r w:rsidR="003D6CAF">
        <w:t>among counterpart ministries collaborating in the process before it reaches the end of the process</w:t>
      </w:r>
      <w:r w:rsidR="003D6CAF" w:rsidRPr="0011759A">
        <w:t xml:space="preserve">.  MCTIC is fully aware of the importance of continued outreach and engagement with other ministries during the NC process. </w:t>
      </w:r>
    </w:p>
    <w:p w14:paraId="4EE329A9" w14:textId="77777777" w:rsidR="00521D8B" w:rsidRDefault="00521D8B" w:rsidP="00521D8B">
      <w:pPr>
        <w:pStyle w:val="ListParagraph"/>
        <w:ind w:left="0"/>
        <w:jc w:val="both"/>
      </w:pPr>
    </w:p>
    <w:p w14:paraId="03983A2E" w14:textId="50E25352" w:rsidR="00D7636A" w:rsidRPr="0011759A" w:rsidRDefault="00D7636A" w:rsidP="00AD6453">
      <w:pPr>
        <w:pStyle w:val="ListParagraph"/>
        <w:numPr>
          <w:ilvl w:val="0"/>
          <w:numId w:val="78"/>
        </w:numPr>
      </w:pPr>
      <w:r w:rsidRPr="0011759A">
        <w:t xml:space="preserve">Over </w:t>
      </w:r>
      <w:r w:rsidR="007E3D6C" w:rsidRPr="0011759A">
        <w:t>the previous three</w:t>
      </w:r>
      <w:r w:rsidRPr="0011759A">
        <w:t xml:space="preserve"> NCs a series of inter-institutional </w:t>
      </w:r>
      <w:r w:rsidR="007E3D6C" w:rsidRPr="0011759A">
        <w:t xml:space="preserve">relationships, </w:t>
      </w:r>
      <w:r w:rsidRPr="0011759A">
        <w:t xml:space="preserve">facilitated by RedeCLIMA  and </w:t>
      </w:r>
      <w:r w:rsidR="007E3D6C" w:rsidRPr="0011759A">
        <w:t xml:space="preserve">individual </w:t>
      </w:r>
      <w:r w:rsidRPr="0011759A">
        <w:t>collegial relationships have built up that has proven critical to the NC process.</w:t>
      </w:r>
      <w:r w:rsidR="00FD5412" w:rsidRPr="0011759A">
        <w:t xml:space="preserve">  </w:t>
      </w:r>
      <w:r w:rsidRPr="0011759A">
        <w:t>Other key factors include:</w:t>
      </w:r>
    </w:p>
    <w:p w14:paraId="01FCAD90" w14:textId="68031AB1" w:rsidR="00D7636A" w:rsidRPr="00514793" w:rsidRDefault="00521D8B" w:rsidP="00521D8B">
      <w:pPr>
        <w:tabs>
          <w:tab w:val="num" w:pos="1440"/>
        </w:tabs>
        <w:spacing w:after="120"/>
        <w:ind w:left="720"/>
        <w:rPr>
          <w:lang w:val="en-US"/>
        </w:rPr>
      </w:pPr>
      <w:r>
        <w:rPr>
          <w:lang w:val="en-US"/>
        </w:rPr>
        <w:t xml:space="preserve">- </w:t>
      </w:r>
      <w:r w:rsidR="00D7636A" w:rsidRPr="00514793">
        <w:rPr>
          <w:lang w:val="en-US"/>
        </w:rPr>
        <w:t xml:space="preserve">accumulated (and retained) experience </w:t>
      </w:r>
      <w:r w:rsidR="007E3D6C">
        <w:rPr>
          <w:lang w:val="en-US"/>
        </w:rPr>
        <w:t xml:space="preserve">derived </w:t>
      </w:r>
      <w:r w:rsidR="00D7636A" w:rsidRPr="00514793">
        <w:rPr>
          <w:lang w:val="en-US"/>
        </w:rPr>
        <w:t>from earlier NCs</w:t>
      </w:r>
      <w:r w:rsidR="007E3D6C">
        <w:rPr>
          <w:lang w:val="en-US"/>
        </w:rPr>
        <w:t>;</w:t>
      </w:r>
    </w:p>
    <w:p w14:paraId="559B1F4A" w14:textId="77952FC0" w:rsidR="00D7636A" w:rsidRPr="00514793" w:rsidRDefault="00521D8B" w:rsidP="00521D8B">
      <w:pPr>
        <w:tabs>
          <w:tab w:val="num" w:pos="1440"/>
        </w:tabs>
        <w:spacing w:after="120"/>
        <w:ind w:left="720"/>
        <w:rPr>
          <w:lang w:val="en-US"/>
        </w:rPr>
      </w:pPr>
      <w:r>
        <w:rPr>
          <w:lang w:val="en-US"/>
        </w:rPr>
        <w:t xml:space="preserve">- </w:t>
      </w:r>
      <w:r w:rsidR="007E3D6C">
        <w:rPr>
          <w:lang w:val="en-US"/>
        </w:rPr>
        <w:t xml:space="preserve">putting in place a </w:t>
      </w:r>
      <w:r w:rsidR="00D7636A" w:rsidRPr="00514793">
        <w:rPr>
          <w:lang w:val="en-US"/>
        </w:rPr>
        <w:t xml:space="preserve">solid PMU team (many </w:t>
      </w:r>
      <w:r w:rsidR="007E3D6C">
        <w:rPr>
          <w:lang w:val="en-US"/>
        </w:rPr>
        <w:t xml:space="preserve">bringing </w:t>
      </w:r>
      <w:r w:rsidR="00D7636A" w:rsidRPr="00514793">
        <w:rPr>
          <w:lang w:val="en-US"/>
        </w:rPr>
        <w:t xml:space="preserve">experience from earlier NCs) </w:t>
      </w:r>
      <w:r w:rsidR="007E3D6C">
        <w:rPr>
          <w:lang w:val="en-US"/>
        </w:rPr>
        <w:t>that based on the Mission’s discussions with partner institutions, is</w:t>
      </w:r>
      <w:r w:rsidR="00D7636A" w:rsidRPr="00514793">
        <w:rPr>
          <w:lang w:val="en-US"/>
        </w:rPr>
        <w:t xml:space="preserve"> highly respected by their counterparts</w:t>
      </w:r>
      <w:r w:rsidR="007E3D6C">
        <w:rPr>
          <w:lang w:val="en-US"/>
        </w:rPr>
        <w:t>;</w:t>
      </w:r>
    </w:p>
    <w:p w14:paraId="3B0C39A5" w14:textId="15A35785" w:rsidR="00D7636A" w:rsidRPr="00514793" w:rsidRDefault="00521D8B" w:rsidP="00521D8B">
      <w:pPr>
        <w:tabs>
          <w:tab w:val="num" w:pos="1440"/>
        </w:tabs>
        <w:spacing w:after="120"/>
        <w:ind w:left="720"/>
        <w:rPr>
          <w:lang w:val="en-US"/>
        </w:rPr>
      </w:pPr>
      <w:r>
        <w:rPr>
          <w:lang w:val="en-US"/>
        </w:rPr>
        <w:t xml:space="preserve">- </w:t>
      </w:r>
      <w:r w:rsidR="00D7636A" w:rsidRPr="00514793">
        <w:rPr>
          <w:lang w:val="en-US"/>
        </w:rPr>
        <w:t>commitments from a range of individuals/partners to the ”cause” (as evidence by working as volunteers or taking on supplementary duties)</w:t>
      </w:r>
      <w:r w:rsidR="007E3D6C">
        <w:rPr>
          <w:lang w:val="en-US"/>
        </w:rPr>
        <w:t>; and</w:t>
      </w:r>
    </w:p>
    <w:p w14:paraId="5F0C3EAA" w14:textId="76305197" w:rsidR="00D7636A" w:rsidRPr="00C452CC" w:rsidRDefault="00521D8B" w:rsidP="00521D8B">
      <w:pPr>
        <w:tabs>
          <w:tab w:val="num" w:pos="1440"/>
        </w:tabs>
        <w:spacing w:after="120"/>
        <w:ind w:left="720"/>
        <w:rPr>
          <w:lang w:val="en-US"/>
        </w:rPr>
      </w:pPr>
      <w:r>
        <w:rPr>
          <w:lang w:val="en-US"/>
        </w:rPr>
        <w:t xml:space="preserve">- </w:t>
      </w:r>
      <w:r w:rsidR="00BF18EF" w:rsidRPr="00514793">
        <w:rPr>
          <w:lang w:val="en-US"/>
        </w:rPr>
        <w:t>support</w:t>
      </w:r>
      <w:r w:rsidR="00D7636A" w:rsidRPr="00514793">
        <w:rPr>
          <w:lang w:val="en-US"/>
        </w:rPr>
        <w:t xml:space="preserve"> from UNDP  </w:t>
      </w:r>
    </w:p>
    <w:p w14:paraId="2C8ABA05" w14:textId="595BF107" w:rsidR="00140B09" w:rsidRDefault="00D7636A" w:rsidP="00C452CC">
      <w:pPr>
        <w:pStyle w:val="ListParagraph"/>
        <w:ind w:left="0"/>
        <w:jc w:val="both"/>
        <w:rPr>
          <w:szCs w:val="22"/>
        </w:rPr>
      </w:pPr>
      <w:r w:rsidRPr="0011759A">
        <w:t>Take</w:t>
      </w:r>
      <w:r w:rsidR="006B30EB" w:rsidRPr="0011759A">
        <w:t>n</w:t>
      </w:r>
      <w:r w:rsidRPr="0011759A">
        <w:t xml:space="preserve"> as a whole all the above factors </w:t>
      </w:r>
      <w:r w:rsidR="00521D8B">
        <w:t xml:space="preserve">appear to have combined to contribute to overcoming </w:t>
      </w:r>
      <w:r w:rsidRPr="0011759A">
        <w:t xml:space="preserve">the shortcomings of </w:t>
      </w:r>
      <w:r w:rsidR="00521D8B">
        <w:t>the</w:t>
      </w:r>
      <w:r w:rsidRPr="0011759A">
        <w:t xml:space="preserve"> PRODOC and</w:t>
      </w:r>
      <w:r w:rsidR="00521D8B">
        <w:t xml:space="preserve"> associated Results Framework/</w:t>
      </w:r>
      <w:r w:rsidRPr="0011759A">
        <w:t>Logframe</w:t>
      </w:r>
      <w:r w:rsidR="006B30EB" w:rsidRPr="0011759A">
        <w:t xml:space="preserve">.  </w:t>
      </w:r>
    </w:p>
    <w:p w14:paraId="0FD987FD" w14:textId="77777777" w:rsidR="002F6BFD" w:rsidRDefault="002F6BFD" w:rsidP="002F6BFD">
      <w:pPr>
        <w:pStyle w:val="ListParagraph"/>
        <w:ind w:left="0"/>
        <w:jc w:val="both"/>
        <w:rPr>
          <w:szCs w:val="22"/>
        </w:rPr>
      </w:pPr>
    </w:p>
    <w:p w14:paraId="164B82AB" w14:textId="37F5B1C5" w:rsidR="00D7636A" w:rsidRPr="0011759A" w:rsidRDefault="00D7636A" w:rsidP="00AD6453">
      <w:pPr>
        <w:pStyle w:val="ListParagraph"/>
        <w:numPr>
          <w:ilvl w:val="0"/>
          <w:numId w:val="80"/>
        </w:numPr>
        <w:jc w:val="both"/>
        <w:rPr>
          <w:szCs w:val="22"/>
        </w:rPr>
      </w:pPr>
      <w:r w:rsidRPr="0011759A">
        <w:t xml:space="preserve">Many </w:t>
      </w:r>
      <w:r w:rsidR="006B30EB" w:rsidRPr="0011759A">
        <w:t xml:space="preserve">of the </w:t>
      </w:r>
      <w:r w:rsidRPr="0011759A">
        <w:t>issues associated with PRODOC</w:t>
      </w:r>
      <w:r w:rsidR="00521D8B">
        <w:t xml:space="preserve"> and Results Framework</w:t>
      </w:r>
      <w:r w:rsidRPr="0011759A">
        <w:t>/Logframe could have been resolved with an Inception workshop</w:t>
      </w:r>
      <w:r w:rsidR="006B30EB" w:rsidRPr="0011759A">
        <w:t xml:space="preserve">.  This </w:t>
      </w:r>
      <w:r w:rsidR="00521D8B">
        <w:t xml:space="preserve">was recognized in the revised 2016 version </w:t>
      </w:r>
      <w:r w:rsidR="00D05E9A">
        <w:t xml:space="preserve">of </w:t>
      </w:r>
      <w:r w:rsidR="006B30EB" w:rsidRPr="0011759A">
        <w:t xml:space="preserve">the </w:t>
      </w:r>
      <w:r w:rsidR="00CB7EB6">
        <w:t>earlier</w:t>
      </w:r>
      <w:r w:rsidR="00D05E9A">
        <w:t xml:space="preserve"> </w:t>
      </w:r>
      <w:r w:rsidR="006B30EB" w:rsidRPr="0011759A">
        <w:t xml:space="preserve">PRODOC </w:t>
      </w:r>
      <w:r w:rsidR="00D05E9A">
        <w:t xml:space="preserve">in making a number of recommendations to be addressed </w:t>
      </w:r>
      <w:r w:rsidR="00CB7EB6">
        <w:t xml:space="preserve">in a proposed IW </w:t>
      </w:r>
      <w:r w:rsidR="00D05E9A">
        <w:t xml:space="preserve">following approval.  </w:t>
      </w:r>
      <w:r w:rsidR="006B30EB" w:rsidRPr="0011759A">
        <w:t xml:space="preserve">Nevertheless, the workshop never took place (though there was a meeting of partner institutions following project </w:t>
      </w:r>
      <w:r w:rsidR="00BF18EF" w:rsidRPr="0011759A">
        <w:t>approval,</w:t>
      </w:r>
      <w:r w:rsidR="006B30EB" w:rsidRPr="0011759A">
        <w:t xml:space="preserve"> but UNDP was not </w:t>
      </w:r>
      <w:r w:rsidR="00BF18EF" w:rsidRPr="0011759A">
        <w:t>represented,</w:t>
      </w:r>
      <w:r w:rsidR="006B30EB" w:rsidRPr="0011759A">
        <w:t xml:space="preserve"> and it did not address many of the weaknesses of the PRODOC and Results Framework).   </w:t>
      </w:r>
    </w:p>
    <w:p w14:paraId="437A024B" w14:textId="77777777" w:rsidR="00140B09" w:rsidRDefault="00140B09" w:rsidP="00E551DE">
      <w:pPr>
        <w:rPr>
          <w:lang w:val="en-US"/>
        </w:rPr>
      </w:pPr>
    </w:p>
    <w:p w14:paraId="58448579" w14:textId="4756C549" w:rsidR="00E51AD4" w:rsidRPr="00F1497A" w:rsidRDefault="00413919" w:rsidP="009C4F31">
      <w:pPr>
        <w:pStyle w:val="Style2"/>
        <w:numPr>
          <w:ilvl w:val="0"/>
          <w:numId w:val="5"/>
        </w:numPr>
        <w:spacing w:before="0" w:after="240"/>
        <w:ind w:left="357" w:hanging="357"/>
      </w:pPr>
      <w:bookmarkStart w:id="12" w:name="_Toc5984092"/>
      <w:r>
        <w:t>R</w:t>
      </w:r>
      <w:r w:rsidR="00E51AD4" w:rsidRPr="00F1497A">
        <w:t>ecommendations</w:t>
      </w:r>
      <w:bookmarkEnd w:id="12"/>
      <w:r w:rsidR="00E51AD4" w:rsidRPr="00F1497A">
        <w:t xml:space="preserve"> </w:t>
      </w:r>
    </w:p>
    <w:p w14:paraId="6F5EAF09" w14:textId="6F2245E2" w:rsidR="003369C4" w:rsidRDefault="00B02B2C" w:rsidP="00AD6453">
      <w:pPr>
        <w:pStyle w:val="ListParagraph"/>
        <w:numPr>
          <w:ilvl w:val="0"/>
          <w:numId w:val="80"/>
        </w:numPr>
        <w:spacing w:after="120"/>
        <w:contextualSpacing w:val="0"/>
        <w:jc w:val="both"/>
      </w:pPr>
      <w:r w:rsidRPr="005859D0">
        <w:t xml:space="preserve">The MTR is </w:t>
      </w:r>
      <w:r w:rsidR="00D05E9A">
        <w:t xml:space="preserve">the </w:t>
      </w:r>
      <w:r w:rsidR="0047038E">
        <w:t>moment</w:t>
      </w:r>
      <w:r w:rsidR="00FC70B8" w:rsidRPr="005859D0">
        <w:t xml:space="preserve"> in project implementation</w:t>
      </w:r>
      <w:r w:rsidRPr="005859D0">
        <w:t xml:space="preserve"> to review activities, indicators and targets and budget </w:t>
      </w:r>
      <w:r w:rsidR="00FC70B8" w:rsidRPr="005859D0">
        <w:t xml:space="preserve">and propose </w:t>
      </w:r>
      <w:r w:rsidR="00396489" w:rsidRPr="005859D0">
        <w:t xml:space="preserve">any </w:t>
      </w:r>
      <w:r w:rsidRPr="005859D0">
        <w:t>revision</w:t>
      </w:r>
      <w:r w:rsidR="00396489" w:rsidRPr="005859D0">
        <w:t>s, if needed</w:t>
      </w:r>
      <w:r w:rsidR="0047038E">
        <w:t xml:space="preserve"> (</w:t>
      </w:r>
      <w:r w:rsidRPr="005859D0">
        <w:t xml:space="preserve">with the understanding that </w:t>
      </w:r>
      <w:r w:rsidR="00396489" w:rsidRPr="005859D0">
        <w:t xml:space="preserve">any </w:t>
      </w:r>
      <w:r w:rsidRPr="005859D0">
        <w:t>changes to Outcomes is much more difficult to justify and rarely done</w:t>
      </w:r>
      <w:r w:rsidR="0047038E">
        <w:t>)</w:t>
      </w:r>
      <w:r w:rsidRPr="005859D0">
        <w:t>.</w:t>
      </w:r>
      <w:r w:rsidR="00396489" w:rsidRPr="005859D0">
        <w:t xml:space="preserve">  </w:t>
      </w:r>
      <w:r w:rsidRPr="005859D0">
        <w:t xml:space="preserve">The </w:t>
      </w:r>
      <w:r w:rsidR="00396489" w:rsidRPr="005859D0">
        <w:t>M</w:t>
      </w:r>
      <w:r w:rsidRPr="005859D0">
        <w:t>ission has already made its views on the PRODOC and Results Framework</w:t>
      </w:r>
      <w:r w:rsidR="00396489" w:rsidRPr="005859D0">
        <w:t xml:space="preserve"> clear</w:t>
      </w:r>
      <w:r w:rsidRPr="005859D0">
        <w:t xml:space="preserve">.  Given that </w:t>
      </w:r>
      <w:r w:rsidR="0047038E">
        <w:t>PMU</w:t>
      </w:r>
      <w:r w:rsidRPr="005859D0">
        <w:t xml:space="preserve"> </w:t>
      </w:r>
      <w:r w:rsidR="00396489" w:rsidRPr="005859D0">
        <w:t>is</w:t>
      </w:r>
      <w:r w:rsidRPr="005859D0">
        <w:t xml:space="preserve"> at the midpoint of project implementation and progress seems to be </w:t>
      </w:r>
      <w:r w:rsidR="0047038E">
        <w:t xml:space="preserve">proceeding </w:t>
      </w:r>
      <w:r w:rsidRPr="005859D0">
        <w:t>satisfactor</w:t>
      </w:r>
      <w:r w:rsidR="0047038E">
        <w:t>il</w:t>
      </w:r>
      <w:r w:rsidRPr="005859D0">
        <w:t xml:space="preserve">y with no major issues found it is </w:t>
      </w:r>
      <w:r w:rsidRPr="0047038E">
        <w:rPr>
          <w:u w:val="single"/>
        </w:rPr>
        <w:t>not recommended</w:t>
      </w:r>
      <w:r w:rsidRPr="005859D0">
        <w:t xml:space="preserve"> to revise the Logframe (</w:t>
      </w:r>
      <w:r w:rsidR="00396489" w:rsidRPr="005859D0">
        <w:t xml:space="preserve">e.g., </w:t>
      </w:r>
      <w:r w:rsidRPr="005859D0">
        <w:t xml:space="preserve">replacing </w:t>
      </w:r>
      <w:r w:rsidR="00396489" w:rsidRPr="005859D0">
        <w:t xml:space="preserve">existing </w:t>
      </w:r>
      <w:r w:rsidRPr="005859D0">
        <w:t>indicators with SMART indicators and estimating new, quantifiable targets</w:t>
      </w:r>
      <w:r w:rsidR="00396489" w:rsidRPr="005859D0">
        <w:t>)</w:t>
      </w:r>
      <w:r w:rsidR="0047038E">
        <w:t xml:space="preserve"> at this time</w:t>
      </w:r>
      <w:r w:rsidRPr="005859D0">
        <w:t xml:space="preserve">.  </w:t>
      </w:r>
      <w:r w:rsidR="00D05E9A">
        <w:t xml:space="preserve">However </w:t>
      </w:r>
      <w:r w:rsidR="00995C9F">
        <w:t xml:space="preserve">in looking ahead to the Terminal Evaluation (TE) </w:t>
      </w:r>
      <w:r w:rsidR="0047038E">
        <w:t>there are several issues that should be addressed</w:t>
      </w:r>
      <w:r w:rsidR="00995C9F">
        <w:t xml:space="preserve"> at this time</w:t>
      </w:r>
      <w:r w:rsidR="0047038E">
        <w:t xml:space="preserve">.  These are: </w:t>
      </w:r>
    </w:p>
    <w:p w14:paraId="2F245E8D" w14:textId="54626C7D" w:rsidR="003369C4" w:rsidRDefault="003369C4" w:rsidP="00995C9F">
      <w:pPr>
        <w:pStyle w:val="ListParagraph"/>
        <w:snapToGrid w:val="0"/>
        <w:spacing w:after="120"/>
        <w:contextualSpacing w:val="0"/>
        <w:jc w:val="both"/>
      </w:pPr>
      <w:r>
        <w:t xml:space="preserve">- </w:t>
      </w:r>
      <w:r w:rsidR="00B02B2C" w:rsidRPr="003369C4">
        <w:rPr>
          <w:u w:val="single"/>
        </w:rPr>
        <w:t>project extension</w:t>
      </w:r>
      <w:r>
        <w:rPr>
          <w:u w:val="single"/>
        </w:rPr>
        <w:t>.</w:t>
      </w:r>
      <w:r w:rsidRPr="003369C4">
        <w:t xml:space="preserve">  </w:t>
      </w:r>
      <w:r w:rsidR="00B02B2C" w:rsidRPr="005859D0">
        <w:t xml:space="preserve"> </w:t>
      </w:r>
      <w:r>
        <w:t xml:space="preserve">The existing </w:t>
      </w:r>
      <w:r w:rsidR="00995C9F">
        <w:t>PMU</w:t>
      </w:r>
      <w:r>
        <w:t xml:space="preserve"> strategy for the remain</w:t>
      </w:r>
      <w:r w:rsidR="00995C9F">
        <w:t>in</w:t>
      </w:r>
      <w:r>
        <w:t xml:space="preserve">g half of the Project calls for submission of an approved NC in December 2020, 4 months later than is called for in the PRODOC </w:t>
      </w:r>
      <w:r w:rsidR="00995C9F">
        <w:t>for</w:t>
      </w:r>
      <w:r>
        <w:t xml:space="preserve"> this 4 year project.  Moreover, the PMU is currently proposing to follow the submission of the NC with a series of </w:t>
      </w:r>
      <w:r w:rsidR="00995C9F">
        <w:t xml:space="preserve">outreach and </w:t>
      </w:r>
      <w:r>
        <w:t>communication and information dissemination activities over the course of 2021</w:t>
      </w:r>
      <w:r w:rsidR="00995C9F">
        <w:t xml:space="preserve"> in support of the 4NC;</w:t>
      </w:r>
      <w:r>
        <w:t xml:space="preserve"> a proposal to which the Mission agrees (see below).  This would add an addition</w:t>
      </w:r>
      <w:r w:rsidR="00995C9F">
        <w:t>al</w:t>
      </w:r>
      <w:r>
        <w:t xml:space="preserve"> 12 months totaling 16 months in all.  The Mission believe</w:t>
      </w:r>
      <w:r w:rsidR="00995C9F">
        <w:t>s</w:t>
      </w:r>
      <w:r>
        <w:t xml:space="preserve"> that a no-cost extension is warranted</w:t>
      </w:r>
      <w:r w:rsidR="00672E9A">
        <w:t xml:space="preserve"> and there appears to be grant resources to cover any additional costs due to cost savings associated with the depreciation of the BRL against the USD</w:t>
      </w:r>
      <w:r>
        <w:t>;</w:t>
      </w:r>
    </w:p>
    <w:p w14:paraId="101EEB07" w14:textId="2C989D67" w:rsidR="003369C4" w:rsidRPr="00995C9F" w:rsidRDefault="003369C4" w:rsidP="00995C9F">
      <w:pPr>
        <w:pStyle w:val="ListParagraph"/>
        <w:snapToGrid w:val="0"/>
        <w:spacing w:after="120"/>
        <w:contextualSpacing w:val="0"/>
        <w:jc w:val="both"/>
        <w:rPr>
          <w:szCs w:val="22"/>
        </w:rPr>
      </w:pPr>
      <w:r>
        <w:t xml:space="preserve">- </w:t>
      </w:r>
      <w:r w:rsidR="00995C9F" w:rsidRPr="00995C9F">
        <w:rPr>
          <w:u w:val="single"/>
        </w:rPr>
        <w:t>elimination of activity</w:t>
      </w:r>
      <w:r w:rsidR="00995C9F">
        <w:t>.  U</w:t>
      </w:r>
      <w:r>
        <w:t xml:space="preserve">nder Component/Outcome 3, the PRODOC calls for </w:t>
      </w:r>
      <w:r w:rsidRPr="00995C9F">
        <w:rPr>
          <w:szCs w:val="22"/>
        </w:rPr>
        <w:t xml:space="preserve">the establishment of a network of low cost data collection devices for the assessment of the human perception of climate variability (extreme events) and change, to be used as a metric for adaptation policies.  The PMU indicated that this has become an “orphan” activity as the </w:t>
      </w:r>
      <w:r w:rsidR="00995C9F" w:rsidRPr="00995C9F">
        <w:rPr>
          <w:szCs w:val="22"/>
        </w:rPr>
        <w:t xml:space="preserve">activity </w:t>
      </w:r>
      <w:r w:rsidRPr="00995C9F">
        <w:rPr>
          <w:szCs w:val="22"/>
        </w:rPr>
        <w:t xml:space="preserve">proponent is no longer involved in the Project.  If this is a case this should be dropped </w:t>
      </w:r>
      <w:r w:rsidR="00995C9F" w:rsidRPr="00995C9F">
        <w:rPr>
          <w:szCs w:val="22"/>
        </w:rPr>
        <w:t xml:space="preserve">(or modified) </w:t>
      </w:r>
      <w:r w:rsidRPr="00995C9F">
        <w:rPr>
          <w:szCs w:val="22"/>
        </w:rPr>
        <w:t xml:space="preserve">and the indicator/target </w:t>
      </w:r>
      <w:r w:rsidR="00995C9F" w:rsidRPr="00995C9F">
        <w:rPr>
          <w:szCs w:val="22"/>
        </w:rPr>
        <w:t>eliminated (or revised)</w:t>
      </w:r>
      <w:r w:rsidRPr="00995C9F">
        <w:rPr>
          <w:szCs w:val="22"/>
        </w:rPr>
        <w:t xml:space="preserve">; </w:t>
      </w:r>
    </w:p>
    <w:p w14:paraId="6800AAEB" w14:textId="040FFF61" w:rsidR="005859D0" w:rsidRDefault="003369C4" w:rsidP="00995C9F">
      <w:pPr>
        <w:pStyle w:val="ListParagraph"/>
        <w:snapToGrid w:val="0"/>
        <w:spacing w:after="120"/>
        <w:contextualSpacing w:val="0"/>
        <w:jc w:val="both"/>
      </w:pPr>
      <w:r w:rsidRPr="00995C9F">
        <w:rPr>
          <w:szCs w:val="22"/>
        </w:rPr>
        <w:t xml:space="preserve">- </w:t>
      </w:r>
      <w:r w:rsidR="00995C9F" w:rsidRPr="00995C9F">
        <w:rPr>
          <w:szCs w:val="22"/>
          <w:u w:val="single"/>
        </w:rPr>
        <w:t>revision of indicator (or revision of means of monitoring/reporting)</w:t>
      </w:r>
      <w:r w:rsidR="00995C9F" w:rsidRPr="00995C9F">
        <w:rPr>
          <w:szCs w:val="22"/>
        </w:rPr>
        <w:t>.  U</w:t>
      </w:r>
      <w:r w:rsidRPr="00995C9F">
        <w:rPr>
          <w:szCs w:val="22"/>
        </w:rPr>
        <w:t xml:space="preserve">nder Component/Outcome 4 </w:t>
      </w:r>
      <w:r w:rsidR="007A009E" w:rsidRPr="00995C9F">
        <w:rPr>
          <w:szCs w:val="22"/>
        </w:rPr>
        <w:t xml:space="preserve">it is not clear how the </w:t>
      </w:r>
      <w:r w:rsidRPr="00995C9F">
        <w:rPr>
          <w:szCs w:val="22"/>
        </w:rPr>
        <w:t>p</w:t>
      </w:r>
      <w:r w:rsidR="007A009E" w:rsidRPr="00995C9F">
        <w:rPr>
          <w:szCs w:val="22"/>
        </w:rPr>
        <w:t xml:space="preserve">reparation and distribution of knowledge products </w:t>
      </w:r>
      <w:r w:rsidRPr="00995C9F">
        <w:rPr>
          <w:szCs w:val="22"/>
        </w:rPr>
        <w:t xml:space="preserve">as reported in the PIR 1 and partial PIR 2 </w:t>
      </w:r>
      <w:r w:rsidR="007A009E" w:rsidRPr="00995C9F">
        <w:rPr>
          <w:szCs w:val="22"/>
        </w:rPr>
        <w:t>will lead to increasing level of institutional capacity in Brazil for education, training and public awareness related to climate change</w:t>
      </w:r>
      <w:r w:rsidR="00995C9F" w:rsidRPr="00995C9F">
        <w:rPr>
          <w:szCs w:val="22"/>
        </w:rPr>
        <w:t xml:space="preserve"> (the respective Results Framework/</w:t>
      </w:r>
      <w:r w:rsidR="00995C9F">
        <w:rPr>
          <w:szCs w:val="22"/>
        </w:rPr>
        <w:t>Logframe indicator).</w:t>
      </w:r>
      <w:r w:rsidR="007A009E">
        <w:rPr>
          <w:szCs w:val="22"/>
        </w:rPr>
        <w:t xml:space="preserve"> </w:t>
      </w:r>
      <w:r w:rsidR="00995C9F">
        <w:rPr>
          <w:szCs w:val="22"/>
        </w:rPr>
        <w:t>Either the indicator should be changed or provide a different means of monitoring and reporting progress against it.</w:t>
      </w:r>
    </w:p>
    <w:p w14:paraId="20D8363A" w14:textId="70B65EB3" w:rsidR="005859D0" w:rsidRDefault="00E31D85" w:rsidP="005859D0">
      <w:pPr>
        <w:pStyle w:val="ListParagraph"/>
        <w:ind w:left="0"/>
        <w:jc w:val="both"/>
      </w:pPr>
      <w:r w:rsidRPr="005859D0">
        <w:t>I</w:t>
      </w:r>
      <w:r>
        <w:t xml:space="preserve">t is further recommended that these changes and more generally, the main results and recommendations resulting from the PMU </w:t>
      </w:r>
      <w:r w:rsidRPr="005859D0">
        <w:t xml:space="preserve">strategic planning workshop </w:t>
      </w:r>
      <w:r>
        <w:t>held in February 2019 should be put into a proposal including budget and calendar to cover the remainder period of project implementation (including the extension) to review and discus with UNDP.</w:t>
      </w:r>
    </w:p>
    <w:p w14:paraId="7C18773F" w14:textId="77777777" w:rsidR="00E31D85" w:rsidRDefault="00E31D85" w:rsidP="005859D0">
      <w:pPr>
        <w:pStyle w:val="ListParagraph"/>
        <w:ind w:left="0"/>
        <w:jc w:val="both"/>
      </w:pPr>
    </w:p>
    <w:p w14:paraId="23B05A68" w14:textId="79E4A8C7" w:rsidR="00B206E0" w:rsidRDefault="00B02B2C" w:rsidP="00AD6453">
      <w:pPr>
        <w:pStyle w:val="ListParagraph"/>
        <w:numPr>
          <w:ilvl w:val="0"/>
          <w:numId w:val="80"/>
        </w:numPr>
        <w:jc w:val="both"/>
      </w:pPr>
      <w:r w:rsidRPr="005859D0">
        <w:t xml:space="preserve"> Delays to obtain</w:t>
      </w:r>
      <w:r w:rsidR="00B206E0" w:rsidRPr="005859D0">
        <w:t>in</w:t>
      </w:r>
      <w:r w:rsidRPr="005859D0">
        <w:t>g final government approval of the TNC and its subsequent submission to the UNFCCC</w:t>
      </w:r>
      <w:r w:rsidR="00B206E0" w:rsidRPr="005859D0">
        <w:t xml:space="preserve"> affected the continuity of process between that effort and the initiation of the 4NC.  This inhibited the incorporation of different approaches, “lessons learned,” new activities identification and analysis of budget allocations in the NC 4 </w:t>
      </w:r>
      <w:r w:rsidR="00D7636A" w:rsidRPr="005859D0">
        <w:t>PIF/PRODOC</w:t>
      </w:r>
      <w:r w:rsidR="00B206E0" w:rsidRPr="005859D0">
        <w:t>, at least formerly. While there is no guarantee that the 4NC will b</w:t>
      </w:r>
      <w:r w:rsidR="00396489" w:rsidRPr="005859D0">
        <w:t>e</w:t>
      </w:r>
      <w:r w:rsidR="00B206E0" w:rsidRPr="005859D0">
        <w:t xml:space="preserve"> </w:t>
      </w:r>
      <w:r w:rsidR="00D7636A" w:rsidRPr="005859D0">
        <w:t xml:space="preserve"> </w:t>
      </w:r>
      <w:r w:rsidR="00B206E0" w:rsidRPr="005859D0">
        <w:t>approved and submitted without incurring delays it in the Mission</w:t>
      </w:r>
      <w:r w:rsidR="00D05E9A">
        <w:t>’</w:t>
      </w:r>
      <w:r w:rsidR="00B206E0" w:rsidRPr="005859D0">
        <w:t xml:space="preserve">s view that this appears to be a low risk.  The PMU/UNDP should avail of the opportunity to bring the lessons </w:t>
      </w:r>
      <w:r w:rsidR="00BF18EF" w:rsidRPr="005859D0">
        <w:t>learned</w:t>
      </w:r>
      <w:r w:rsidR="00B206E0" w:rsidRPr="005859D0">
        <w:t xml:space="preserve"> derived from the 4NC into the project design of the 5NC formerly and work for a </w:t>
      </w:r>
      <w:r w:rsidR="00BF18EF" w:rsidRPr="005859D0">
        <w:t>more robust and clearer</w:t>
      </w:r>
      <w:r w:rsidR="00B206E0" w:rsidRPr="005859D0">
        <w:t xml:space="preserve"> PRODOC and a Logframe that can be used as </w:t>
      </w:r>
      <w:r w:rsidR="00BF18EF" w:rsidRPr="005859D0">
        <w:t>a</w:t>
      </w:r>
      <w:r w:rsidR="00B206E0" w:rsidRPr="005859D0">
        <w:t xml:space="preserve"> useful M&amp;E and reporting tool</w:t>
      </w:r>
      <w:r w:rsidR="00396489" w:rsidRPr="005859D0">
        <w:t xml:space="preserve">.  </w:t>
      </w:r>
      <w:r w:rsidR="007230D4">
        <w:t xml:space="preserve">The </w:t>
      </w:r>
      <w:r w:rsidR="00284D1B">
        <w:t>recommended “no cost” extension above would provide an ideal opportunity to do this in parallel to the other proposed activities following the submission of the 4NC.</w:t>
      </w:r>
      <w:r w:rsidR="00B206E0" w:rsidRPr="005859D0">
        <w:t xml:space="preserve"> </w:t>
      </w:r>
    </w:p>
    <w:p w14:paraId="3619FA87" w14:textId="77777777" w:rsidR="005859D0" w:rsidRDefault="005859D0" w:rsidP="005859D0">
      <w:pPr>
        <w:pStyle w:val="ListParagraph"/>
        <w:ind w:left="0"/>
        <w:jc w:val="both"/>
      </w:pPr>
    </w:p>
    <w:p w14:paraId="0B312ABB" w14:textId="2659C2C9" w:rsidR="000B49C5" w:rsidRDefault="00904C0E" w:rsidP="00AD6453">
      <w:pPr>
        <w:pStyle w:val="ListParagraph"/>
        <w:numPr>
          <w:ilvl w:val="0"/>
          <w:numId w:val="80"/>
        </w:numPr>
        <w:jc w:val="both"/>
      </w:pPr>
      <w:r w:rsidRPr="000B49C5">
        <w:t>If the aforementioned “breathing-room”  is secured to enable greater flexibility to inform the 5NC process by the results and experiences from the 4NC f</w:t>
      </w:r>
      <w:r w:rsidR="00D7636A" w:rsidRPr="000B49C5">
        <w:t xml:space="preserve">actors to consider incorporating into </w:t>
      </w:r>
      <w:r w:rsidRPr="000B49C5">
        <w:t xml:space="preserve">the </w:t>
      </w:r>
      <w:r w:rsidR="00D7636A" w:rsidRPr="000B49C5">
        <w:t xml:space="preserve">5NC </w:t>
      </w:r>
      <w:r w:rsidRPr="000B49C5">
        <w:t xml:space="preserve">(and PRODOC and Results Framework), based on the Mission’s findings informed </w:t>
      </w:r>
      <w:r w:rsidR="00284D1B">
        <w:t xml:space="preserve">from </w:t>
      </w:r>
      <w:r w:rsidRPr="000B49C5">
        <w:t xml:space="preserve">a number of interviews and resulting suggestions.  Many of these have already been recognized and </w:t>
      </w:r>
      <w:r w:rsidR="00BF18EF" w:rsidRPr="000B49C5">
        <w:t>initiatives</w:t>
      </w:r>
      <w:r w:rsidRPr="000B49C5">
        <w:t xml:space="preserve"> taken by the PMU.  Thes</w:t>
      </w:r>
      <w:r w:rsidR="00D05E9A" w:rsidRPr="000B49C5">
        <w:t>e</w:t>
      </w:r>
      <w:r w:rsidRPr="000B49C5">
        <w:t xml:space="preserve"> </w:t>
      </w:r>
      <w:r w:rsidR="00D7636A" w:rsidRPr="000B49C5">
        <w:t xml:space="preserve">include: </w:t>
      </w:r>
      <w:r w:rsidRPr="000B49C5">
        <w:t xml:space="preserve">(i) </w:t>
      </w:r>
      <w:r w:rsidR="00D7636A" w:rsidRPr="000B49C5">
        <w:t>greater inter-ministerial outreach</w:t>
      </w:r>
      <w:r w:rsidR="00D05E9A" w:rsidRPr="000B49C5">
        <w:t>;</w:t>
      </w:r>
      <w:r w:rsidR="00D7636A" w:rsidRPr="000B49C5">
        <w:t xml:space="preserve"> </w:t>
      </w:r>
      <w:r w:rsidRPr="000B49C5">
        <w:t xml:space="preserve">(ii) </w:t>
      </w:r>
      <w:r w:rsidR="00D7636A" w:rsidRPr="000B49C5">
        <w:t>broadening circle of traditional partner institutions (e.g., FUNAI)</w:t>
      </w:r>
      <w:r w:rsidR="00D05E9A" w:rsidRPr="000B49C5">
        <w:t>;</w:t>
      </w:r>
      <w:r w:rsidR="00D7636A" w:rsidRPr="000B49C5">
        <w:t xml:space="preserve"> </w:t>
      </w:r>
      <w:r w:rsidRPr="000B49C5">
        <w:t xml:space="preserve">(iii) </w:t>
      </w:r>
      <w:r w:rsidR="00D7636A" w:rsidRPr="000B49C5">
        <w:t xml:space="preserve">increasing public awareness and communication (e.g., </w:t>
      </w:r>
      <w:r w:rsidRPr="000B49C5">
        <w:t xml:space="preserve">incorporating CC inputs into </w:t>
      </w:r>
      <w:r w:rsidR="00D7636A" w:rsidRPr="000B49C5">
        <w:t xml:space="preserve">MOE </w:t>
      </w:r>
      <w:r w:rsidR="00646C56" w:rsidRPr="000B49C5">
        <w:t xml:space="preserve">environmental </w:t>
      </w:r>
      <w:r w:rsidR="00D7636A" w:rsidRPr="000B49C5">
        <w:t>initiative</w:t>
      </w:r>
      <w:r w:rsidR="00646C56" w:rsidRPr="000B49C5">
        <w:t xml:space="preserve"> in the school curricula</w:t>
      </w:r>
      <w:r w:rsidR="00D7636A" w:rsidRPr="000B49C5">
        <w:t>)</w:t>
      </w:r>
      <w:r w:rsidR="00D05E9A" w:rsidRPr="000B49C5">
        <w:t>;</w:t>
      </w:r>
      <w:r w:rsidR="00D7636A" w:rsidRPr="000B49C5">
        <w:t xml:space="preserve"> </w:t>
      </w:r>
      <w:r w:rsidRPr="000B49C5">
        <w:t xml:space="preserve">(iv) </w:t>
      </w:r>
      <w:r w:rsidR="00D7636A" w:rsidRPr="000B49C5">
        <w:t>incorporating State</w:t>
      </w:r>
      <w:r w:rsidR="00646C56" w:rsidRPr="000B49C5">
        <w:t xml:space="preserve"> and </w:t>
      </w:r>
      <w:r w:rsidR="00284D1B">
        <w:t>m</w:t>
      </w:r>
      <w:r w:rsidR="00D7636A" w:rsidRPr="000B49C5">
        <w:t>unic</w:t>
      </w:r>
      <w:r w:rsidRPr="000B49C5">
        <w:t>i</w:t>
      </w:r>
      <w:r w:rsidR="00D7636A" w:rsidRPr="000B49C5">
        <w:t>pal governments into the process if only through offering experiences/lessons learned from NC (</w:t>
      </w:r>
      <w:r w:rsidR="00646C56" w:rsidRPr="000B49C5">
        <w:t xml:space="preserve">e.g., </w:t>
      </w:r>
      <w:r w:rsidR="00D7636A" w:rsidRPr="000B49C5">
        <w:t>Pernambuco</w:t>
      </w:r>
      <w:r w:rsidR="00646C56" w:rsidRPr="000B49C5">
        <w:t xml:space="preserve"> State</w:t>
      </w:r>
      <w:r w:rsidR="00D7636A" w:rsidRPr="000B49C5">
        <w:t>)</w:t>
      </w:r>
      <w:r w:rsidR="00D05E9A" w:rsidRPr="000B49C5">
        <w:t>;</w:t>
      </w:r>
      <w:r w:rsidRPr="000B49C5">
        <w:t xml:space="preserve"> (v) putting greater emphasis on broadening and diversifying the message of the NC to reach “the people</w:t>
      </w:r>
      <w:r w:rsidR="00D05E9A" w:rsidRPr="000B49C5">
        <w:t>;</w:t>
      </w:r>
      <w:r w:rsidRPr="000B49C5">
        <w:t>”</w:t>
      </w:r>
      <w:r w:rsidR="00D05E9A" w:rsidRPr="000B49C5">
        <w:t xml:space="preserve"> </w:t>
      </w:r>
      <w:r w:rsidR="00284D1B">
        <w:t xml:space="preserve">(vi) </w:t>
      </w:r>
      <w:r w:rsidR="000B49C5" w:rsidRPr="000B49C5">
        <w:t xml:space="preserve">developing </w:t>
      </w:r>
      <w:r w:rsidR="00D05E9A" w:rsidRPr="000B49C5">
        <w:rPr>
          <w:bCs/>
        </w:rPr>
        <w:t xml:space="preserve">a communication strategy and plan </w:t>
      </w:r>
      <w:r w:rsidR="000B49C5" w:rsidRPr="000B49C5">
        <w:rPr>
          <w:bCs/>
        </w:rPr>
        <w:t xml:space="preserve">to be </w:t>
      </w:r>
      <w:r w:rsidR="00D05E9A" w:rsidRPr="000B49C5">
        <w:rPr>
          <w:bCs/>
        </w:rPr>
        <w:t>incorporated into project design at the onset of the Project and should be considered in the preparation of the 5NC</w:t>
      </w:r>
      <w:r w:rsidR="00470FC8">
        <w:rPr>
          <w:bCs/>
        </w:rPr>
        <w:t>; and identifying possible implementing partners in project design to reduc</w:t>
      </w:r>
      <w:r w:rsidR="00672E9A">
        <w:rPr>
          <w:bCs/>
        </w:rPr>
        <w:t>e delays in preparation of LoAs</w:t>
      </w:r>
      <w:r w:rsidR="000B49C5">
        <w:t>.</w:t>
      </w:r>
    </w:p>
    <w:p w14:paraId="24E3B8EB" w14:textId="3B496EEC" w:rsidR="00D7636A" w:rsidRDefault="00D7636A" w:rsidP="00D74493">
      <w:pPr>
        <w:pStyle w:val="ListParagraph"/>
        <w:ind w:left="0"/>
        <w:jc w:val="both"/>
      </w:pPr>
      <w:r w:rsidRPr="005859D0">
        <w:t xml:space="preserve"> </w:t>
      </w:r>
    </w:p>
    <w:p w14:paraId="197D38DB" w14:textId="1FA0E3CA" w:rsidR="005859D0" w:rsidRPr="00284D1B" w:rsidRDefault="008D72D5" w:rsidP="00AD6453">
      <w:pPr>
        <w:pStyle w:val="ListParagraph"/>
        <w:numPr>
          <w:ilvl w:val="0"/>
          <w:numId w:val="80"/>
        </w:numPr>
        <w:jc w:val="both"/>
      </w:pPr>
      <w:r w:rsidRPr="005859D0">
        <w:t xml:space="preserve">At present the preparation of the PIRs is largely a subjective exercise </w:t>
      </w:r>
      <w:r w:rsidR="000B49C5">
        <w:t xml:space="preserve">at least in </w:t>
      </w:r>
      <w:r w:rsidRPr="005859D0">
        <w:t xml:space="preserve">estimating degree of progress towards achieving project objectives and outcomes.  While clearly progress is being made there are no tools to measure  in a quantitative sense.  This puts pressure on the PMU and, if this was a problematic project, </w:t>
      </w:r>
      <w:r w:rsidR="000B49C5">
        <w:t xml:space="preserve">could </w:t>
      </w:r>
      <w:r w:rsidRPr="005859D0">
        <w:t xml:space="preserve">contribute to differences in its evaluation.  The NC project is largely about process.  Simple process indicators should be developed and included in the 5NC results framework </w:t>
      </w:r>
      <w:r w:rsidR="00D7636A" w:rsidRPr="005859D0">
        <w:t xml:space="preserve">to facilitate tracking and evaluating </w:t>
      </w:r>
      <w:r w:rsidRPr="005859D0">
        <w:t xml:space="preserve">project </w:t>
      </w:r>
      <w:r w:rsidR="00D7636A" w:rsidRPr="005859D0">
        <w:t>progress</w:t>
      </w:r>
      <w:r w:rsidRPr="005859D0">
        <w:t xml:space="preserve">.  A good place to begin would be to review existing Letters of Agreement used in the 4NC, particularly under the GHG Component, as a basis for developing </w:t>
      </w:r>
      <w:r w:rsidR="00BF18EF" w:rsidRPr="005859D0">
        <w:t>quantitative</w:t>
      </w:r>
      <w:r w:rsidRPr="005859D0">
        <w:t xml:space="preserve"> process indicators.</w:t>
      </w:r>
      <w:r w:rsidR="00474960">
        <w:t xml:space="preserve">  </w:t>
      </w:r>
      <w:r w:rsidR="00474960" w:rsidRPr="000B49C5">
        <w:rPr>
          <w:szCs w:val="22"/>
        </w:rPr>
        <w:t>L</w:t>
      </w:r>
      <w:r w:rsidR="000B49C5" w:rsidRPr="000B49C5">
        <w:rPr>
          <w:szCs w:val="22"/>
        </w:rPr>
        <w:t xml:space="preserve">OAs </w:t>
      </w:r>
      <w:r w:rsidR="00474960" w:rsidRPr="000B49C5">
        <w:rPr>
          <w:szCs w:val="22"/>
        </w:rPr>
        <w:t xml:space="preserve">appear </w:t>
      </w:r>
      <w:r w:rsidR="00284D1B">
        <w:rPr>
          <w:szCs w:val="22"/>
        </w:rPr>
        <w:t xml:space="preserve">to be </w:t>
      </w:r>
      <w:r w:rsidR="00474960" w:rsidRPr="000B49C5">
        <w:rPr>
          <w:szCs w:val="22"/>
        </w:rPr>
        <w:t>logical in detailing a sequential list of activities in support of the end-product (s) with number</w:t>
      </w:r>
      <w:r w:rsidR="00474960" w:rsidRPr="00B73EC4">
        <w:rPr>
          <w:szCs w:val="22"/>
        </w:rPr>
        <w:t xml:space="preserve"> of days allocated to each step on the critical path</w:t>
      </w:r>
      <w:r w:rsidR="000B49C5">
        <w:rPr>
          <w:szCs w:val="22"/>
        </w:rPr>
        <w:t>.  These should be easy to convert to one or more indicators and targets per component/sub-component.</w:t>
      </w:r>
    </w:p>
    <w:p w14:paraId="7A4F8309" w14:textId="77777777" w:rsidR="00284D1B" w:rsidRPr="00284D1B" w:rsidRDefault="00284D1B" w:rsidP="00284D1B">
      <w:pPr>
        <w:pStyle w:val="ListParagraph"/>
        <w:ind w:left="0"/>
        <w:jc w:val="both"/>
      </w:pPr>
    </w:p>
    <w:p w14:paraId="5F51B24C" w14:textId="7411AFDB" w:rsidR="00284D1B" w:rsidRDefault="00284D1B" w:rsidP="00AD6453">
      <w:pPr>
        <w:pStyle w:val="ListParagraph"/>
        <w:numPr>
          <w:ilvl w:val="0"/>
          <w:numId w:val="80"/>
        </w:numPr>
        <w:jc w:val="both"/>
      </w:pPr>
      <w:r w:rsidRPr="005859D0">
        <w:t xml:space="preserve">Inception workshops by themselves are rarely “silver bullets”  ensuring smooth implementation of a project, in particular if the project is poorly designed.  They nevertheless can be used to build on uncertainties and/or weaknesses of a PRODOC (e.g., reviewing institutional roles and responsibilities), clarify lines of communication and decision-making processes, reporting requirements and engage project partners further by bringing them up to date and explain what to expect during the implementation phase.  </w:t>
      </w:r>
      <w:r>
        <w:t>For the 5NC i</w:t>
      </w:r>
      <w:r w:rsidRPr="005859D0">
        <w:t>t is recommended that an inception workshop, scheduled for the first trimester following project initiation, be built into project design with ac</w:t>
      </w:r>
      <w:r w:rsidR="00672E9A">
        <w:t>companying indicator and budget</w:t>
      </w:r>
      <w:r w:rsidRPr="005859D0">
        <w:t>.</w:t>
      </w:r>
    </w:p>
    <w:p w14:paraId="5ADC297C" w14:textId="77777777" w:rsidR="005859D0" w:rsidRDefault="005859D0" w:rsidP="00D74493">
      <w:pPr>
        <w:pStyle w:val="ListParagraph"/>
        <w:ind w:left="0"/>
        <w:jc w:val="both"/>
      </w:pPr>
    </w:p>
    <w:p w14:paraId="1FCA2ED2" w14:textId="0FE1465E" w:rsidR="008D72D5" w:rsidRDefault="008D72D5" w:rsidP="00AD6453">
      <w:pPr>
        <w:pStyle w:val="ListParagraph"/>
        <w:numPr>
          <w:ilvl w:val="0"/>
          <w:numId w:val="80"/>
        </w:numPr>
        <w:jc w:val="both"/>
      </w:pPr>
      <w:r w:rsidRPr="005859D0">
        <w:t xml:space="preserve">  </w:t>
      </w:r>
      <w:r w:rsidR="004E371C" w:rsidRPr="005859D0">
        <w:t xml:space="preserve">UNDP </w:t>
      </w:r>
      <w:r w:rsidR="00506D7C" w:rsidRPr="005859D0">
        <w:t xml:space="preserve">has shown considerable support to the NC process over the 4 NCs to date.  For example, </w:t>
      </w:r>
      <w:r w:rsidR="00BF18EF" w:rsidRPr="005859D0">
        <w:t>in</w:t>
      </w:r>
      <w:r w:rsidR="00506D7C" w:rsidRPr="005859D0">
        <w:t xml:space="preserve"> the current 4NC process a workshop has been supported to introduce the use of Letters of Agreement to contract service providers.  Similarly, consultants have been </w:t>
      </w:r>
      <w:r w:rsidR="00BF18EF" w:rsidRPr="005859D0">
        <w:t>hired</w:t>
      </w:r>
      <w:r w:rsidR="00506D7C" w:rsidRPr="005859D0">
        <w:t xml:space="preserve"> in the past to facilitate mainstreaming gender into project activities.  In the coming 5NC, dependent on staff changeover in the PMU and </w:t>
      </w:r>
      <w:r w:rsidR="00BF18EF" w:rsidRPr="005859D0">
        <w:t>broadening</w:t>
      </w:r>
      <w:r w:rsidR="00506D7C" w:rsidRPr="005859D0">
        <w:t xml:space="preserve"> and inclu</w:t>
      </w:r>
      <w:r w:rsidR="00284D1B">
        <w:t>sion</w:t>
      </w:r>
      <w:r w:rsidR="00506D7C" w:rsidRPr="005859D0">
        <w:t xml:space="preserve"> of new partner</w:t>
      </w:r>
      <w:r w:rsidR="00284D1B">
        <w:t>s</w:t>
      </w:r>
      <w:r w:rsidR="00506D7C" w:rsidRPr="005859D0">
        <w:t>, UNDP may want to consider supporting additional workshops early during the implementation of the project in particular in explaining administrative, budgeting</w:t>
      </w:r>
      <w:r w:rsidR="00D7636A" w:rsidRPr="005859D0">
        <w:t xml:space="preserve"> and reporting requirements</w:t>
      </w:r>
      <w:r w:rsidR="00506D7C" w:rsidRPr="005859D0">
        <w:t>.</w:t>
      </w:r>
    </w:p>
    <w:p w14:paraId="03E2CD80" w14:textId="77777777" w:rsidR="005859D0" w:rsidRDefault="005859D0" w:rsidP="00D74493">
      <w:pPr>
        <w:pStyle w:val="ListParagraph"/>
        <w:ind w:left="0"/>
        <w:jc w:val="both"/>
      </w:pPr>
    </w:p>
    <w:p w14:paraId="180FF63B" w14:textId="403FDE2C" w:rsidR="00D7636A" w:rsidRDefault="00DD044F" w:rsidP="00AD6453">
      <w:pPr>
        <w:pStyle w:val="ListParagraph"/>
        <w:numPr>
          <w:ilvl w:val="0"/>
          <w:numId w:val="80"/>
        </w:numPr>
        <w:jc w:val="both"/>
      </w:pPr>
      <w:r w:rsidRPr="005859D0">
        <w:t>T</w:t>
      </w:r>
      <w:r w:rsidR="00C41D9F" w:rsidRPr="005859D0">
        <w:t xml:space="preserve">he PMU meets </w:t>
      </w:r>
      <w:r w:rsidRPr="005859D0">
        <w:t xml:space="preserve">regularly on a monthly basis </w:t>
      </w:r>
      <w:r w:rsidR="00C41D9F" w:rsidRPr="005859D0">
        <w:t>supplement</w:t>
      </w:r>
      <w:r w:rsidRPr="005859D0">
        <w:t>ed</w:t>
      </w:r>
      <w:r w:rsidR="00C41D9F" w:rsidRPr="005859D0">
        <w:t xml:space="preserve"> by extra meetings</w:t>
      </w:r>
      <w:r w:rsidRPr="005859D0">
        <w:t xml:space="preserve"> </w:t>
      </w:r>
      <w:r w:rsidR="00C41D9F" w:rsidRPr="005859D0">
        <w:t xml:space="preserve">in support of AWP preparation and </w:t>
      </w:r>
      <w:r w:rsidRPr="005859D0">
        <w:t xml:space="preserve">on an </w:t>
      </w:r>
      <w:r w:rsidR="00C41D9F" w:rsidRPr="000B49C5">
        <w:rPr>
          <w:i/>
        </w:rPr>
        <w:t>ad hoc</w:t>
      </w:r>
      <w:r w:rsidR="00C41D9F" w:rsidRPr="005859D0">
        <w:t xml:space="preserve"> </w:t>
      </w:r>
      <w:r w:rsidRPr="005859D0">
        <w:t xml:space="preserve">basis </w:t>
      </w:r>
      <w:r w:rsidR="00C41D9F" w:rsidRPr="005859D0">
        <w:t xml:space="preserve">as issues arise.  </w:t>
      </w:r>
      <w:r w:rsidRPr="005859D0">
        <w:t>In February 2019 t</w:t>
      </w:r>
      <w:r w:rsidR="008D72D5" w:rsidRPr="005859D0">
        <w:t>he PMU supported a</w:t>
      </w:r>
      <w:r w:rsidRPr="005859D0">
        <w:t xml:space="preserve">n off-site, </w:t>
      </w:r>
      <w:r w:rsidR="008D72D5" w:rsidRPr="005859D0">
        <w:t xml:space="preserve"> strategic planning workshop </w:t>
      </w:r>
      <w:r w:rsidR="00904C0E" w:rsidRPr="005859D0">
        <w:t xml:space="preserve">to assess </w:t>
      </w:r>
      <w:r w:rsidRPr="005859D0">
        <w:t xml:space="preserve">project </w:t>
      </w:r>
      <w:r w:rsidR="00904C0E" w:rsidRPr="005859D0">
        <w:t xml:space="preserve">progress, map out </w:t>
      </w:r>
      <w:r w:rsidRPr="005859D0">
        <w:t xml:space="preserve">the status of specific </w:t>
      </w:r>
      <w:r w:rsidR="00904C0E" w:rsidRPr="005859D0">
        <w:t xml:space="preserve">activities </w:t>
      </w:r>
      <w:r w:rsidR="000B49C5">
        <w:t xml:space="preserve">against  </w:t>
      </w:r>
      <w:r w:rsidR="00BF18EF" w:rsidRPr="005859D0">
        <w:t>overall</w:t>
      </w:r>
      <w:r w:rsidR="00904C0E" w:rsidRPr="005859D0">
        <w:t xml:space="preserve"> project </w:t>
      </w:r>
      <w:r w:rsidR="000B49C5">
        <w:t>outcomes</w:t>
      </w:r>
      <w:r w:rsidR="00904C0E" w:rsidRPr="005859D0">
        <w:t xml:space="preserve">, both for the current year and to the end of the project.  </w:t>
      </w:r>
      <w:r w:rsidR="00C41D9F" w:rsidRPr="005859D0">
        <w:t>The product reviewed by the Mission was high quality and showed that the PMU knew where it was going and how to get there.  It was the Mission’s understanding that this was the first time that the PMU took this approach</w:t>
      </w:r>
      <w:r w:rsidRPr="005859D0">
        <w:t>.  The Mission recommends that</w:t>
      </w:r>
      <w:r w:rsidR="00D7636A" w:rsidRPr="005859D0">
        <w:t xml:space="preserve"> </w:t>
      </w:r>
      <w:r w:rsidRPr="005859D0">
        <w:t xml:space="preserve">the PMU consider the </w:t>
      </w:r>
      <w:r w:rsidR="00D7636A" w:rsidRPr="005859D0">
        <w:t xml:space="preserve">increased use of </w:t>
      </w:r>
      <w:r w:rsidRPr="005859D0">
        <w:t xml:space="preserve">these </w:t>
      </w:r>
      <w:r w:rsidR="00D7636A" w:rsidRPr="005859D0">
        <w:t>strategic workshops</w:t>
      </w:r>
      <w:r w:rsidRPr="005859D0">
        <w:t xml:space="preserve"> perhaps on an annual basis </w:t>
      </w:r>
      <w:r w:rsidR="00D7636A" w:rsidRPr="005859D0">
        <w:t xml:space="preserve">starting </w:t>
      </w:r>
      <w:r w:rsidRPr="005859D0">
        <w:t xml:space="preserve">during the PRODOC design process </w:t>
      </w:r>
      <w:r w:rsidR="00D7636A" w:rsidRPr="005859D0">
        <w:t xml:space="preserve">of 5NC </w:t>
      </w:r>
      <w:r w:rsidRPr="005859D0">
        <w:t>and followed in anticipation of AWP preparation</w:t>
      </w:r>
      <w:r w:rsidR="00094838">
        <w:t xml:space="preserve"> and reflected in proposed activities and procurement</w:t>
      </w:r>
      <w:r w:rsidRPr="005859D0">
        <w:t>.</w:t>
      </w:r>
    </w:p>
    <w:p w14:paraId="14AF3937" w14:textId="77777777" w:rsidR="00474960" w:rsidRDefault="00474960" w:rsidP="00D74493">
      <w:pPr>
        <w:pStyle w:val="ListParagraph"/>
        <w:ind w:left="0"/>
        <w:jc w:val="both"/>
      </w:pPr>
    </w:p>
    <w:p w14:paraId="4B8A8AAD" w14:textId="4599EFAB" w:rsidR="00140B09" w:rsidRPr="00474960" w:rsidRDefault="000B49C5" w:rsidP="00AD6453">
      <w:pPr>
        <w:pStyle w:val="ListParagraph"/>
        <w:numPr>
          <w:ilvl w:val="0"/>
          <w:numId w:val="80"/>
        </w:numPr>
        <w:jc w:val="both"/>
      </w:pPr>
      <w:r>
        <w:rPr>
          <w:bCs/>
        </w:rPr>
        <w:t>T</w:t>
      </w:r>
      <w:r w:rsidR="00140B09" w:rsidRPr="005859D0">
        <w:rPr>
          <w:bCs/>
        </w:rPr>
        <w:t>he Tripartite Committee (also referred to as Project Board in the PRODOC) was supposed to meet on a semi-annual basis in the PRODOC.  In fact. it has only met once at the time of the MTR.  Its main purpose is to resolve issues that cannot be resolved at the PMU level.  When projects are being implemented smoothly there is no need to have meetings (for the sake of having meetings).  T</w:t>
      </w:r>
      <w:r>
        <w:rPr>
          <w:bCs/>
        </w:rPr>
        <w:t xml:space="preserve">he Mission recommends </w:t>
      </w:r>
      <w:r w:rsidR="00140B09" w:rsidRPr="005859D0">
        <w:rPr>
          <w:bCs/>
        </w:rPr>
        <w:t xml:space="preserve">that the </w:t>
      </w:r>
      <w:r>
        <w:rPr>
          <w:bCs/>
        </w:rPr>
        <w:t xml:space="preserve">TPC </w:t>
      </w:r>
      <w:r w:rsidR="00140B09" w:rsidRPr="005859D0">
        <w:rPr>
          <w:bCs/>
        </w:rPr>
        <w:t>should meet on a “when and as needed” basis</w:t>
      </w:r>
      <w:r w:rsidR="005859D0">
        <w:rPr>
          <w:bCs/>
        </w:rPr>
        <w:t>.</w:t>
      </w:r>
    </w:p>
    <w:p w14:paraId="5E014F97" w14:textId="77777777" w:rsidR="00474960" w:rsidRPr="00474960" w:rsidRDefault="00474960" w:rsidP="00D74493">
      <w:pPr>
        <w:pStyle w:val="ListParagraph"/>
        <w:ind w:left="0"/>
        <w:jc w:val="both"/>
      </w:pPr>
    </w:p>
    <w:p w14:paraId="32DA5DA1" w14:textId="4D02E183" w:rsidR="00474960" w:rsidRPr="005859D0" w:rsidRDefault="000B49C5" w:rsidP="00AD6453">
      <w:pPr>
        <w:pStyle w:val="ListParagraph"/>
        <w:numPr>
          <w:ilvl w:val="0"/>
          <w:numId w:val="80"/>
        </w:numPr>
        <w:jc w:val="both"/>
      </w:pPr>
      <w:r>
        <w:rPr>
          <w:szCs w:val="22"/>
        </w:rPr>
        <w:t>C</w:t>
      </w:r>
      <w:r w:rsidR="00474960" w:rsidRPr="00B73EC4">
        <w:rPr>
          <w:szCs w:val="22"/>
        </w:rPr>
        <w:t xml:space="preserve">o-financing </w:t>
      </w:r>
      <w:r>
        <w:rPr>
          <w:szCs w:val="22"/>
        </w:rPr>
        <w:t xml:space="preserve">is not a requirement for EA </w:t>
      </w:r>
      <w:r w:rsidR="0047038E">
        <w:rPr>
          <w:szCs w:val="22"/>
        </w:rPr>
        <w:t xml:space="preserve">grants in support of NC for </w:t>
      </w:r>
      <w:r>
        <w:rPr>
          <w:szCs w:val="22"/>
        </w:rPr>
        <w:t>non-Annex 1 countries</w:t>
      </w:r>
      <w:r w:rsidR="0047038E">
        <w:rPr>
          <w:szCs w:val="22"/>
        </w:rPr>
        <w:t>.  As a result the PMU has not monitored and documented source</w:t>
      </w:r>
      <w:r w:rsidR="00284D1B">
        <w:rPr>
          <w:szCs w:val="22"/>
        </w:rPr>
        <w:t>s, types</w:t>
      </w:r>
      <w:r w:rsidR="0047038E">
        <w:rPr>
          <w:szCs w:val="22"/>
        </w:rPr>
        <w:t xml:space="preserve"> and amounts of same.  </w:t>
      </w:r>
      <w:r w:rsidR="00284D1B">
        <w:rPr>
          <w:szCs w:val="22"/>
        </w:rPr>
        <w:t xml:space="preserve">This </w:t>
      </w:r>
      <w:r w:rsidR="0047038E">
        <w:rPr>
          <w:szCs w:val="22"/>
        </w:rPr>
        <w:t xml:space="preserve">may be something </w:t>
      </w:r>
      <w:r w:rsidR="00474960" w:rsidRPr="0047038E">
        <w:rPr>
          <w:szCs w:val="22"/>
        </w:rPr>
        <w:t>the PMU and UNDP may want to consider</w:t>
      </w:r>
      <w:r w:rsidR="0047038E">
        <w:rPr>
          <w:szCs w:val="22"/>
        </w:rPr>
        <w:t xml:space="preserve"> to have </w:t>
      </w:r>
      <w:r w:rsidR="00284D1B">
        <w:rPr>
          <w:szCs w:val="22"/>
        </w:rPr>
        <w:t>on</w:t>
      </w:r>
      <w:r w:rsidR="0047038E">
        <w:rPr>
          <w:szCs w:val="22"/>
        </w:rPr>
        <w:t xml:space="preserve"> hand </w:t>
      </w:r>
      <w:r w:rsidR="00474960" w:rsidRPr="00B73EC4">
        <w:rPr>
          <w:szCs w:val="22"/>
        </w:rPr>
        <w:t>at the time of the Terminal Evaluation (T</w:t>
      </w:r>
      <w:r w:rsidR="0047038E">
        <w:rPr>
          <w:szCs w:val="22"/>
        </w:rPr>
        <w:t>E</w:t>
      </w:r>
      <w:r w:rsidR="00474960" w:rsidRPr="00B73EC4">
        <w:rPr>
          <w:szCs w:val="22"/>
        </w:rPr>
        <w:t>)</w:t>
      </w:r>
      <w:r w:rsidR="0047038E">
        <w:rPr>
          <w:szCs w:val="22"/>
        </w:rPr>
        <w:t xml:space="preserve">; </w:t>
      </w:r>
      <w:r w:rsidR="00474960" w:rsidRPr="00B73EC4">
        <w:rPr>
          <w:szCs w:val="22"/>
        </w:rPr>
        <w:t>always useful to report as an indicator of government and public support for the NC process</w:t>
      </w:r>
      <w:r w:rsidR="00284D1B">
        <w:rPr>
          <w:szCs w:val="22"/>
        </w:rPr>
        <w:t>.</w:t>
      </w:r>
    </w:p>
    <w:p w14:paraId="0EAC4F2C" w14:textId="77777777" w:rsidR="005859D0" w:rsidRPr="005859D0" w:rsidRDefault="005859D0" w:rsidP="00D74493">
      <w:pPr>
        <w:pStyle w:val="ListParagraph"/>
        <w:ind w:left="0"/>
        <w:jc w:val="both"/>
      </w:pPr>
    </w:p>
    <w:p w14:paraId="2B0D4411" w14:textId="7DC4FD1D" w:rsidR="007F226B" w:rsidRDefault="00B206E0" w:rsidP="00AD6453">
      <w:pPr>
        <w:pStyle w:val="ListParagraph"/>
        <w:numPr>
          <w:ilvl w:val="0"/>
          <w:numId w:val="80"/>
        </w:numPr>
        <w:jc w:val="both"/>
      </w:pPr>
      <w:r w:rsidRPr="005859D0">
        <w:t xml:space="preserve">Brazil’s cumulative and evolutionary experience over 4 NCs </w:t>
      </w:r>
      <w:r w:rsidR="00396489" w:rsidRPr="005859D0">
        <w:t xml:space="preserve">has led to </w:t>
      </w:r>
      <w:r w:rsidRPr="005859D0">
        <w:t xml:space="preserve">the development of </w:t>
      </w:r>
      <w:r w:rsidR="00396489" w:rsidRPr="005859D0">
        <w:t xml:space="preserve">relative sophisticated and </w:t>
      </w:r>
      <w:r w:rsidRPr="005859D0">
        <w:t>effective institutional arrangements and processes, particularly in the preparation of the GHG Inventory</w:t>
      </w:r>
      <w:r w:rsidR="00396489" w:rsidRPr="005859D0">
        <w:t xml:space="preserve">.  This approach appears to be </w:t>
      </w:r>
      <w:r w:rsidRPr="005859D0">
        <w:t xml:space="preserve">both highly valuable and </w:t>
      </w:r>
      <w:r w:rsidR="00396489" w:rsidRPr="005859D0">
        <w:t>likely to be</w:t>
      </w:r>
      <w:r w:rsidRPr="005859D0">
        <w:t xml:space="preserve"> unique.  A forum should be </w:t>
      </w:r>
      <w:r w:rsidR="00396489" w:rsidRPr="005859D0">
        <w:t xml:space="preserve">sought </w:t>
      </w:r>
      <w:r w:rsidRPr="005859D0">
        <w:t xml:space="preserve">to </w:t>
      </w:r>
      <w:r w:rsidR="00396489" w:rsidRPr="005859D0">
        <w:t xml:space="preserve">facilitate the </w:t>
      </w:r>
      <w:r w:rsidRPr="005859D0">
        <w:t>dissemina</w:t>
      </w:r>
      <w:r w:rsidR="00C41D9F" w:rsidRPr="005859D0">
        <w:t>tion</w:t>
      </w:r>
      <w:r w:rsidRPr="005859D0">
        <w:t xml:space="preserve"> </w:t>
      </w:r>
      <w:r w:rsidR="00C41D9F" w:rsidRPr="005859D0">
        <w:t xml:space="preserve">of both the process and results, particularly </w:t>
      </w:r>
      <w:r w:rsidR="0047038E">
        <w:t xml:space="preserve">in </w:t>
      </w:r>
      <w:r w:rsidR="00C41D9F" w:rsidRPr="005859D0">
        <w:t>describing its evolution over time</w:t>
      </w:r>
      <w:r w:rsidRPr="005859D0">
        <w:t xml:space="preserve"> to a wider community both nationally and globally.  The PMU is already considering supporting a side event in the next COP; a proposal supported by the Mission.  Given the importance of the NC process in support of the UNFCCC there should be resources available </w:t>
      </w:r>
      <w:r w:rsidR="008D72D5" w:rsidRPr="005859D0">
        <w:t xml:space="preserve">to support a broader effort </w:t>
      </w:r>
      <w:r w:rsidR="00D7636A" w:rsidRPr="005859D0">
        <w:t xml:space="preserve">(e.g., </w:t>
      </w:r>
      <w:r w:rsidR="008D72D5" w:rsidRPr="005859D0">
        <w:t xml:space="preserve">an </w:t>
      </w:r>
      <w:r w:rsidR="00D7636A" w:rsidRPr="005859D0">
        <w:t xml:space="preserve">international workshop </w:t>
      </w:r>
      <w:r w:rsidR="008D72D5" w:rsidRPr="005859D0">
        <w:t xml:space="preserve">attended by </w:t>
      </w:r>
      <w:r w:rsidR="00D7636A" w:rsidRPr="005859D0">
        <w:t>other countries to share experiences</w:t>
      </w:r>
      <w:r w:rsidR="008D72D5" w:rsidRPr="005859D0">
        <w:t xml:space="preserve"> and compare lessons learned).  It is suggested that this should be further investigated perhaps </w:t>
      </w:r>
      <w:r w:rsidR="00C41D9F" w:rsidRPr="005859D0">
        <w:t xml:space="preserve">by </w:t>
      </w:r>
      <w:r w:rsidR="008D72D5" w:rsidRPr="005859D0">
        <w:t>starting with the UNFCCC Secretariat and GEF</w:t>
      </w:r>
      <w:r w:rsidR="00C41D9F" w:rsidRPr="005859D0">
        <w:t>SEC</w:t>
      </w:r>
      <w:r w:rsidR="008D72D5" w:rsidRPr="005859D0">
        <w:t xml:space="preserve"> facilitated by UNDP.</w:t>
      </w:r>
    </w:p>
    <w:p w14:paraId="2E03BC0D" w14:textId="77777777" w:rsidR="00F77DC4" w:rsidRDefault="00F77DC4"/>
    <w:p w14:paraId="07C9CB37" w14:textId="0A1DA305" w:rsidR="00F77DC4" w:rsidRDefault="00F77DC4">
      <w:pPr>
        <w:sectPr w:rsidR="00F77DC4" w:rsidSect="00055530">
          <w:footnotePr>
            <w:numStart w:val="7"/>
          </w:footnotePr>
          <w:type w:val="continuous"/>
          <w:pgSz w:w="11900" w:h="16840"/>
          <w:pgMar w:top="1418" w:right="1134" w:bottom="1134" w:left="1134" w:header="709" w:footer="709" w:gutter="0"/>
          <w:pgNumType w:start="18"/>
          <w:cols w:space="708"/>
          <w:docGrid w:linePitch="360"/>
        </w:sectPr>
      </w:pPr>
    </w:p>
    <w:p w14:paraId="08CFBCCB" w14:textId="47E9E547" w:rsidR="006E3094" w:rsidRPr="000B1E9E" w:rsidRDefault="006E3094" w:rsidP="001864B3">
      <w:pPr>
        <w:pStyle w:val="Heading1"/>
        <w:spacing w:after="240"/>
      </w:pPr>
      <w:bookmarkStart w:id="13" w:name="_Toc5984093"/>
      <w:r w:rsidRPr="000B1E9E">
        <w:t>List of Annexes</w:t>
      </w:r>
      <w:bookmarkEnd w:id="13"/>
    </w:p>
    <w:p w14:paraId="248A72DE" w14:textId="431FBB6B" w:rsidR="006E3094" w:rsidRPr="00EC617F" w:rsidRDefault="000B1E9E" w:rsidP="000B1E9E">
      <w:pPr>
        <w:spacing w:after="120"/>
        <w:jc w:val="both"/>
        <w:rPr>
          <w:rFonts w:cs="Times New Roman"/>
          <w:szCs w:val="22"/>
        </w:rPr>
      </w:pPr>
      <w:r>
        <w:rPr>
          <w:rFonts w:cs="Times New Roman"/>
          <w:szCs w:val="22"/>
        </w:rPr>
        <w:t>Annex A.</w:t>
      </w:r>
      <w:r>
        <w:rPr>
          <w:rFonts w:cs="Times New Roman"/>
          <w:szCs w:val="22"/>
        </w:rPr>
        <w:tab/>
      </w:r>
      <w:r w:rsidR="006E3094" w:rsidRPr="00EC617F">
        <w:rPr>
          <w:rFonts w:cs="Times New Roman"/>
          <w:szCs w:val="22"/>
        </w:rPr>
        <w:t xml:space="preserve">MTR ToR </w:t>
      </w:r>
    </w:p>
    <w:p w14:paraId="6E656E2F" w14:textId="73BF5D37" w:rsidR="006E3094" w:rsidRPr="00EC617F" w:rsidRDefault="000B1E9E" w:rsidP="000A093F">
      <w:pPr>
        <w:spacing w:after="120"/>
        <w:ind w:left="1440" w:hanging="1440"/>
        <w:jc w:val="both"/>
        <w:rPr>
          <w:rFonts w:cs="Times New Roman"/>
          <w:szCs w:val="22"/>
        </w:rPr>
      </w:pPr>
      <w:r>
        <w:rPr>
          <w:rFonts w:cs="Times New Roman"/>
          <w:szCs w:val="22"/>
        </w:rPr>
        <w:t>Annex B.</w:t>
      </w:r>
      <w:r>
        <w:rPr>
          <w:rFonts w:cs="Times New Roman"/>
          <w:szCs w:val="22"/>
        </w:rPr>
        <w:tab/>
      </w:r>
      <w:r w:rsidR="006E3094" w:rsidRPr="00EC617F">
        <w:rPr>
          <w:rFonts w:cs="Times New Roman"/>
          <w:szCs w:val="22"/>
        </w:rPr>
        <w:t xml:space="preserve">MTR evaluative matrix  </w:t>
      </w:r>
    </w:p>
    <w:p w14:paraId="4441027A" w14:textId="0A1AA144"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C</w:t>
      </w:r>
      <w:r>
        <w:rPr>
          <w:rFonts w:cs="Times New Roman"/>
          <w:szCs w:val="22"/>
        </w:rPr>
        <w:t>.</w:t>
      </w:r>
      <w:r>
        <w:rPr>
          <w:rFonts w:cs="Times New Roman"/>
          <w:szCs w:val="22"/>
        </w:rPr>
        <w:tab/>
      </w:r>
      <w:r w:rsidR="006E3094" w:rsidRPr="00EC617F">
        <w:rPr>
          <w:rFonts w:cs="Times New Roman"/>
          <w:szCs w:val="22"/>
        </w:rPr>
        <w:t xml:space="preserve">Example Questionnaire or Interview Guide used for data collection </w:t>
      </w:r>
    </w:p>
    <w:p w14:paraId="0D08D079" w14:textId="0F696EBB"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D</w:t>
      </w:r>
      <w:r>
        <w:rPr>
          <w:rFonts w:cs="Times New Roman"/>
          <w:szCs w:val="22"/>
        </w:rPr>
        <w:t>.</w:t>
      </w:r>
      <w:r>
        <w:rPr>
          <w:rFonts w:cs="Times New Roman"/>
          <w:szCs w:val="22"/>
        </w:rPr>
        <w:tab/>
      </w:r>
      <w:r w:rsidR="006E3094" w:rsidRPr="00EC617F">
        <w:rPr>
          <w:rFonts w:cs="Times New Roman"/>
          <w:szCs w:val="22"/>
        </w:rPr>
        <w:t>Ratings Scales</w:t>
      </w:r>
    </w:p>
    <w:p w14:paraId="263276BE" w14:textId="070D58CD"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E</w:t>
      </w:r>
      <w:r>
        <w:rPr>
          <w:rFonts w:cs="Times New Roman"/>
          <w:szCs w:val="22"/>
        </w:rPr>
        <w:t>.</w:t>
      </w:r>
      <w:r>
        <w:rPr>
          <w:rFonts w:cs="Times New Roman"/>
          <w:szCs w:val="22"/>
        </w:rPr>
        <w:tab/>
      </w:r>
      <w:r w:rsidR="006E3094" w:rsidRPr="00EC617F">
        <w:rPr>
          <w:rFonts w:cs="Times New Roman"/>
          <w:szCs w:val="22"/>
        </w:rPr>
        <w:t>MTR mission itinerary</w:t>
      </w:r>
    </w:p>
    <w:p w14:paraId="7902271E" w14:textId="792E1D38"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F</w:t>
      </w:r>
      <w:r>
        <w:rPr>
          <w:rFonts w:cs="Times New Roman"/>
          <w:szCs w:val="22"/>
        </w:rPr>
        <w:t>.</w:t>
      </w:r>
      <w:r>
        <w:rPr>
          <w:rFonts w:cs="Times New Roman"/>
          <w:szCs w:val="22"/>
        </w:rPr>
        <w:tab/>
      </w:r>
      <w:r w:rsidR="006E3094" w:rsidRPr="00EC617F">
        <w:rPr>
          <w:rFonts w:cs="Times New Roman"/>
          <w:szCs w:val="22"/>
        </w:rPr>
        <w:t>List of persons interviewed</w:t>
      </w:r>
    </w:p>
    <w:p w14:paraId="62A3B0C4" w14:textId="7206A97C"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G</w:t>
      </w:r>
      <w:r>
        <w:rPr>
          <w:rFonts w:cs="Times New Roman"/>
          <w:szCs w:val="22"/>
        </w:rPr>
        <w:t>.</w:t>
      </w:r>
      <w:r>
        <w:rPr>
          <w:rFonts w:cs="Times New Roman"/>
          <w:szCs w:val="22"/>
        </w:rPr>
        <w:tab/>
      </w:r>
      <w:r w:rsidR="006E3094" w:rsidRPr="00EC617F">
        <w:rPr>
          <w:rFonts w:cs="Times New Roman"/>
          <w:szCs w:val="22"/>
        </w:rPr>
        <w:t>List of documents reviewed</w:t>
      </w:r>
    </w:p>
    <w:p w14:paraId="3CC14D9C" w14:textId="3344299B"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H</w:t>
      </w:r>
      <w:r>
        <w:rPr>
          <w:rFonts w:cs="Times New Roman"/>
          <w:szCs w:val="22"/>
        </w:rPr>
        <w:t>.</w:t>
      </w:r>
      <w:r>
        <w:rPr>
          <w:rFonts w:cs="Times New Roman"/>
          <w:szCs w:val="22"/>
        </w:rPr>
        <w:tab/>
      </w:r>
      <w:r w:rsidR="006E3094" w:rsidRPr="00EC617F">
        <w:rPr>
          <w:rFonts w:cs="Times New Roman"/>
          <w:szCs w:val="22"/>
        </w:rPr>
        <w:t>Co-financing table (</w:t>
      </w:r>
      <w:r w:rsidR="009C4F31">
        <w:rPr>
          <w:rFonts w:cs="Times New Roman"/>
          <w:szCs w:val="22"/>
        </w:rPr>
        <w:t>NA)</w:t>
      </w:r>
    </w:p>
    <w:p w14:paraId="5ECB1D8E" w14:textId="637169E2"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I</w:t>
      </w:r>
      <w:r>
        <w:rPr>
          <w:rFonts w:cs="Times New Roman"/>
          <w:szCs w:val="22"/>
        </w:rPr>
        <w:t>.</w:t>
      </w:r>
      <w:r>
        <w:rPr>
          <w:rFonts w:cs="Times New Roman"/>
          <w:szCs w:val="22"/>
        </w:rPr>
        <w:tab/>
      </w:r>
      <w:r w:rsidR="006E3094" w:rsidRPr="00EC617F">
        <w:rPr>
          <w:rFonts w:cs="Times New Roman"/>
          <w:szCs w:val="22"/>
        </w:rPr>
        <w:t>Signed UNEG Code of Conduct form</w:t>
      </w:r>
    </w:p>
    <w:p w14:paraId="3139C028" w14:textId="107674A1"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J</w:t>
      </w:r>
      <w:r>
        <w:rPr>
          <w:rFonts w:cs="Times New Roman"/>
          <w:szCs w:val="22"/>
        </w:rPr>
        <w:t>.</w:t>
      </w:r>
      <w:r>
        <w:rPr>
          <w:rFonts w:cs="Times New Roman"/>
          <w:szCs w:val="22"/>
        </w:rPr>
        <w:tab/>
      </w:r>
      <w:r w:rsidR="006E3094" w:rsidRPr="00EC617F">
        <w:rPr>
          <w:rFonts w:cs="Times New Roman"/>
          <w:szCs w:val="22"/>
        </w:rPr>
        <w:t>Signed MTR final report clearance form</w:t>
      </w:r>
    </w:p>
    <w:p w14:paraId="0F8D83C5" w14:textId="1699C920" w:rsidR="006E3094" w:rsidRPr="00EC617F" w:rsidRDefault="000B1E9E" w:rsidP="00EC617F">
      <w:pPr>
        <w:spacing w:after="120"/>
        <w:jc w:val="both"/>
        <w:rPr>
          <w:rFonts w:cs="Times New Roman"/>
          <w:szCs w:val="22"/>
        </w:rPr>
      </w:pPr>
      <w:r>
        <w:rPr>
          <w:rFonts w:cs="Times New Roman"/>
          <w:szCs w:val="22"/>
        </w:rPr>
        <w:t xml:space="preserve">Annex </w:t>
      </w:r>
      <w:r w:rsidR="000A093F">
        <w:rPr>
          <w:rFonts w:cs="Times New Roman"/>
          <w:szCs w:val="22"/>
        </w:rPr>
        <w:t>K</w:t>
      </w:r>
      <w:r>
        <w:rPr>
          <w:rFonts w:cs="Times New Roman"/>
          <w:szCs w:val="22"/>
        </w:rPr>
        <w:t>.</w:t>
      </w:r>
      <w:r w:rsidR="000A093F">
        <w:rPr>
          <w:rFonts w:cs="Times New Roman"/>
          <w:szCs w:val="22"/>
        </w:rPr>
        <w:tab/>
      </w:r>
      <w:r w:rsidR="006E3094" w:rsidRPr="00EC617F">
        <w:rPr>
          <w:rFonts w:cs="Times New Roman"/>
          <w:szCs w:val="22"/>
        </w:rPr>
        <w:t>Audit trail from received comments on draft MTR report</w:t>
      </w:r>
    </w:p>
    <w:p w14:paraId="4304C9C0" w14:textId="7B3CC07E" w:rsidR="006E3094" w:rsidRDefault="000B1E9E" w:rsidP="000A093F">
      <w:pPr>
        <w:tabs>
          <w:tab w:val="left" w:pos="696"/>
        </w:tabs>
        <w:spacing w:after="120"/>
        <w:ind w:left="1440" w:hanging="1440"/>
        <w:rPr>
          <w:rFonts w:cs="Times New Roman"/>
          <w:szCs w:val="22"/>
        </w:rPr>
      </w:pPr>
      <w:r>
        <w:rPr>
          <w:rFonts w:cs="Times New Roman"/>
          <w:szCs w:val="22"/>
        </w:rPr>
        <w:t xml:space="preserve">Annex </w:t>
      </w:r>
      <w:r w:rsidR="000A093F">
        <w:rPr>
          <w:rFonts w:cs="Times New Roman"/>
          <w:szCs w:val="22"/>
        </w:rPr>
        <w:t>L</w:t>
      </w:r>
      <w:r>
        <w:rPr>
          <w:rFonts w:cs="Times New Roman"/>
          <w:szCs w:val="22"/>
        </w:rPr>
        <w:t>.</w:t>
      </w:r>
      <w:r w:rsidR="000A093F">
        <w:rPr>
          <w:rFonts w:cs="Times New Roman"/>
          <w:szCs w:val="22"/>
        </w:rPr>
        <w:tab/>
      </w:r>
      <w:r w:rsidR="006E3094" w:rsidRPr="00EC617F">
        <w:rPr>
          <w:rFonts w:cs="Times New Roman"/>
          <w:szCs w:val="22"/>
        </w:rPr>
        <w:t>Relevant midterm tracking tools</w:t>
      </w:r>
      <w:r w:rsidR="009C4F31">
        <w:rPr>
          <w:rFonts w:cs="Times New Roman"/>
          <w:szCs w:val="22"/>
        </w:rPr>
        <w:t xml:space="preserve"> (NA)</w:t>
      </w:r>
    </w:p>
    <w:p w14:paraId="4B61F33D" w14:textId="2C2CAF68" w:rsidR="007F2268" w:rsidRPr="00EC617F" w:rsidRDefault="007F2268" w:rsidP="000A093F">
      <w:pPr>
        <w:tabs>
          <w:tab w:val="left" w:pos="696"/>
        </w:tabs>
        <w:spacing w:after="120"/>
        <w:ind w:left="1440" w:hanging="1440"/>
        <w:rPr>
          <w:rFonts w:cs="Times New Roman"/>
          <w:szCs w:val="22"/>
        </w:rPr>
      </w:pPr>
      <w:r>
        <w:rPr>
          <w:rFonts w:cs="Times New Roman"/>
          <w:szCs w:val="22"/>
        </w:rPr>
        <w:t>Annex M.</w:t>
      </w:r>
      <w:r>
        <w:rPr>
          <w:rFonts w:cs="Times New Roman"/>
          <w:szCs w:val="22"/>
        </w:rPr>
        <w:tab/>
      </w:r>
      <w:r w:rsidR="002B0B3B">
        <w:rPr>
          <w:rFonts w:cs="Times New Roman"/>
          <w:szCs w:val="22"/>
        </w:rPr>
        <w:t xml:space="preserve">Supplementary </w:t>
      </w:r>
      <w:r w:rsidR="00BF18EF">
        <w:rPr>
          <w:rFonts w:cs="Times New Roman"/>
          <w:szCs w:val="22"/>
        </w:rPr>
        <w:t>Data Tables</w:t>
      </w:r>
      <w:r>
        <w:rPr>
          <w:rFonts w:cs="Times New Roman"/>
          <w:szCs w:val="22"/>
        </w:rPr>
        <w:t xml:space="preserve"> </w:t>
      </w:r>
    </w:p>
    <w:p w14:paraId="294B07D3" w14:textId="7F3EAC84" w:rsidR="00CE32F9" w:rsidRPr="00596F9B" w:rsidRDefault="00CE32F9" w:rsidP="00596F9B">
      <w:pPr>
        <w:rPr>
          <w:rFonts w:cs="Times New Roman"/>
          <w:szCs w:val="22"/>
        </w:rPr>
      </w:pPr>
      <w:r>
        <w:rPr>
          <w:rFonts w:cs="Times New Roman"/>
          <w:szCs w:val="22"/>
        </w:rPr>
        <w:br w:type="page"/>
      </w:r>
      <w:r w:rsidRPr="00774FFC">
        <w:rPr>
          <w:rFonts w:ascii="Times New Roman Bold" w:hAnsi="Times New Roman Bold" w:cs="Arial"/>
          <w:b/>
          <w:szCs w:val="18"/>
        </w:rPr>
        <w:t xml:space="preserve"> </w:t>
      </w:r>
    </w:p>
    <w:p w14:paraId="3E77FB66" w14:textId="77777777" w:rsidR="00CE32F9" w:rsidRDefault="00CE32F9" w:rsidP="00CE32F9">
      <w:pPr>
        <w:jc w:val="center"/>
        <w:rPr>
          <w:rFonts w:ascii="Arial" w:hAnsi="Arial" w:cs="Arial"/>
          <w:b/>
          <w:sz w:val="18"/>
          <w:szCs w:val="18"/>
        </w:rPr>
      </w:pPr>
      <w:r>
        <w:rPr>
          <w:rFonts w:ascii="Arial" w:hAnsi="Arial" w:cs="Arial"/>
          <w:b/>
          <w:sz w:val="18"/>
          <w:szCs w:val="18"/>
        </w:rPr>
        <w:t>RC 32759</w:t>
      </w:r>
    </w:p>
    <w:p w14:paraId="1BF4586A" w14:textId="2F1DA991" w:rsidR="00CE32F9" w:rsidRPr="00774FFC" w:rsidRDefault="00596F9B" w:rsidP="00774FFC">
      <w:pPr>
        <w:pStyle w:val="Heading2"/>
        <w:jc w:val="center"/>
        <w:rPr>
          <w:rFonts w:ascii="Times New Roman" w:hAnsi="Times New Roman" w:cs="Times New Roman (Headings CS)"/>
          <w:b/>
          <w:color w:val="000000" w:themeColor="text1"/>
          <w:sz w:val="24"/>
          <w:lang w:val="en-US"/>
        </w:rPr>
      </w:pPr>
      <w:bookmarkStart w:id="14" w:name="_Toc389221713"/>
      <w:bookmarkStart w:id="15" w:name="_Toc5984094"/>
      <w:r>
        <w:rPr>
          <w:rFonts w:ascii="Times New Roman" w:hAnsi="Times New Roman" w:cs="Times New Roman (Headings CS)"/>
          <w:b/>
          <w:color w:val="000000" w:themeColor="text1"/>
          <w:sz w:val="24"/>
          <w:lang w:val="en-US"/>
        </w:rPr>
        <w:t xml:space="preserve">Annex A.  </w:t>
      </w:r>
      <w:r w:rsidR="00CE32F9" w:rsidRPr="00774FFC">
        <w:rPr>
          <w:rFonts w:ascii="Times New Roman" w:hAnsi="Times New Roman" w:cs="Times New Roman (Headings CS)"/>
          <w:b/>
          <w:color w:val="000000" w:themeColor="text1"/>
          <w:sz w:val="24"/>
          <w:lang w:val="en-US"/>
        </w:rPr>
        <w:t>UNDP-GEF Midterm Review Terms of Reference</w:t>
      </w:r>
      <w:bookmarkEnd w:id="14"/>
      <w:bookmarkEnd w:id="15"/>
    </w:p>
    <w:p w14:paraId="6B7B420A" w14:textId="77777777" w:rsidR="00774FFC" w:rsidRDefault="00774FFC" w:rsidP="00CE32F9">
      <w:pPr>
        <w:rPr>
          <w:rFonts w:ascii="Garamond" w:hAnsi="Garamond"/>
          <w:b/>
          <w:highlight w:val="lightGray"/>
        </w:rPr>
      </w:pPr>
    </w:p>
    <w:p w14:paraId="07F0A49E" w14:textId="72A1727D" w:rsidR="00CE32F9" w:rsidRPr="000E1545" w:rsidRDefault="00CE32F9" w:rsidP="00774FFC">
      <w:pPr>
        <w:jc w:val="center"/>
        <w:rPr>
          <w:rFonts w:ascii="Garamond" w:hAnsi="Garamond"/>
          <w:b/>
        </w:rPr>
      </w:pPr>
      <w:r w:rsidRPr="000E1545">
        <w:rPr>
          <w:rFonts w:ascii="Garamond" w:hAnsi="Garamond"/>
          <w:b/>
          <w:highlight w:val="lightGray"/>
        </w:rPr>
        <w:t xml:space="preserve">Standard Template 1: Formatted for attachment to </w:t>
      </w:r>
      <w:hyperlink r:id="rId19" w:history="1">
        <w:r w:rsidRPr="000E1545">
          <w:rPr>
            <w:rStyle w:val="Hyperlink"/>
            <w:rFonts w:ascii="Garamond" w:hAnsi="Garamond"/>
            <w:b/>
            <w:highlight w:val="lightGray"/>
          </w:rPr>
          <w:t>UNDP Procurement Website</w:t>
        </w:r>
      </w:hyperlink>
    </w:p>
    <w:p w14:paraId="35E7E72A" w14:textId="77777777" w:rsidR="00CE32F9" w:rsidRPr="005A0E07" w:rsidRDefault="00CE32F9" w:rsidP="00CE32F9">
      <w:pPr>
        <w:rPr>
          <w:rFonts w:ascii="Garamond" w:hAnsi="Garamond"/>
          <w:b/>
          <w:sz w:val="28"/>
          <w:szCs w:val="28"/>
        </w:rPr>
      </w:pPr>
    </w:p>
    <w:p w14:paraId="1C9BFEB7" w14:textId="77777777" w:rsidR="00CE32F9" w:rsidRPr="00BE7FD4" w:rsidRDefault="00CE32F9" w:rsidP="00FA0414">
      <w:pPr>
        <w:pStyle w:val="BodyText"/>
        <w:widowControl/>
        <w:numPr>
          <w:ilvl w:val="0"/>
          <w:numId w:val="7"/>
        </w:numPr>
        <w:autoSpaceDE/>
        <w:autoSpaceDN/>
        <w:spacing w:before="120" w:after="120"/>
        <w:ind w:left="360"/>
        <w:jc w:val="both"/>
        <w:rPr>
          <w:rFonts w:ascii="Garamond" w:hAnsi="Garamond"/>
          <w:b/>
          <w:bCs/>
          <w:sz w:val="28"/>
          <w:szCs w:val="28"/>
        </w:rPr>
      </w:pPr>
      <w:r w:rsidRPr="00BE7FD4">
        <w:rPr>
          <w:rFonts w:ascii="Garamond" w:hAnsi="Garamond"/>
          <w:b/>
          <w:bCs/>
          <w:sz w:val="28"/>
          <w:szCs w:val="28"/>
        </w:rPr>
        <w:t xml:space="preserve">INTRODUCTION </w:t>
      </w:r>
    </w:p>
    <w:p w14:paraId="27877EC2" w14:textId="77777777" w:rsidR="00CE32F9" w:rsidRDefault="00CE32F9" w:rsidP="00CE32F9">
      <w:pPr>
        <w:jc w:val="both"/>
        <w:rPr>
          <w:rFonts w:ascii="Garamond" w:hAnsi="Garamond"/>
        </w:rPr>
      </w:pPr>
      <w:r>
        <w:rPr>
          <w:rFonts w:ascii="Garamond" w:hAnsi="Garamond"/>
        </w:rPr>
        <w:t xml:space="preserve">This is the </w:t>
      </w:r>
      <w:r>
        <w:rPr>
          <w:rFonts w:ascii="Garamond" w:hAnsi="Garamond"/>
          <w:color w:val="000000"/>
        </w:rPr>
        <w:t>Terms of Reference (To</w:t>
      </w:r>
      <w:r w:rsidRPr="002D731C">
        <w:rPr>
          <w:rFonts w:ascii="Garamond" w:hAnsi="Garamond"/>
          <w:color w:val="000000"/>
        </w:rPr>
        <w:t xml:space="preserve">R) </w:t>
      </w:r>
      <w:r>
        <w:rPr>
          <w:rFonts w:ascii="Garamond" w:hAnsi="Garamond"/>
        </w:rPr>
        <w:t>for the UNDP-GEF</w:t>
      </w:r>
      <w:r>
        <w:rPr>
          <w:rFonts w:ascii="Garamond" w:hAnsi="Garamond" w:cs="Arial"/>
          <w:lang w:eastAsia="ja-JP"/>
        </w:rPr>
        <w:t xml:space="preserve"> Mid</w:t>
      </w:r>
      <w:r w:rsidRPr="002D731C">
        <w:rPr>
          <w:rFonts w:ascii="Garamond" w:hAnsi="Garamond" w:cs="Arial"/>
          <w:lang w:eastAsia="ja-JP"/>
        </w:rPr>
        <w:t xml:space="preserve">term </w:t>
      </w:r>
      <w:r>
        <w:rPr>
          <w:rFonts w:ascii="Garamond" w:hAnsi="Garamond" w:cs="Arial"/>
          <w:lang w:eastAsia="ja-JP"/>
        </w:rPr>
        <w:t>Review</w:t>
      </w:r>
      <w:r w:rsidRPr="002D731C">
        <w:rPr>
          <w:rFonts w:ascii="Garamond" w:hAnsi="Garamond" w:cs="Arial"/>
          <w:lang w:eastAsia="ja-JP"/>
        </w:rPr>
        <w:t xml:space="preserve"> </w:t>
      </w:r>
      <w:r>
        <w:rPr>
          <w:rFonts w:ascii="Garamond" w:hAnsi="Garamond" w:cs="Arial"/>
          <w:lang w:eastAsia="ja-JP"/>
        </w:rPr>
        <w:t xml:space="preserve">(MTR) </w:t>
      </w:r>
      <w:r w:rsidRPr="002D731C">
        <w:rPr>
          <w:rFonts w:ascii="Garamond" w:hAnsi="Garamond" w:cs="Arial"/>
          <w:lang w:eastAsia="ja-JP"/>
        </w:rPr>
        <w:t>of the</w:t>
      </w:r>
      <w:r>
        <w:rPr>
          <w:rFonts w:ascii="Garamond" w:hAnsi="Garamond" w:cs="Arial"/>
          <w:lang w:eastAsia="ja-JP"/>
        </w:rPr>
        <w:t xml:space="preserve"> full-</w:t>
      </w:r>
      <w:r w:rsidRPr="002D731C">
        <w:rPr>
          <w:rFonts w:ascii="Garamond" w:hAnsi="Garamond" w:cs="Arial"/>
          <w:lang w:eastAsia="ja-JP"/>
        </w:rPr>
        <w:t>size</w:t>
      </w:r>
      <w:r>
        <w:rPr>
          <w:rFonts w:ascii="Garamond" w:hAnsi="Garamond" w:cs="Arial"/>
          <w:lang w:eastAsia="ja-JP"/>
        </w:rPr>
        <w:t>d</w:t>
      </w:r>
      <w:r w:rsidRPr="002D731C">
        <w:rPr>
          <w:rFonts w:ascii="Garamond" w:hAnsi="Garamond" w:cs="Arial"/>
          <w:lang w:eastAsia="ja-JP"/>
        </w:rPr>
        <w:t xml:space="preserve"> project titled</w:t>
      </w:r>
      <w:r>
        <w:rPr>
          <w:rFonts w:ascii="Garamond" w:hAnsi="Garamond" w:cs="Arial"/>
          <w:lang w:eastAsia="ja-JP"/>
        </w:rPr>
        <w:t xml:space="preserve"> Fourth National Communication </w:t>
      </w:r>
      <w:r w:rsidRPr="0097206A">
        <w:rPr>
          <w:rFonts w:ascii="Garamond" w:hAnsi="Garamond" w:cs="Arial"/>
          <w:lang w:eastAsia="ja-JP"/>
        </w:rPr>
        <w:t>and Biennial Update Reports</w:t>
      </w:r>
      <w:r>
        <w:rPr>
          <w:rFonts w:ascii="Garamond" w:hAnsi="Garamond" w:cs="Arial"/>
          <w:lang w:eastAsia="ja-JP"/>
        </w:rPr>
        <w:t xml:space="preserve"> to the United Nations Framework Convention on Climate Change (UNFCCC)</w:t>
      </w:r>
      <w:r w:rsidRPr="002D731C">
        <w:rPr>
          <w:rFonts w:ascii="Garamond" w:hAnsi="Garamond" w:cs="Arial"/>
          <w:lang w:eastAsia="ja-JP"/>
        </w:rPr>
        <w:t xml:space="preserve"> (PIMS</w:t>
      </w:r>
      <w:r>
        <w:rPr>
          <w:rFonts w:ascii="Garamond" w:hAnsi="Garamond" w:cs="Arial"/>
          <w:lang w:eastAsia="ja-JP"/>
        </w:rPr>
        <w:t xml:space="preserve"> 5187</w:t>
      </w:r>
      <w:r w:rsidRPr="002D731C">
        <w:rPr>
          <w:rFonts w:ascii="Garamond" w:hAnsi="Garamond" w:cs="Arial"/>
          <w:lang w:eastAsia="ja-JP"/>
        </w:rPr>
        <w:t>) implemented through the</w:t>
      </w:r>
      <w:r>
        <w:rPr>
          <w:rFonts w:ascii="Garamond" w:hAnsi="Garamond" w:cs="Arial"/>
          <w:lang w:eastAsia="ja-JP"/>
        </w:rPr>
        <w:t xml:space="preserve"> Brazilian Ministry of Science, Technology, Innovations and Communications, which</w:t>
      </w:r>
      <w:r w:rsidRPr="002D731C">
        <w:rPr>
          <w:rFonts w:ascii="Garamond" w:hAnsi="Garamond" w:cs="Arial"/>
          <w:lang w:eastAsia="ja-JP"/>
        </w:rPr>
        <w:t xml:space="preserve"> is to be undertaken in </w:t>
      </w:r>
      <w:r>
        <w:rPr>
          <w:rFonts w:ascii="Garamond" w:hAnsi="Garamond" w:cs="Arial"/>
          <w:lang w:eastAsia="ja-JP"/>
        </w:rPr>
        <w:t>2018</w:t>
      </w:r>
      <w:r w:rsidRPr="002D731C">
        <w:rPr>
          <w:rFonts w:ascii="Garamond" w:hAnsi="Garamond" w:cs="Arial"/>
          <w:lang w:eastAsia="ja-JP"/>
        </w:rPr>
        <w:t xml:space="preserve">. </w:t>
      </w:r>
      <w:r w:rsidRPr="002D731C">
        <w:rPr>
          <w:rFonts w:ascii="Garamond" w:hAnsi="Garamond"/>
        </w:rPr>
        <w:t>The project started on the</w:t>
      </w:r>
      <w:r>
        <w:rPr>
          <w:rFonts w:ascii="Garamond" w:hAnsi="Garamond"/>
        </w:rPr>
        <w:t xml:space="preserve"> 11</w:t>
      </w:r>
      <w:r w:rsidRPr="0097206A">
        <w:rPr>
          <w:rFonts w:ascii="Garamond" w:hAnsi="Garamond"/>
          <w:vertAlign w:val="superscript"/>
        </w:rPr>
        <w:t>th</w:t>
      </w:r>
      <w:r>
        <w:rPr>
          <w:rFonts w:ascii="Garamond" w:hAnsi="Garamond"/>
        </w:rPr>
        <w:t xml:space="preserve"> August 2016</w:t>
      </w:r>
      <w:r w:rsidRPr="002D731C">
        <w:rPr>
          <w:rFonts w:ascii="Garamond" w:hAnsi="Garamond"/>
        </w:rPr>
        <w:t xml:space="preserve"> and</w:t>
      </w:r>
      <w:r>
        <w:rPr>
          <w:rFonts w:ascii="Garamond" w:hAnsi="Garamond"/>
        </w:rPr>
        <w:t xml:space="preserve"> </w:t>
      </w:r>
      <w:r w:rsidRPr="002D731C">
        <w:rPr>
          <w:rFonts w:ascii="Garamond" w:hAnsi="Garamond"/>
        </w:rPr>
        <w:t xml:space="preserve">is in its </w:t>
      </w:r>
      <w:r>
        <w:rPr>
          <w:rFonts w:ascii="Garamond" w:hAnsi="Garamond"/>
        </w:rPr>
        <w:t xml:space="preserve">third </w:t>
      </w:r>
      <w:r w:rsidRPr="002D731C">
        <w:rPr>
          <w:rFonts w:ascii="Garamond" w:hAnsi="Garamond"/>
        </w:rPr>
        <w:t xml:space="preserve">year of implementation. </w:t>
      </w:r>
      <w:r>
        <w:rPr>
          <w:rFonts w:ascii="Garamond" w:hAnsi="Garamond"/>
        </w:rPr>
        <w:t xml:space="preserve">In line with the UNDP-GEF Guidance on MTRs, this MTR process </w:t>
      </w:r>
      <w:r w:rsidRPr="00132F84">
        <w:rPr>
          <w:rFonts w:ascii="Garamond" w:hAnsi="Garamond"/>
        </w:rPr>
        <w:t>was initiated before the submission of the second Project Implementation Report (PIR).</w:t>
      </w:r>
      <w:r>
        <w:rPr>
          <w:rFonts w:ascii="Garamond" w:hAnsi="Garamond"/>
        </w:rPr>
        <w:t xml:space="preserve"> </w:t>
      </w:r>
      <w:r w:rsidRPr="002D731C">
        <w:rPr>
          <w:rFonts w:ascii="Garamond" w:hAnsi="Garamond"/>
          <w:color w:val="000000"/>
        </w:rPr>
        <w:t xml:space="preserve">This </w:t>
      </w:r>
      <w:r>
        <w:rPr>
          <w:rFonts w:ascii="Garamond" w:hAnsi="Garamond"/>
          <w:color w:val="000000"/>
        </w:rPr>
        <w:t>ToR</w:t>
      </w:r>
      <w:r w:rsidRPr="002D731C">
        <w:rPr>
          <w:rFonts w:ascii="Garamond" w:hAnsi="Garamond"/>
          <w:color w:val="000000"/>
        </w:rPr>
        <w:t xml:space="preserve"> sets ou</w:t>
      </w:r>
      <w:r>
        <w:rPr>
          <w:rFonts w:ascii="Garamond" w:hAnsi="Garamond"/>
          <w:color w:val="000000"/>
        </w:rPr>
        <w:t>t the expectations for this MTR</w:t>
      </w:r>
      <w:r w:rsidRPr="002D731C">
        <w:rPr>
          <w:rFonts w:ascii="Garamond" w:hAnsi="Garamond"/>
          <w:color w:val="000000"/>
        </w:rPr>
        <w:t>.</w:t>
      </w:r>
      <w:r>
        <w:rPr>
          <w:rFonts w:ascii="Garamond" w:hAnsi="Garamond"/>
          <w:color w:val="000000"/>
        </w:rPr>
        <w:t xml:space="preserve">  The MTR process must follow the guidance outlined in the document </w:t>
      </w:r>
      <w:r w:rsidRPr="00594F2C">
        <w:rPr>
          <w:rFonts w:ascii="Garamond" w:hAnsi="Garamond"/>
          <w:i/>
        </w:rPr>
        <w:t xml:space="preserve">Guidance For Conducting Midterm Reviews of UNDP-Supported, </w:t>
      </w:r>
      <w:r>
        <w:rPr>
          <w:rFonts w:ascii="Garamond" w:hAnsi="Garamond"/>
          <w:i/>
        </w:rPr>
        <w:t xml:space="preserve">GEF-Financed </w:t>
      </w:r>
      <w:r w:rsidRPr="00014537">
        <w:rPr>
          <w:rFonts w:ascii="Garamond" w:hAnsi="Garamond"/>
          <w:i/>
        </w:rPr>
        <w:t>Projects</w:t>
      </w:r>
      <w:r w:rsidRPr="00014537">
        <w:rPr>
          <w:rFonts w:ascii="Garamond" w:hAnsi="Garamond"/>
        </w:rPr>
        <w:t xml:space="preserve"> (</w:t>
      </w:r>
      <w:hyperlink r:id="rId20" w:history="1">
        <w:r w:rsidRPr="001F3918">
          <w:rPr>
            <w:rStyle w:val="Hyperlink"/>
            <w:rFonts w:ascii="Garamond" w:hAnsi="Garamond"/>
            <w:i/>
          </w:rPr>
          <w:t>http://web.undp.org/evaluation/documents/guidance/GEF/mid-term/Guidance_Midterm%20Review%20_EN_2014.pdf</w:t>
        </w:r>
      </w:hyperlink>
      <w:r w:rsidRPr="00014537">
        <w:rPr>
          <w:rFonts w:ascii="Garamond" w:hAnsi="Garamond"/>
        </w:rPr>
        <w:t>).</w:t>
      </w:r>
    </w:p>
    <w:p w14:paraId="1416AEDF" w14:textId="77777777" w:rsidR="00CE32F9" w:rsidRDefault="00CE32F9" w:rsidP="00CE32F9">
      <w:pPr>
        <w:jc w:val="both"/>
        <w:rPr>
          <w:rFonts w:ascii="Garamond" w:hAnsi="Garamond"/>
        </w:rPr>
      </w:pPr>
    </w:p>
    <w:p w14:paraId="453F650C" w14:textId="77777777" w:rsidR="00CE32F9" w:rsidRPr="003E7B58" w:rsidRDefault="00CE32F9" w:rsidP="00CE32F9">
      <w:pPr>
        <w:jc w:val="both"/>
        <w:rPr>
          <w:rFonts w:ascii="Garamond" w:hAnsi="Garamond"/>
        </w:rPr>
      </w:pPr>
    </w:p>
    <w:p w14:paraId="2C145481" w14:textId="77777777" w:rsidR="00CE32F9" w:rsidRPr="00BA1A05" w:rsidRDefault="00CE32F9" w:rsidP="00CE32F9">
      <w:pPr>
        <w:jc w:val="both"/>
        <w:rPr>
          <w:rFonts w:ascii="Garamond" w:hAnsi="Garamond"/>
          <w:b/>
          <w:sz w:val="28"/>
          <w:szCs w:val="28"/>
        </w:rPr>
      </w:pPr>
      <w:r>
        <w:rPr>
          <w:rFonts w:ascii="Garamond" w:hAnsi="Garamond"/>
          <w:b/>
          <w:sz w:val="28"/>
          <w:szCs w:val="28"/>
        </w:rPr>
        <w:t xml:space="preserve">2.  PROJECT BACKGROUND INFORMATION </w:t>
      </w:r>
    </w:p>
    <w:p w14:paraId="22FA95DB" w14:textId="77777777" w:rsidR="00CE32F9" w:rsidRPr="00BF1A34" w:rsidRDefault="00CE32F9" w:rsidP="00CE32F9">
      <w:pPr>
        <w:jc w:val="both"/>
        <w:rPr>
          <w:rFonts w:ascii="Garamond" w:hAnsi="Garamond"/>
          <w:i/>
        </w:rPr>
      </w:pPr>
      <w:r w:rsidRPr="00BF1A34">
        <w:rPr>
          <w:rFonts w:ascii="Garamond" w:hAnsi="Garamond"/>
        </w:rPr>
        <w:t>The project was designed to:</w:t>
      </w:r>
      <w:r w:rsidRPr="00BF1A34">
        <w:rPr>
          <w:bCs/>
          <w:sz w:val="16"/>
          <w:szCs w:val="16"/>
        </w:rPr>
        <w:t xml:space="preserve"> </w:t>
      </w:r>
      <w:r w:rsidRPr="00BF1A34">
        <w:rPr>
          <w:rFonts w:ascii="Garamond" w:hAnsi="Garamond" w:cs="Arial"/>
          <w:lang w:eastAsia="ja-JP"/>
        </w:rPr>
        <w:t xml:space="preserve">assist Brazil to prepare the Fourth National Communication (4NC) and Biennial Update Reports (BUR) required to meet obligations under the UNFCCC. The objective is to extend coverage of the annual Brazilian Inventory of Anthropogenic GHGs to period 1990-2016, focusing on the sectors/gases that have a significant share of GHG emissions and/or present a large degree of data uncertainty. Furthermore, Brazil’s description of national circumstances will be updated, as well as the steps to be taken or envisaged to implement the Convention. Finally, the project will continue to build institutional capacity for implementing the Convention in Brazil including undertaking activities related to climate change education and awareness. </w:t>
      </w:r>
    </w:p>
    <w:p w14:paraId="0253C6DB" w14:textId="77777777" w:rsidR="00CE32F9" w:rsidRPr="00BF1A34" w:rsidRDefault="00CE32F9" w:rsidP="00CE32F9">
      <w:pPr>
        <w:jc w:val="both"/>
        <w:rPr>
          <w:rFonts w:ascii="Garamond" w:hAnsi="Garamond"/>
          <w:i/>
        </w:rPr>
      </w:pPr>
    </w:p>
    <w:p w14:paraId="6300804B" w14:textId="77777777" w:rsidR="00CE32F9" w:rsidRPr="00BF1A34" w:rsidRDefault="00CE32F9" w:rsidP="00CE32F9">
      <w:pPr>
        <w:jc w:val="both"/>
        <w:rPr>
          <w:rFonts w:ascii="Garamond" w:hAnsi="Garamond"/>
          <w:b/>
          <w:bCs/>
          <w:sz w:val="28"/>
          <w:szCs w:val="28"/>
        </w:rPr>
      </w:pPr>
      <w:r w:rsidRPr="00BF1A34">
        <w:rPr>
          <w:rFonts w:ascii="Garamond" w:hAnsi="Garamond"/>
          <w:b/>
          <w:bCs/>
          <w:sz w:val="28"/>
          <w:szCs w:val="28"/>
        </w:rPr>
        <w:t>3.  OBJECTIVES OF THE MTR</w:t>
      </w:r>
    </w:p>
    <w:p w14:paraId="2546BB0E" w14:textId="77777777" w:rsidR="00CE32F9" w:rsidRPr="00BF1A34" w:rsidRDefault="00CE32F9" w:rsidP="00CE32F9">
      <w:pPr>
        <w:tabs>
          <w:tab w:val="left" w:pos="0"/>
        </w:tabs>
        <w:jc w:val="both"/>
        <w:rPr>
          <w:rFonts w:ascii="Garamond" w:hAnsi="Garamond"/>
        </w:rPr>
      </w:pPr>
      <w:r w:rsidRPr="00BF1A34">
        <w:rPr>
          <w:rFonts w:ascii="Garamond" w:hAnsi="Garamond"/>
        </w:rPr>
        <w:t>The MTR will assess progress towards the achievement of the project objectives and outcomes as specified in the Project Document and assess early signs of project success or failure with the goal of identifying the necessary changes to be made in order to set the project on-track to achieve its intended results. The MTR will also review the project’s strategy and its risks to sustainability.</w:t>
      </w:r>
    </w:p>
    <w:p w14:paraId="2582D198" w14:textId="77777777" w:rsidR="00CE32F9" w:rsidRPr="00BF1A34" w:rsidRDefault="00CE32F9" w:rsidP="00CE32F9">
      <w:pPr>
        <w:jc w:val="both"/>
        <w:rPr>
          <w:rFonts w:ascii="Garamond" w:hAnsi="Garamond"/>
        </w:rPr>
      </w:pPr>
      <w:r w:rsidRPr="00BF1A34">
        <w:rPr>
          <w:rFonts w:ascii="Garamond" w:hAnsi="Garamond"/>
          <w:b/>
          <w:sz w:val="28"/>
          <w:szCs w:val="28"/>
        </w:rPr>
        <w:t>4. MTR APPROACH &amp; METHODOLOGY</w:t>
      </w:r>
      <w:r w:rsidRPr="00BF1A34">
        <w:rPr>
          <w:rFonts w:ascii="Garamond" w:hAnsi="Garamond"/>
        </w:rPr>
        <w:t xml:space="preserve">  </w:t>
      </w:r>
    </w:p>
    <w:p w14:paraId="26AF6EF7" w14:textId="77777777" w:rsidR="00CE32F9" w:rsidRPr="00BF1A34" w:rsidRDefault="00CE32F9" w:rsidP="00CE32F9">
      <w:pPr>
        <w:jc w:val="both"/>
        <w:rPr>
          <w:rFonts w:ascii="Garamond" w:hAnsi="Garamond"/>
        </w:rPr>
      </w:pPr>
      <w:r w:rsidRPr="00BF1A34">
        <w:rPr>
          <w:rFonts w:ascii="Garamond" w:hAnsi="Garamond"/>
        </w:rPr>
        <w:t xml:space="preserve">The MTR must provide evidence based information that is credible, reliable and useful. The MTR team will review all relevant sources of information including documents prepared during the preparation phase (i.e. PIF, UNDP Initiation Plan, the Project Document, project reports including Annual Project Review/PIRs, project budget revisions, and any other materials that the team considers useful for this evidence-based review). </w:t>
      </w:r>
    </w:p>
    <w:p w14:paraId="3340BCCB" w14:textId="77777777" w:rsidR="00CE32F9" w:rsidRPr="00BF1A34" w:rsidRDefault="00CE32F9" w:rsidP="00CE32F9">
      <w:pPr>
        <w:keepLines/>
        <w:widowControl w:val="0"/>
        <w:overflowPunct w:val="0"/>
        <w:autoSpaceDE w:val="0"/>
        <w:autoSpaceDN w:val="0"/>
        <w:adjustRightInd w:val="0"/>
        <w:jc w:val="both"/>
        <w:rPr>
          <w:rFonts w:ascii="Garamond" w:hAnsi="Garamond"/>
        </w:rPr>
      </w:pPr>
      <w:r w:rsidRPr="00BF1A34">
        <w:rPr>
          <w:rFonts w:ascii="Garamond" w:hAnsi="Garamond"/>
        </w:rPr>
        <w:t>The MTR team is expected to follow a collaborative and participatory approach</w:t>
      </w:r>
      <w:r w:rsidRPr="00BF1A34">
        <w:rPr>
          <w:rStyle w:val="FootnoteReference"/>
          <w:rFonts w:ascii="Garamond" w:hAnsi="Garamond"/>
        </w:rPr>
        <w:footnoteReference w:id="7"/>
      </w:r>
      <w:r w:rsidRPr="00BF1A34">
        <w:rPr>
          <w:rFonts w:ascii="Garamond" w:hAnsi="Garamond"/>
        </w:rPr>
        <w:t xml:space="preserve"> ensuring close engagement with the Project Team, government counterparts (the GEF Operational Focal Point), the UNDP Country Office(s), UNDP-GEF Regional Technical Advisers, and other key stakeholders. </w:t>
      </w:r>
    </w:p>
    <w:p w14:paraId="55978106" w14:textId="77777777" w:rsidR="00CE32F9" w:rsidRPr="00BF1A34" w:rsidRDefault="00CE32F9" w:rsidP="00CE32F9">
      <w:pPr>
        <w:jc w:val="both"/>
        <w:rPr>
          <w:rFonts w:ascii="Garamond" w:hAnsi="Garamond"/>
        </w:rPr>
      </w:pPr>
      <w:r w:rsidRPr="00BF1A34">
        <w:rPr>
          <w:rFonts w:ascii="Garamond" w:hAnsi="Garamond"/>
        </w:rPr>
        <w:t>Engagement of stakeholders is vital to a successful MTR.</w:t>
      </w:r>
      <w:r w:rsidRPr="00BF1A34">
        <w:rPr>
          <w:rStyle w:val="FootnoteReference"/>
          <w:rFonts w:ascii="Garamond" w:hAnsi="Garamond"/>
        </w:rPr>
        <w:footnoteReference w:id="8"/>
      </w:r>
      <w:r w:rsidRPr="00BF1A34">
        <w:rPr>
          <w:rFonts w:ascii="Garamond" w:hAnsi="Garamond"/>
        </w:rPr>
        <w:t xml:space="preserve"> Stakeholder involvement should include interviews with stakeholders who have project responsibilities, including but not limited to: representatives from the executing agency and from the project´s Steering Committee, senior officials and task team/ component leaders, key experts in the subject area, project stakeholders and academia. Additionally, the MTR team is expected to conduct one field mission to Brasília, Brazil.</w:t>
      </w:r>
    </w:p>
    <w:p w14:paraId="303DB5BF" w14:textId="77777777" w:rsidR="00CE32F9" w:rsidRPr="00BF1A34" w:rsidRDefault="00CE32F9" w:rsidP="00CE32F9">
      <w:pPr>
        <w:pStyle w:val="BodyText"/>
        <w:rPr>
          <w:rFonts w:ascii="Garamond" w:hAnsi="Garamond"/>
        </w:rPr>
      </w:pPr>
      <w:r w:rsidRPr="00BF1A34">
        <w:rPr>
          <w:rFonts w:ascii="Garamond" w:hAnsi="Garamond"/>
          <w:lang w:val="en-GB"/>
        </w:rPr>
        <w:t>The</w:t>
      </w:r>
      <w:r w:rsidRPr="00BF1A34">
        <w:rPr>
          <w:rFonts w:ascii="Garamond" w:hAnsi="Garamond"/>
        </w:rPr>
        <w:t xml:space="preserve"> final MTR report should describe the full MTR approach taken and the rationale for the approach making explicit the underlying assumptions, challenges, strengths and weaknesses about the methods and approach of the review.</w:t>
      </w:r>
    </w:p>
    <w:p w14:paraId="4A722FCF" w14:textId="77777777" w:rsidR="00CE32F9" w:rsidRPr="00BF1A34" w:rsidRDefault="00CE32F9" w:rsidP="00CE32F9">
      <w:pPr>
        <w:pStyle w:val="BodyText"/>
        <w:rPr>
          <w:rFonts w:ascii="Garamond" w:hAnsi="Garamond"/>
          <w:sz w:val="26"/>
          <w:szCs w:val="26"/>
        </w:rPr>
      </w:pPr>
    </w:p>
    <w:p w14:paraId="19A106B9" w14:textId="77777777" w:rsidR="00CE32F9" w:rsidRPr="00BF1A34" w:rsidRDefault="00CE32F9" w:rsidP="00CE32F9">
      <w:pPr>
        <w:jc w:val="both"/>
        <w:rPr>
          <w:rFonts w:ascii="Garamond" w:hAnsi="Garamond"/>
          <w:b/>
          <w:sz w:val="28"/>
          <w:szCs w:val="28"/>
        </w:rPr>
      </w:pPr>
      <w:r w:rsidRPr="00BF1A34">
        <w:rPr>
          <w:rFonts w:ascii="Garamond" w:hAnsi="Garamond"/>
          <w:b/>
          <w:sz w:val="28"/>
          <w:szCs w:val="28"/>
        </w:rPr>
        <w:t>5.  DETAILED SCOPE OF THE MTR</w:t>
      </w:r>
    </w:p>
    <w:p w14:paraId="518B979C" w14:textId="77777777" w:rsidR="00CE32F9" w:rsidRPr="00BF1A34" w:rsidRDefault="00CE32F9" w:rsidP="00CE32F9">
      <w:pPr>
        <w:jc w:val="both"/>
        <w:rPr>
          <w:rFonts w:ascii="Garamond" w:hAnsi="Garamond"/>
        </w:rPr>
      </w:pPr>
      <w:r w:rsidRPr="00BF1A34">
        <w:rPr>
          <w:rFonts w:ascii="Garamond" w:hAnsi="Garamond"/>
        </w:rPr>
        <w:t xml:space="preserve">The MTR team will assess the following four categories of project progress. See the </w:t>
      </w:r>
      <w:r w:rsidRPr="00BF1A34">
        <w:rPr>
          <w:rFonts w:ascii="Garamond" w:hAnsi="Garamond"/>
          <w:i/>
        </w:rPr>
        <w:t>Guidance For Conducting Midterm Reviews of UNDP-Supported, GEF-Financed Projects</w:t>
      </w:r>
      <w:r w:rsidRPr="00BF1A34">
        <w:rPr>
          <w:rFonts w:ascii="Garamond" w:hAnsi="Garamond"/>
        </w:rPr>
        <w:t xml:space="preserve"> for extended descriptions. </w:t>
      </w:r>
    </w:p>
    <w:p w14:paraId="7344228C" w14:textId="77777777" w:rsidR="00CE32F9" w:rsidRPr="00BF1A34" w:rsidRDefault="00CE32F9" w:rsidP="00CE32F9">
      <w:pPr>
        <w:jc w:val="both"/>
        <w:rPr>
          <w:rFonts w:ascii="Garamond" w:hAnsi="Garamond"/>
        </w:rPr>
      </w:pPr>
    </w:p>
    <w:p w14:paraId="17EE3DC3" w14:textId="77777777" w:rsidR="00CE32F9" w:rsidRPr="00BF1A34" w:rsidRDefault="00CE32F9" w:rsidP="00CE32F9">
      <w:pPr>
        <w:jc w:val="both"/>
        <w:rPr>
          <w:rFonts w:ascii="Garamond" w:hAnsi="Garamond"/>
          <w:b/>
          <w:color w:val="000000"/>
        </w:rPr>
      </w:pPr>
      <w:r w:rsidRPr="00BF1A34">
        <w:rPr>
          <w:rFonts w:ascii="Garamond" w:hAnsi="Garamond"/>
          <w:b/>
          <w:color w:val="000000"/>
        </w:rPr>
        <w:t>i.    Project Strategy</w:t>
      </w:r>
    </w:p>
    <w:p w14:paraId="29C420B5" w14:textId="77777777" w:rsidR="00CE32F9" w:rsidRPr="00BF1A34" w:rsidRDefault="00CE32F9" w:rsidP="00CE32F9">
      <w:pPr>
        <w:jc w:val="both"/>
        <w:rPr>
          <w:rFonts w:ascii="Garamond" w:hAnsi="Garamond"/>
        </w:rPr>
      </w:pPr>
      <w:r w:rsidRPr="00BF1A34">
        <w:rPr>
          <w:rFonts w:ascii="Garamond" w:hAnsi="Garamond"/>
          <w:u w:val="single"/>
        </w:rPr>
        <w:t>Project design</w:t>
      </w:r>
      <w:r w:rsidRPr="00BF1A34">
        <w:rPr>
          <w:rFonts w:ascii="Garamond" w:hAnsi="Garamond"/>
        </w:rPr>
        <w:t xml:space="preserve">: </w:t>
      </w:r>
    </w:p>
    <w:p w14:paraId="64278270" w14:textId="77777777" w:rsidR="00CE32F9" w:rsidRPr="00BF1A34" w:rsidRDefault="00CE32F9" w:rsidP="00FA0414">
      <w:pPr>
        <w:pStyle w:val="ListParagraph"/>
        <w:numPr>
          <w:ilvl w:val="0"/>
          <w:numId w:val="2"/>
        </w:numPr>
        <w:contextualSpacing w:val="0"/>
        <w:jc w:val="both"/>
        <w:rPr>
          <w:rFonts w:ascii="Garamond" w:hAnsi="Garamond"/>
          <w:color w:val="000000"/>
          <w:szCs w:val="22"/>
          <w:lang w:val="en-GB"/>
        </w:rPr>
      </w:pPr>
      <w:r w:rsidRPr="00BF1A34">
        <w:rPr>
          <w:rFonts w:ascii="Garamond" w:hAnsi="Garamond"/>
          <w:szCs w:val="22"/>
          <w:lang w:val="en-GB"/>
        </w:rPr>
        <w:t xml:space="preserve">Review the problem addressed by the project and </w:t>
      </w:r>
      <w:r w:rsidRPr="00BF1A34">
        <w:rPr>
          <w:rFonts w:ascii="Garamond" w:hAnsi="Garamond"/>
          <w:color w:val="000000"/>
          <w:szCs w:val="22"/>
          <w:lang w:val="en-GB"/>
        </w:rPr>
        <w:t>the underlying assumptions.  Review the effect of any incorrect assumptions or changes to the context to achieving the project results as outlined in the Project Document.</w:t>
      </w:r>
    </w:p>
    <w:p w14:paraId="5AC3F5DA" w14:textId="77777777" w:rsidR="00CE32F9" w:rsidRPr="00BF1A34" w:rsidRDefault="00CE32F9" w:rsidP="00FA0414">
      <w:pPr>
        <w:pStyle w:val="ListParagraph"/>
        <w:numPr>
          <w:ilvl w:val="0"/>
          <w:numId w:val="2"/>
        </w:numPr>
        <w:contextualSpacing w:val="0"/>
        <w:jc w:val="both"/>
        <w:rPr>
          <w:rFonts w:ascii="Garamond" w:hAnsi="Garamond"/>
          <w:szCs w:val="22"/>
        </w:rPr>
      </w:pPr>
      <w:r w:rsidRPr="00BF1A34">
        <w:rPr>
          <w:rFonts w:ascii="Garamond" w:hAnsi="Garamond"/>
          <w:szCs w:val="22"/>
          <w:lang w:val="en-GB"/>
        </w:rPr>
        <w:t xml:space="preserve">Review the relevance of the project strategy and </w:t>
      </w:r>
      <w:r w:rsidRPr="00BF1A34">
        <w:rPr>
          <w:rFonts w:ascii="Garamond" w:hAnsi="Garamond"/>
          <w:color w:val="000000"/>
          <w:szCs w:val="22"/>
          <w:lang w:val="en-GB"/>
        </w:rPr>
        <w:t xml:space="preserve">assess whether it provides the most effective route towards expected/intended results.  </w:t>
      </w:r>
      <w:r w:rsidRPr="00BF1A34">
        <w:rPr>
          <w:rFonts w:ascii="Garamond" w:eastAsia="Calibri" w:hAnsi="Garamond" w:cs="ArialMT"/>
          <w:szCs w:val="22"/>
        </w:rPr>
        <w:t>Were lessons from other relevant projects properly incorporated into the project design?</w:t>
      </w:r>
    </w:p>
    <w:p w14:paraId="2ABB8D01" w14:textId="77777777" w:rsidR="00CE32F9" w:rsidRPr="00BF1A34" w:rsidRDefault="00CE32F9" w:rsidP="00FA0414">
      <w:pPr>
        <w:pStyle w:val="ListParagraph"/>
        <w:numPr>
          <w:ilvl w:val="0"/>
          <w:numId w:val="2"/>
        </w:numPr>
        <w:contextualSpacing w:val="0"/>
        <w:jc w:val="both"/>
        <w:rPr>
          <w:rFonts w:ascii="Garamond" w:hAnsi="Garamond"/>
          <w:szCs w:val="22"/>
        </w:rPr>
      </w:pPr>
      <w:r w:rsidRPr="00BF1A34">
        <w:rPr>
          <w:rFonts w:ascii="Garamond" w:hAnsi="Garamond"/>
          <w:szCs w:val="22"/>
          <w:lang w:val="en-GB"/>
        </w:rPr>
        <w:t xml:space="preserve">Review how the project addresses country priorities. Review country ownership. </w:t>
      </w:r>
      <w:r w:rsidRPr="00BF1A34">
        <w:rPr>
          <w:rFonts w:ascii="Garamond" w:eastAsia="Calibri" w:hAnsi="Garamond" w:cs="ArialMT"/>
          <w:szCs w:val="22"/>
        </w:rPr>
        <w:t>Was the project concept in line with the national sector development priorities and plans of the country (or of participating countries in the case of multi-country projects)?</w:t>
      </w:r>
    </w:p>
    <w:p w14:paraId="781D2CE9" w14:textId="77777777" w:rsidR="00CE32F9" w:rsidRPr="00BF1A34" w:rsidRDefault="00CE32F9" w:rsidP="00FA0414">
      <w:pPr>
        <w:pStyle w:val="ListParagraph"/>
        <w:numPr>
          <w:ilvl w:val="0"/>
          <w:numId w:val="2"/>
        </w:numPr>
        <w:contextualSpacing w:val="0"/>
        <w:jc w:val="both"/>
        <w:rPr>
          <w:rFonts w:ascii="Garamond" w:hAnsi="Garamond"/>
          <w:b/>
          <w:szCs w:val="22"/>
          <w:lang w:val="en-GB"/>
        </w:rPr>
      </w:pPr>
      <w:r w:rsidRPr="00BF1A34">
        <w:rPr>
          <w:rFonts w:ascii="Garamond" w:hAnsi="Garamond"/>
          <w:szCs w:val="22"/>
          <w:lang w:val="en-GB"/>
        </w:rPr>
        <w:t xml:space="preserve">Review decision-making processes: </w:t>
      </w:r>
      <w:r w:rsidRPr="00BF1A34">
        <w:rPr>
          <w:rFonts w:ascii="Garamond" w:eastAsia="Calibri" w:hAnsi="Garamond" w:cs="ArialMT"/>
          <w:szCs w:val="22"/>
        </w:rPr>
        <w:t xml:space="preserve">were perspectives of those who would be affected by project decisions, those who could affect the outcomes, and those who could contribute information or other resources to the process, taken into account during project design processes? </w:t>
      </w:r>
    </w:p>
    <w:p w14:paraId="1250E6C6" w14:textId="77777777" w:rsidR="00CE32F9" w:rsidRPr="00BF1A34" w:rsidRDefault="00CE32F9" w:rsidP="00FA0414">
      <w:pPr>
        <w:pStyle w:val="ListParagraph"/>
        <w:numPr>
          <w:ilvl w:val="0"/>
          <w:numId w:val="2"/>
        </w:numPr>
        <w:contextualSpacing w:val="0"/>
        <w:jc w:val="both"/>
        <w:rPr>
          <w:rFonts w:ascii="Garamond" w:hAnsi="Garamond"/>
          <w:noProof/>
          <w:szCs w:val="22"/>
        </w:rPr>
      </w:pPr>
      <w:r w:rsidRPr="00BF1A34">
        <w:rPr>
          <w:rFonts w:ascii="Garamond" w:hAnsi="Garamond"/>
          <w:szCs w:val="22"/>
          <w:lang w:val="en-GB"/>
        </w:rPr>
        <w:t>Review the extent to which relevant gender issues were raised in the project design.</w:t>
      </w:r>
      <w:r w:rsidRPr="00BF1A34">
        <w:rPr>
          <w:rFonts w:ascii="Garamond" w:hAnsi="Garamond"/>
          <w:noProof/>
          <w:szCs w:val="22"/>
        </w:rPr>
        <w:t xml:space="preserve"> </w:t>
      </w:r>
      <w:r w:rsidRPr="00BF1A34">
        <w:rPr>
          <w:rFonts w:ascii="Garamond" w:hAnsi="Garamond"/>
          <w:szCs w:val="22"/>
          <w:lang w:val="en-GB"/>
        </w:rPr>
        <w:t xml:space="preserve">See Annex 9 of </w:t>
      </w:r>
      <w:r w:rsidRPr="00BF1A34">
        <w:rPr>
          <w:rFonts w:ascii="Garamond" w:hAnsi="Garamond"/>
          <w:i/>
          <w:szCs w:val="22"/>
          <w:lang w:val="en-GB"/>
        </w:rPr>
        <w:t>Guidance For Conducting Midterm Reviews of UNDP-Supported, GEF-Financed Projects</w:t>
      </w:r>
      <w:r w:rsidRPr="00BF1A34">
        <w:rPr>
          <w:rFonts w:ascii="Garamond" w:hAnsi="Garamond"/>
          <w:lang w:val="en-GB"/>
        </w:rPr>
        <w:t xml:space="preserve"> </w:t>
      </w:r>
      <w:r w:rsidRPr="00BF1A34">
        <w:rPr>
          <w:rFonts w:ascii="Garamond" w:hAnsi="Garamond"/>
          <w:szCs w:val="22"/>
          <w:lang w:val="en-GB"/>
        </w:rPr>
        <w:t>for further guidelines.</w:t>
      </w:r>
    </w:p>
    <w:p w14:paraId="44B204C8" w14:textId="77777777" w:rsidR="00CE32F9" w:rsidRPr="00BF1A34" w:rsidRDefault="00CE32F9" w:rsidP="00FA0414">
      <w:pPr>
        <w:pStyle w:val="ListParagraph"/>
        <w:numPr>
          <w:ilvl w:val="0"/>
          <w:numId w:val="2"/>
        </w:numPr>
        <w:contextualSpacing w:val="0"/>
        <w:jc w:val="both"/>
        <w:rPr>
          <w:rFonts w:ascii="Garamond" w:hAnsi="Garamond"/>
          <w:szCs w:val="22"/>
        </w:rPr>
      </w:pPr>
      <w:r w:rsidRPr="00BF1A34">
        <w:rPr>
          <w:rFonts w:ascii="Garamond" w:eastAsia="Calibri" w:hAnsi="Garamond" w:cs="ArialMT"/>
          <w:szCs w:val="22"/>
        </w:rPr>
        <w:t xml:space="preserve">If there are major areas of concern, recommend areas for improvement. </w:t>
      </w:r>
    </w:p>
    <w:p w14:paraId="7C6E581A" w14:textId="77777777" w:rsidR="00CE32F9" w:rsidRPr="00BF1A34" w:rsidRDefault="00CE32F9" w:rsidP="00CE32F9">
      <w:pPr>
        <w:pStyle w:val="ListParagraph"/>
        <w:ind w:left="360"/>
        <w:rPr>
          <w:rFonts w:ascii="Garamond" w:hAnsi="Garamond"/>
          <w:szCs w:val="22"/>
        </w:rPr>
      </w:pPr>
    </w:p>
    <w:p w14:paraId="3036C96B" w14:textId="77777777" w:rsidR="00CE32F9" w:rsidRPr="00BF1A34" w:rsidRDefault="00CE32F9" w:rsidP="00CE32F9">
      <w:pPr>
        <w:jc w:val="both"/>
        <w:rPr>
          <w:rFonts w:ascii="Garamond" w:hAnsi="Garamond"/>
        </w:rPr>
      </w:pPr>
      <w:r w:rsidRPr="00BF1A34">
        <w:rPr>
          <w:rFonts w:ascii="Garamond" w:hAnsi="Garamond"/>
          <w:u w:val="single"/>
        </w:rPr>
        <w:t>Results Framework/Logframe</w:t>
      </w:r>
      <w:r w:rsidRPr="00BF1A34">
        <w:rPr>
          <w:rFonts w:ascii="Garamond" w:hAnsi="Garamond"/>
        </w:rPr>
        <w:t>:</w:t>
      </w:r>
    </w:p>
    <w:p w14:paraId="40D9DDF8" w14:textId="77777777" w:rsidR="00CE32F9" w:rsidRPr="00BF1A34" w:rsidRDefault="00CE32F9" w:rsidP="00FA0414">
      <w:pPr>
        <w:pStyle w:val="ListParagraph"/>
        <w:numPr>
          <w:ilvl w:val="0"/>
          <w:numId w:val="2"/>
        </w:numPr>
        <w:contextualSpacing w:val="0"/>
        <w:jc w:val="both"/>
        <w:rPr>
          <w:rFonts w:ascii="Garamond" w:hAnsi="Garamond"/>
          <w:szCs w:val="22"/>
        </w:rPr>
      </w:pPr>
      <w:r w:rsidRPr="00BF1A34">
        <w:rPr>
          <w:rFonts w:ascii="Garamond" w:hAnsi="Garamond"/>
          <w:color w:val="000000"/>
          <w:szCs w:val="22"/>
          <w:lang w:val="en-GB"/>
        </w:rPr>
        <w:t>Undertake a critical analysis of the project’s logframe indicators and targets, assess how “SMART” the midterm and end-of-project targets are (Specific, Measurable, Attainable, Relevant, Time-bound), and suggest specific amendments/revisions to the targets and indicators as necessary.</w:t>
      </w:r>
    </w:p>
    <w:p w14:paraId="0125539B" w14:textId="77777777" w:rsidR="00CE32F9" w:rsidRPr="00BF1A34" w:rsidRDefault="00CE32F9" w:rsidP="00FA0414">
      <w:pPr>
        <w:pStyle w:val="ListParagraph"/>
        <w:numPr>
          <w:ilvl w:val="0"/>
          <w:numId w:val="2"/>
        </w:numPr>
        <w:contextualSpacing w:val="0"/>
        <w:jc w:val="both"/>
        <w:rPr>
          <w:rFonts w:ascii="Garamond" w:hAnsi="Garamond"/>
          <w:szCs w:val="22"/>
        </w:rPr>
      </w:pPr>
      <w:r w:rsidRPr="00BF1A34">
        <w:rPr>
          <w:rFonts w:ascii="Garamond" w:eastAsia="Calibri" w:hAnsi="Garamond" w:cs="ArialMT"/>
          <w:szCs w:val="22"/>
        </w:rPr>
        <w:t>Are the project’s objectives and outcomes or components clear, practical, and feasible within its time frame?</w:t>
      </w:r>
    </w:p>
    <w:p w14:paraId="100512FD" w14:textId="77777777" w:rsidR="00CE32F9" w:rsidRPr="00BF1A34" w:rsidRDefault="00CE32F9" w:rsidP="00FA0414">
      <w:pPr>
        <w:pStyle w:val="ListParagraph"/>
        <w:numPr>
          <w:ilvl w:val="0"/>
          <w:numId w:val="2"/>
        </w:numPr>
        <w:contextualSpacing w:val="0"/>
        <w:jc w:val="both"/>
        <w:rPr>
          <w:rFonts w:ascii="Garamond" w:hAnsi="Garamond"/>
          <w:szCs w:val="22"/>
        </w:rPr>
      </w:pPr>
      <w:r w:rsidRPr="00BF1A34">
        <w:rPr>
          <w:rFonts w:ascii="Garamond" w:hAnsi="Garamond"/>
          <w:szCs w:val="22"/>
          <w:lang w:val="en-GB"/>
        </w:rPr>
        <w:t xml:space="preserve">Examine if progress so far has led to, or could in the future catalyse beneficial development effects (i.e. income generation, gender equality and women’s empowerment, improved governance etc...) that should be included in the project results framework and monitored on an annual basis. </w:t>
      </w:r>
    </w:p>
    <w:p w14:paraId="2DB637CC" w14:textId="77777777" w:rsidR="00CE32F9" w:rsidRPr="00BF1A34" w:rsidRDefault="00CE32F9" w:rsidP="00FA0414">
      <w:pPr>
        <w:numPr>
          <w:ilvl w:val="0"/>
          <w:numId w:val="2"/>
        </w:numPr>
        <w:jc w:val="both"/>
        <w:rPr>
          <w:rFonts w:ascii="Garamond" w:hAnsi="Garamond"/>
          <w:color w:val="000000"/>
        </w:rPr>
      </w:pPr>
      <w:r w:rsidRPr="00BF1A34">
        <w:rPr>
          <w:rFonts w:ascii="Garamond" w:hAnsi="Garamond"/>
          <w:color w:val="000000"/>
        </w:rPr>
        <w:t xml:space="preserve">Ensure broader development and gender aspects of the project are being monitored effectively.  Develop and recommend SMART ‘development’ indicators, including sex-disaggregated indicators and indicators that capture development benefits. </w:t>
      </w:r>
    </w:p>
    <w:p w14:paraId="428761D1" w14:textId="77777777" w:rsidR="00CE32F9" w:rsidRPr="00BF1A34" w:rsidRDefault="00CE32F9" w:rsidP="00CE32F9">
      <w:pPr>
        <w:ind w:left="360"/>
        <w:jc w:val="both"/>
        <w:rPr>
          <w:rFonts w:ascii="Garamond" w:hAnsi="Garamond"/>
          <w:color w:val="000000"/>
        </w:rPr>
      </w:pPr>
    </w:p>
    <w:p w14:paraId="5EC062CE" w14:textId="77777777" w:rsidR="00CE32F9" w:rsidRPr="00BF1A34" w:rsidRDefault="00CE32F9" w:rsidP="00CE32F9">
      <w:pPr>
        <w:jc w:val="both"/>
        <w:rPr>
          <w:rFonts w:ascii="Garamond" w:hAnsi="Garamond"/>
          <w:b/>
        </w:rPr>
      </w:pPr>
      <w:r w:rsidRPr="00BF1A34">
        <w:rPr>
          <w:rFonts w:ascii="Garamond" w:hAnsi="Garamond"/>
          <w:b/>
        </w:rPr>
        <w:t>ii.    Progress Towards Results</w:t>
      </w:r>
    </w:p>
    <w:p w14:paraId="159B731F" w14:textId="77777777" w:rsidR="00CE32F9" w:rsidRPr="00BF1A34" w:rsidRDefault="00CE32F9" w:rsidP="00CE32F9">
      <w:pPr>
        <w:jc w:val="both"/>
        <w:rPr>
          <w:rFonts w:ascii="Garamond" w:hAnsi="Garamond"/>
          <w:color w:val="000000"/>
        </w:rPr>
      </w:pPr>
    </w:p>
    <w:p w14:paraId="079C3086" w14:textId="77777777" w:rsidR="00CE32F9" w:rsidRPr="00BF1A34" w:rsidRDefault="00CE32F9" w:rsidP="00CE32F9">
      <w:pPr>
        <w:jc w:val="both"/>
        <w:rPr>
          <w:rFonts w:ascii="Garamond" w:hAnsi="Garamond"/>
        </w:rPr>
      </w:pPr>
      <w:r w:rsidRPr="00BF1A34">
        <w:rPr>
          <w:rFonts w:ascii="Garamond" w:hAnsi="Garamond"/>
          <w:u w:val="single"/>
        </w:rPr>
        <w:t>Progress Towards Outcomes Analysis</w:t>
      </w:r>
      <w:r w:rsidRPr="00BF1A34">
        <w:rPr>
          <w:rFonts w:ascii="Garamond" w:hAnsi="Garamond"/>
        </w:rPr>
        <w:t>:</w:t>
      </w:r>
    </w:p>
    <w:p w14:paraId="0DFE4A5E" w14:textId="77777777" w:rsidR="00CE32F9" w:rsidRPr="00BF1A34" w:rsidRDefault="00CE32F9" w:rsidP="00FA0414">
      <w:pPr>
        <w:pStyle w:val="ListParagraph"/>
        <w:numPr>
          <w:ilvl w:val="0"/>
          <w:numId w:val="2"/>
        </w:numPr>
        <w:contextualSpacing w:val="0"/>
        <w:jc w:val="both"/>
        <w:rPr>
          <w:rFonts w:ascii="Garamond" w:hAnsi="Garamond"/>
          <w:color w:val="000000"/>
          <w:szCs w:val="22"/>
          <w:lang w:val="en-GB"/>
        </w:rPr>
      </w:pPr>
      <w:r w:rsidRPr="00BF1A34">
        <w:rPr>
          <w:rFonts w:ascii="Garamond" w:hAnsi="Garamond"/>
          <w:color w:val="000000"/>
          <w:szCs w:val="22"/>
          <w:lang w:val="en-GB"/>
        </w:rPr>
        <w:t xml:space="preserve">Review the logframe indicators against progress made towards the </w:t>
      </w:r>
      <w:r w:rsidRPr="00BF1A34">
        <w:rPr>
          <w:rFonts w:ascii="Garamond" w:hAnsi="Garamond"/>
          <w:szCs w:val="22"/>
        </w:rPr>
        <w:t>end-of-project targets</w:t>
      </w:r>
      <w:r w:rsidRPr="00BF1A34">
        <w:rPr>
          <w:rFonts w:ascii="Garamond" w:hAnsi="Garamond" w:cs="Calibri"/>
          <w:szCs w:val="22"/>
          <w:lang w:val="en-GB"/>
        </w:rPr>
        <w:t xml:space="preserve"> </w:t>
      </w:r>
      <w:r w:rsidRPr="00BF1A34">
        <w:rPr>
          <w:rFonts w:ascii="Garamond" w:hAnsi="Garamond"/>
          <w:color w:val="000000"/>
          <w:szCs w:val="22"/>
          <w:lang w:val="en-GB"/>
        </w:rPr>
        <w:t xml:space="preserve">using </w:t>
      </w:r>
      <w:r w:rsidRPr="00BF1A34">
        <w:rPr>
          <w:rFonts w:ascii="Garamond" w:hAnsi="Garamond"/>
          <w:szCs w:val="22"/>
          <w:lang w:val="en-GB"/>
        </w:rPr>
        <w:t xml:space="preserve">the Progress Towards Results Matrix and following the </w:t>
      </w:r>
      <w:r w:rsidRPr="00BF1A34">
        <w:rPr>
          <w:rFonts w:ascii="Garamond" w:hAnsi="Garamond"/>
          <w:i/>
          <w:szCs w:val="22"/>
          <w:lang w:val="en-GB"/>
        </w:rPr>
        <w:t>Guidance For Conducting Midterm Reviews of UNDP-Supported, GEF-Financed Projects</w:t>
      </w:r>
      <w:r w:rsidRPr="00BF1A34">
        <w:rPr>
          <w:rFonts w:ascii="Garamond" w:hAnsi="Garamond"/>
          <w:color w:val="000000"/>
          <w:szCs w:val="22"/>
          <w:lang w:val="en-GB"/>
        </w:rPr>
        <w:t>; colour code progress in a “traffic light system” based on the level of progress achieved; assign a rating on progress for each outcome; make recommendations from the areas marked as “</w:t>
      </w:r>
      <w:r w:rsidRPr="00BF1A34">
        <w:rPr>
          <w:rFonts w:ascii="Garamond" w:hAnsi="Garamond"/>
          <w:szCs w:val="22"/>
          <w:lang w:val="en-GB"/>
        </w:rPr>
        <w:t xml:space="preserve">Not on target to be achieved” (red). </w:t>
      </w:r>
    </w:p>
    <w:p w14:paraId="6F77A8C6" w14:textId="77777777" w:rsidR="00CE32F9" w:rsidRPr="00BF1A34" w:rsidRDefault="00CE32F9" w:rsidP="00CE32F9">
      <w:pPr>
        <w:pStyle w:val="ListParagraph"/>
        <w:ind w:left="360"/>
        <w:rPr>
          <w:rFonts w:ascii="Garamond" w:hAnsi="Garamond"/>
          <w:color w:val="000000"/>
          <w:lang w:val="en-GB"/>
        </w:rPr>
      </w:pPr>
    </w:p>
    <w:p w14:paraId="5C92AFB6" w14:textId="77777777" w:rsidR="00CE32F9" w:rsidRPr="00BF1A34" w:rsidRDefault="00CE32F9" w:rsidP="00CE32F9">
      <w:pPr>
        <w:pStyle w:val="Caption"/>
        <w:keepNext/>
        <w:spacing w:after="0"/>
        <w:ind w:left="360"/>
        <w:rPr>
          <w:sz w:val="20"/>
          <w:szCs w:val="20"/>
        </w:rPr>
      </w:pPr>
      <w:r w:rsidRPr="00BF1A34">
        <w:rPr>
          <w:sz w:val="20"/>
          <w:szCs w:val="20"/>
        </w:rPr>
        <w:t>Table. Progress Towards Results Matrix (Achievement of outcomes against End-of-project Targets)</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260"/>
        <w:gridCol w:w="990"/>
        <w:gridCol w:w="1080"/>
        <w:gridCol w:w="990"/>
        <w:gridCol w:w="900"/>
        <w:gridCol w:w="1260"/>
        <w:gridCol w:w="1260"/>
        <w:gridCol w:w="1170"/>
      </w:tblGrid>
      <w:tr w:rsidR="00CE32F9" w:rsidRPr="00BF1A34" w14:paraId="52D6E15B" w14:textId="77777777" w:rsidTr="00CE32F9">
        <w:trPr>
          <w:cantSplit/>
          <w:trHeight w:val="629"/>
        </w:trPr>
        <w:tc>
          <w:tcPr>
            <w:tcW w:w="1170" w:type="dxa"/>
            <w:shd w:val="clear" w:color="auto" w:fill="D9D9D9"/>
            <w:vAlign w:val="center"/>
          </w:tcPr>
          <w:p w14:paraId="026BB5A8" w14:textId="77777777" w:rsidR="00CE32F9" w:rsidRPr="00BF1A34" w:rsidRDefault="00CE32F9" w:rsidP="00CE32F9">
            <w:pPr>
              <w:rPr>
                <w:rFonts w:ascii="Garamond" w:hAnsi="Garamond"/>
                <w:b/>
                <w:sz w:val="18"/>
                <w:szCs w:val="18"/>
              </w:rPr>
            </w:pPr>
            <w:r w:rsidRPr="00BF1A34">
              <w:rPr>
                <w:rFonts w:ascii="Garamond" w:hAnsi="Garamond"/>
                <w:b/>
                <w:sz w:val="18"/>
                <w:szCs w:val="18"/>
              </w:rPr>
              <w:t>Project Strategy</w:t>
            </w:r>
          </w:p>
        </w:tc>
        <w:tc>
          <w:tcPr>
            <w:tcW w:w="1260" w:type="dxa"/>
            <w:shd w:val="clear" w:color="auto" w:fill="D9D9D9"/>
          </w:tcPr>
          <w:p w14:paraId="7924AE04" w14:textId="77777777" w:rsidR="00CE32F9" w:rsidRPr="00BF1A34" w:rsidRDefault="00CE32F9" w:rsidP="00CE32F9">
            <w:pPr>
              <w:rPr>
                <w:rFonts w:ascii="Garamond" w:hAnsi="Garamond"/>
                <w:b/>
                <w:sz w:val="18"/>
                <w:szCs w:val="18"/>
              </w:rPr>
            </w:pPr>
            <w:r w:rsidRPr="00BF1A34">
              <w:rPr>
                <w:rFonts w:ascii="Garamond" w:hAnsi="Garamond"/>
                <w:b/>
                <w:sz w:val="18"/>
                <w:szCs w:val="18"/>
              </w:rPr>
              <w:t>Indicator</w:t>
            </w:r>
            <w:r w:rsidRPr="00BF1A34">
              <w:rPr>
                <w:rStyle w:val="FootnoteReference"/>
                <w:rFonts w:ascii="Garamond" w:hAnsi="Garamond"/>
                <w:b/>
                <w:sz w:val="18"/>
                <w:szCs w:val="18"/>
              </w:rPr>
              <w:footnoteReference w:id="9"/>
            </w:r>
          </w:p>
        </w:tc>
        <w:tc>
          <w:tcPr>
            <w:tcW w:w="990" w:type="dxa"/>
            <w:shd w:val="clear" w:color="auto" w:fill="D9D9D9"/>
          </w:tcPr>
          <w:p w14:paraId="0F34D44E" w14:textId="77777777" w:rsidR="00CE32F9" w:rsidRPr="00BF1A34" w:rsidRDefault="00CE32F9" w:rsidP="00CE32F9">
            <w:pPr>
              <w:rPr>
                <w:rFonts w:ascii="Garamond" w:hAnsi="Garamond"/>
                <w:b/>
                <w:sz w:val="18"/>
                <w:szCs w:val="18"/>
              </w:rPr>
            </w:pPr>
            <w:r w:rsidRPr="00BF1A34">
              <w:rPr>
                <w:rFonts w:ascii="Garamond" w:hAnsi="Garamond"/>
                <w:b/>
                <w:sz w:val="18"/>
                <w:szCs w:val="18"/>
              </w:rPr>
              <w:t>Baseline Level</w:t>
            </w:r>
            <w:r w:rsidRPr="00BF1A34">
              <w:rPr>
                <w:rStyle w:val="FootnoteReference"/>
                <w:rFonts w:ascii="Garamond" w:hAnsi="Garamond"/>
                <w:b/>
                <w:sz w:val="18"/>
                <w:szCs w:val="18"/>
              </w:rPr>
              <w:footnoteReference w:id="10"/>
            </w:r>
          </w:p>
        </w:tc>
        <w:tc>
          <w:tcPr>
            <w:tcW w:w="1080" w:type="dxa"/>
            <w:shd w:val="clear" w:color="auto" w:fill="D9D9D9"/>
          </w:tcPr>
          <w:p w14:paraId="78C180AF" w14:textId="77777777" w:rsidR="00CE32F9" w:rsidRPr="00BF1A34" w:rsidRDefault="00CE32F9" w:rsidP="00CE32F9">
            <w:pPr>
              <w:rPr>
                <w:rFonts w:ascii="Garamond" w:hAnsi="Garamond"/>
                <w:b/>
                <w:sz w:val="18"/>
                <w:szCs w:val="18"/>
              </w:rPr>
            </w:pPr>
            <w:r w:rsidRPr="00BF1A34">
              <w:rPr>
                <w:rFonts w:ascii="Garamond" w:hAnsi="Garamond"/>
                <w:b/>
                <w:sz w:val="18"/>
                <w:szCs w:val="18"/>
              </w:rPr>
              <w:t>Level in 1</w:t>
            </w:r>
            <w:r w:rsidRPr="00BF1A34">
              <w:rPr>
                <w:rFonts w:ascii="Garamond" w:hAnsi="Garamond"/>
                <w:b/>
                <w:sz w:val="18"/>
                <w:szCs w:val="18"/>
                <w:vertAlign w:val="superscript"/>
              </w:rPr>
              <w:t>st</w:t>
            </w:r>
            <w:r w:rsidRPr="00BF1A34">
              <w:rPr>
                <w:rFonts w:ascii="Garamond" w:hAnsi="Garamond"/>
                <w:b/>
                <w:sz w:val="18"/>
                <w:szCs w:val="18"/>
              </w:rPr>
              <w:t xml:space="preserve"> PIR (self- reported)</w:t>
            </w:r>
          </w:p>
        </w:tc>
        <w:tc>
          <w:tcPr>
            <w:tcW w:w="990" w:type="dxa"/>
            <w:shd w:val="clear" w:color="auto" w:fill="D9D9D9"/>
          </w:tcPr>
          <w:p w14:paraId="3272BD4D" w14:textId="77777777" w:rsidR="00CE32F9" w:rsidRPr="00BF1A34" w:rsidRDefault="00CE32F9" w:rsidP="00CE32F9">
            <w:pPr>
              <w:rPr>
                <w:rFonts w:ascii="Garamond" w:hAnsi="Garamond"/>
                <w:b/>
                <w:sz w:val="18"/>
                <w:szCs w:val="18"/>
              </w:rPr>
            </w:pPr>
            <w:r w:rsidRPr="00BF1A34">
              <w:rPr>
                <w:rFonts w:ascii="Garamond" w:hAnsi="Garamond"/>
                <w:b/>
                <w:sz w:val="18"/>
                <w:szCs w:val="18"/>
              </w:rPr>
              <w:t>Midterm Target</w:t>
            </w:r>
            <w:r w:rsidRPr="00BF1A34">
              <w:rPr>
                <w:rStyle w:val="FootnoteReference"/>
                <w:rFonts w:ascii="Garamond" w:hAnsi="Garamond"/>
                <w:b/>
                <w:sz w:val="18"/>
                <w:szCs w:val="18"/>
              </w:rPr>
              <w:footnoteReference w:id="11"/>
            </w:r>
          </w:p>
        </w:tc>
        <w:tc>
          <w:tcPr>
            <w:tcW w:w="900" w:type="dxa"/>
            <w:shd w:val="clear" w:color="auto" w:fill="D9D9D9"/>
          </w:tcPr>
          <w:p w14:paraId="76D4F309" w14:textId="77777777" w:rsidR="00CE32F9" w:rsidRPr="00BF1A34" w:rsidRDefault="00CE32F9" w:rsidP="00CE32F9">
            <w:pPr>
              <w:rPr>
                <w:rFonts w:ascii="Garamond" w:hAnsi="Garamond"/>
                <w:b/>
                <w:sz w:val="18"/>
                <w:szCs w:val="18"/>
              </w:rPr>
            </w:pPr>
            <w:r w:rsidRPr="00BF1A34">
              <w:rPr>
                <w:rFonts w:ascii="Garamond" w:hAnsi="Garamond"/>
                <w:b/>
                <w:sz w:val="18"/>
                <w:szCs w:val="18"/>
              </w:rPr>
              <w:t>End-of-project Target</w:t>
            </w:r>
          </w:p>
        </w:tc>
        <w:tc>
          <w:tcPr>
            <w:tcW w:w="1260" w:type="dxa"/>
            <w:shd w:val="clear" w:color="auto" w:fill="D9D9D9"/>
          </w:tcPr>
          <w:p w14:paraId="627C85B8" w14:textId="77777777" w:rsidR="00CE32F9" w:rsidRPr="00BF1A34" w:rsidRDefault="00CE32F9" w:rsidP="00CE32F9">
            <w:pPr>
              <w:rPr>
                <w:rFonts w:ascii="Garamond" w:hAnsi="Garamond"/>
                <w:b/>
                <w:sz w:val="18"/>
                <w:szCs w:val="18"/>
              </w:rPr>
            </w:pPr>
            <w:r w:rsidRPr="00BF1A34">
              <w:rPr>
                <w:rFonts w:ascii="Garamond" w:hAnsi="Garamond"/>
                <w:b/>
                <w:sz w:val="18"/>
                <w:szCs w:val="18"/>
              </w:rPr>
              <w:t>Midterm Level &amp; Assessment</w:t>
            </w:r>
            <w:r w:rsidRPr="00BF1A34">
              <w:rPr>
                <w:rStyle w:val="FootnoteReference"/>
                <w:rFonts w:ascii="Garamond" w:hAnsi="Garamond"/>
                <w:b/>
                <w:sz w:val="18"/>
                <w:szCs w:val="18"/>
              </w:rPr>
              <w:footnoteReference w:id="12"/>
            </w:r>
          </w:p>
        </w:tc>
        <w:tc>
          <w:tcPr>
            <w:tcW w:w="1260" w:type="dxa"/>
            <w:shd w:val="clear" w:color="auto" w:fill="D9D9D9"/>
          </w:tcPr>
          <w:p w14:paraId="5E22E1F2" w14:textId="77777777" w:rsidR="00CE32F9" w:rsidRPr="00BF1A34" w:rsidRDefault="00CE32F9" w:rsidP="00CE32F9">
            <w:pPr>
              <w:rPr>
                <w:rFonts w:ascii="Garamond" w:hAnsi="Garamond"/>
                <w:b/>
                <w:sz w:val="18"/>
                <w:szCs w:val="18"/>
              </w:rPr>
            </w:pPr>
            <w:r w:rsidRPr="00BF1A34">
              <w:rPr>
                <w:rFonts w:ascii="Garamond" w:hAnsi="Garamond"/>
                <w:b/>
                <w:sz w:val="18"/>
                <w:szCs w:val="18"/>
              </w:rPr>
              <w:t>Achievement Rating</w:t>
            </w:r>
            <w:r w:rsidRPr="00BF1A34">
              <w:rPr>
                <w:rStyle w:val="FootnoteReference"/>
                <w:rFonts w:ascii="Garamond" w:hAnsi="Garamond"/>
                <w:b/>
                <w:sz w:val="18"/>
                <w:szCs w:val="18"/>
              </w:rPr>
              <w:footnoteReference w:id="13"/>
            </w:r>
          </w:p>
        </w:tc>
        <w:tc>
          <w:tcPr>
            <w:tcW w:w="1170" w:type="dxa"/>
            <w:shd w:val="clear" w:color="auto" w:fill="D9D9D9"/>
          </w:tcPr>
          <w:p w14:paraId="7B42F5A6" w14:textId="77777777" w:rsidR="00CE32F9" w:rsidRPr="00BF1A34" w:rsidRDefault="00CE32F9" w:rsidP="00CE32F9">
            <w:pPr>
              <w:rPr>
                <w:rFonts w:ascii="Garamond" w:hAnsi="Garamond"/>
                <w:b/>
                <w:sz w:val="18"/>
                <w:szCs w:val="18"/>
              </w:rPr>
            </w:pPr>
            <w:r w:rsidRPr="00BF1A34">
              <w:rPr>
                <w:rFonts w:ascii="Garamond" w:hAnsi="Garamond"/>
                <w:b/>
                <w:sz w:val="18"/>
                <w:szCs w:val="18"/>
              </w:rPr>
              <w:t xml:space="preserve">Justification for Rating </w:t>
            </w:r>
          </w:p>
        </w:tc>
      </w:tr>
      <w:tr w:rsidR="00CE32F9" w:rsidRPr="00BF1A34" w14:paraId="3C603E53" w14:textId="77777777" w:rsidTr="00CE32F9">
        <w:trPr>
          <w:cantSplit/>
          <w:trHeight w:val="470"/>
        </w:trPr>
        <w:tc>
          <w:tcPr>
            <w:tcW w:w="1170" w:type="dxa"/>
            <w:shd w:val="clear" w:color="auto" w:fill="auto"/>
            <w:vAlign w:val="center"/>
          </w:tcPr>
          <w:p w14:paraId="18904A3C" w14:textId="77777777" w:rsidR="00CE32F9" w:rsidRPr="00BF1A34" w:rsidRDefault="00CE32F9" w:rsidP="00CE32F9">
            <w:pPr>
              <w:autoSpaceDE w:val="0"/>
              <w:autoSpaceDN w:val="0"/>
              <w:adjustRightInd w:val="0"/>
              <w:rPr>
                <w:rFonts w:ascii="Garamond" w:hAnsi="Garamond" w:cs="Arial Narrow"/>
                <w:sz w:val="18"/>
                <w:szCs w:val="18"/>
              </w:rPr>
            </w:pPr>
            <w:r w:rsidRPr="00BF1A34">
              <w:rPr>
                <w:rFonts w:ascii="Garamond" w:hAnsi="Garamond"/>
                <w:b/>
                <w:sz w:val="18"/>
                <w:szCs w:val="18"/>
              </w:rPr>
              <w:t xml:space="preserve">Objective: </w:t>
            </w:r>
          </w:p>
          <w:p w14:paraId="727CA208"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shd w:val="clear" w:color="auto" w:fill="auto"/>
          </w:tcPr>
          <w:p w14:paraId="3260FCA0" w14:textId="77777777" w:rsidR="00CE32F9" w:rsidRPr="00BF1A34" w:rsidRDefault="00CE32F9" w:rsidP="00CE32F9">
            <w:pPr>
              <w:rPr>
                <w:rFonts w:ascii="Garamond" w:hAnsi="Garamond"/>
                <w:sz w:val="20"/>
                <w:szCs w:val="20"/>
              </w:rPr>
            </w:pPr>
            <w:r w:rsidRPr="00BF1A34">
              <w:rPr>
                <w:rFonts w:ascii="Garamond" w:hAnsi="Garamond"/>
                <w:sz w:val="20"/>
                <w:szCs w:val="20"/>
              </w:rPr>
              <w:t>Indicator (if applicable):</w:t>
            </w:r>
          </w:p>
        </w:tc>
        <w:tc>
          <w:tcPr>
            <w:tcW w:w="990" w:type="dxa"/>
            <w:shd w:val="clear" w:color="auto" w:fill="auto"/>
          </w:tcPr>
          <w:p w14:paraId="4DC8595F" w14:textId="77777777" w:rsidR="00CE32F9" w:rsidRPr="00BF1A34" w:rsidRDefault="00CE32F9" w:rsidP="00CE32F9">
            <w:pPr>
              <w:autoSpaceDE w:val="0"/>
              <w:autoSpaceDN w:val="0"/>
              <w:adjustRightInd w:val="0"/>
              <w:rPr>
                <w:rFonts w:ascii="Garamond" w:hAnsi="Garamond" w:cs="Arial Narrow"/>
                <w:sz w:val="18"/>
                <w:szCs w:val="18"/>
              </w:rPr>
            </w:pPr>
          </w:p>
        </w:tc>
        <w:tc>
          <w:tcPr>
            <w:tcW w:w="1080" w:type="dxa"/>
            <w:shd w:val="clear" w:color="auto" w:fill="auto"/>
          </w:tcPr>
          <w:p w14:paraId="1A1963C9" w14:textId="77777777" w:rsidR="00CE32F9" w:rsidRPr="00BF1A34" w:rsidRDefault="00CE32F9" w:rsidP="00CE32F9">
            <w:pPr>
              <w:autoSpaceDE w:val="0"/>
              <w:autoSpaceDN w:val="0"/>
              <w:adjustRightInd w:val="0"/>
              <w:rPr>
                <w:rFonts w:ascii="Garamond" w:hAnsi="Garamond" w:cs="Arial Narrow"/>
                <w:sz w:val="18"/>
                <w:szCs w:val="18"/>
              </w:rPr>
            </w:pPr>
          </w:p>
        </w:tc>
        <w:tc>
          <w:tcPr>
            <w:tcW w:w="990" w:type="dxa"/>
            <w:shd w:val="clear" w:color="auto" w:fill="auto"/>
          </w:tcPr>
          <w:p w14:paraId="5B15DA6E" w14:textId="77777777" w:rsidR="00CE32F9" w:rsidRPr="00BF1A34" w:rsidRDefault="00CE32F9" w:rsidP="00CE32F9">
            <w:pPr>
              <w:rPr>
                <w:rFonts w:ascii="Garamond" w:hAnsi="Garamond"/>
                <w:sz w:val="18"/>
                <w:szCs w:val="18"/>
              </w:rPr>
            </w:pPr>
          </w:p>
        </w:tc>
        <w:tc>
          <w:tcPr>
            <w:tcW w:w="900" w:type="dxa"/>
          </w:tcPr>
          <w:p w14:paraId="70698194"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shd w:val="clear" w:color="auto" w:fill="auto"/>
          </w:tcPr>
          <w:p w14:paraId="1A9CFFE2"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tcPr>
          <w:p w14:paraId="141130FC" w14:textId="77777777" w:rsidR="00CE32F9" w:rsidRPr="00BF1A34" w:rsidRDefault="00CE32F9" w:rsidP="00CE32F9">
            <w:pPr>
              <w:autoSpaceDE w:val="0"/>
              <w:autoSpaceDN w:val="0"/>
              <w:adjustRightInd w:val="0"/>
              <w:rPr>
                <w:rFonts w:ascii="Garamond" w:hAnsi="Garamond"/>
                <w:sz w:val="18"/>
                <w:szCs w:val="18"/>
              </w:rPr>
            </w:pPr>
          </w:p>
        </w:tc>
        <w:tc>
          <w:tcPr>
            <w:tcW w:w="1170" w:type="dxa"/>
          </w:tcPr>
          <w:p w14:paraId="7290E9A4" w14:textId="77777777" w:rsidR="00CE32F9" w:rsidRPr="00BF1A34" w:rsidRDefault="00CE32F9" w:rsidP="00CE32F9">
            <w:pPr>
              <w:autoSpaceDE w:val="0"/>
              <w:autoSpaceDN w:val="0"/>
              <w:adjustRightInd w:val="0"/>
              <w:rPr>
                <w:rFonts w:ascii="Garamond" w:hAnsi="Garamond"/>
                <w:sz w:val="18"/>
                <w:szCs w:val="18"/>
              </w:rPr>
            </w:pPr>
          </w:p>
        </w:tc>
      </w:tr>
      <w:tr w:rsidR="00CE32F9" w:rsidRPr="00BF1A34" w14:paraId="1888B3F4" w14:textId="77777777" w:rsidTr="00CE32F9">
        <w:trPr>
          <w:cantSplit/>
          <w:trHeight w:val="219"/>
        </w:trPr>
        <w:tc>
          <w:tcPr>
            <w:tcW w:w="1170" w:type="dxa"/>
            <w:vMerge w:val="restart"/>
            <w:shd w:val="clear" w:color="auto" w:fill="auto"/>
            <w:vAlign w:val="center"/>
          </w:tcPr>
          <w:p w14:paraId="5343D8D5" w14:textId="77777777" w:rsidR="00CE32F9" w:rsidRPr="00BF1A34" w:rsidRDefault="00CE32F9" w:rsidP="00CE32F9">
            <w:pPr>
              <w:autoSpaceDE w:val="0"/>
              <w:autoSpaceDN w:val="0"/>
              <w:adjustRightInd w:val="0"/>
              <w:rPr>
                <w:rFonts w:ascii="Garamond" w:hAnsi="Garamond" w:cs="Arial Narrow"/>
                <w:b/>
                <w:sz w:val="18"/>
                <w:szCs w:val="18"/>
              </w:rPr>
            </w:pPr>
            <w:r w:rsidRPr="00BF1A34">
              <w:rPr>
                <w:rFonts w:ascii="Garamond" w:hAnsi="Garamond" w:cs="Arial Narrow"/>
                <w:b/>
                <w:sz w:val="18"/>
                <w:szCs w:val="18"/>
              </w:rPr>
              <w:t>Outcome 1:</w:t>
            </w:r>
          </w:p>
        </w:tc>
        <w:tc>
          <w:tcPr>
            <w:tcW w:w="1260" w:type="dxa"/>
            <w:shd w:val="clear" w:color="auto" w:fill="auto"/>
          </w:tcPr>
          <w:p w14:paraId="6CE245AF" w14:textId="77777777" w:rsidR="00CE32F9" w:rsidRPr="00BF1A34" w:rsidRDefault="00CE32F9" w:rsidP="00CE32F9">
            <w:pPr>
              <w:rPr>
                <w:rFonts w:ascii="Garamond" w:hAnsi="Garamond"/>
                <w:sz w:val="20"/>
                <w:szCs w:val="20"/>
              </w:rPr>
            </w:pPr>
            <w:r w:rsidRPr="00BF1A34">
              <w:rPr>
                <w:rFonts w:ascii="Garamond" w:hAnsi="Garamond"/>
                <w:sz w:val="20"/>
                <w:szCs w:val="20"/>
              </w:rPr>
              <w:t>Indicator 1:</w:t>
            </w:r>
          </w:p>
        </w:tc>
        <w:tc>
          <w:tcPr>
            <w:tcW w:w="990" w:type="dxa"/>
            <w:shd w:val="clear" w:color="auto" w:fill="auto"/>
          </w:tcPr>
          <w:p w14:paraId="3F983067" w14:textId="77777777" w:rsidR="00CE32F9" w:rsidRPr="00BF1A34" w:rsidRDefault="00CE32F9" w:rsidP="00CE32F9">
            <w:pPr>
              <w:autoSpaceDE w:val="0"/>
              <w:autoSpaceDN w:val="0"/>
              <w:adjustRightInd w:val="0"/>
              <w:rPr>
                <w:rFonts w:ascii="Garamond" w:hAnsi="Garamond" w:cs="Arial Narrow"/>
                <w:sz w:val="18"/>
                <w:szCs w:val="18"/>
              </w:rPr>
            </w:pPr>
          </w:p>
        </w:tc>
        <w:tc>
          <w:tcPr>
            <w:tcW w:w="1080" w:type="dxa"/>
            <w:shd w:val="clear" w:color="auto" w:fill="auto"/>
          </w:tcPr>
          <w:p w14:paraId="4C85B390" w14:textId="77777777" w:rsidR="00CE32F9" w:rsidRPr="00BF1A34" w:rsidRDefault="00CE32F9" w:rsidP="00CE32F9">
            <w:pPr>
              <w:autoSpaceDE w:val="0"/>
              <w:autoSpaceDN w:val="0"/>
              <w:adjustRightInd w:val="0"/>
              <w:rPr>
                <w:rFonts w:ascii="Garamond" w:hAnsi="Garamond" w:cs="Arial Narrow"/>
                <w:sz w:val="18"/>
                <w:szCs w:val="18"/>
              </w:rPr>
            </w:pPr>
          </w:p>
        </w:tc>
        <w:tc>
          <w:tcPr>
            <w:tcW w:w="990" w:type="dxa"/>
            <w:shd w:val="clear" w:color="auto" w:fill="auto"/>
          </w:tcPr>
          <w:p w14:paraId="4046747A" w14:textId="77777777" w:rsidR="00CE32F9" w:rsidRPr="00BF1A34" w:rsidRDefault="00CE32F9" w:rsidP="00CE32F9">
            <w:pPr>
              <w:autoSpaceDE w:val="0"/>
              <w:autoSpaceDN w:val="0"/>
              <w:adjustRightInd w:val="0"/>
              <w:rPr>
                <w:rFonts w:ascii="Garamond" w:hAnsi="Garamond" w:cs="Arial Narrow"/>
                <w:sz w:val="18"/>
                <w:szCs w:val="18"/>
              </w:rPr>
            </w:pPr>
          </w:p>
        </w:tc>
        <w:tc>
          <w:tcPr>
            <w:tcW w:w="900" w:type="dxa"/>
          </w:tcPr>
          <w:p w14:paraId="69EF4C00"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shd w:val="clear" w:color="auto" w:fill="auto"/>
          </w:tcPr>
          <w:p w14:paraId="1C439A7B"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vMerge w:val="restart"/>
          </w:tcPr>
          <w:p w14:paraId="688A2B89" w14:textId="77777777" w:rsidR="00CE32F9" w:rsidRPr="00BF1A34" w:rsidRDefault="00CE32F9" w:rsidP="00CE32F9">
            <w:pPr>
              <w:autoSpaceDE w:val="0"/>
              <w:autoSpaceDN w:val="0"/>
              <w:adjustRightInd w:val="0"/>
              <w:rPr>
                <w:rFonts w:ascii="Garamond" w:hAnsi="Garamond" w:cs="Arial Narrow"/>
                <w:sz w:val="18"/>
                <w:szCs w:val="18"/>
              </w:rPr>
            </w:pPr>
          </w:p>
        </w:tc>
        <w:tc>
          <w:tcPr>
            <w:tcW w:w="1170" w:type="dxa"/>
            <w:vMerge w:val="restart"/>
          </w:tcPr>
          <w:p w14:paraId="17B51238" w14:textId="77777777" w:rsidR="00CE32F9" w:rsidRPr="00BF1A34" w:rsidRDefault="00CE32F9" w:rsidP="00CE32F9">
            <w:pPr>
              <w:autoSpaceDE w:val="0"/>
              <w:autoSpaceDN w:val="0"/>
              <w:adjustRightInd w:val="0"/>
              <w:rPr>
                <w:rFonts w:ascii="Garamond" w:hAnsi="Garamond" w:cs="Arial Narrow"/>
                <w:sz w:val="18"/>
                <w:szCs w:val="18"/>
              </w:rPr>
            </w:pPr>
          </w:p>
        </w:tc>
      </w:tr>
      <w:tr w:rsidR="00CE32F9" w:rsidRPr="00BF1A34" w14:paraId="5F822374" w14:textId="77777777" w:rsidTr="00CE32F9">
        <w:trPr>
          <w:cantSplit/>
          <w:trHeight w:val="150"/>
        </w:trPr>
        <w:tc>
          <w:tcPr>
            <w:tcW w:w="1170" w:type="dxa"/>
            <w:vMerge/>
            <w:shd w:val="clear" w:color="auto" w:fill="auto"/>
            <w:vAlign w:val="center"/>
          </w:tcPr>
          <w:p w14:paraId="4F6C67AA" w14:textId="77777777" w:rsidR="00CE32F9" w:rsidRPr="00BF1A34" w:rsidRDefault="00CE32F9" w:rsidP="00CE32F9">
            <w:pPr>
              <w:rPr>
                <w:rFonts w:ascii="Garamond" w:hAnsi="Garamond"/>
                <w:b/>
                <w:sz w:val="18"/>
                <w:szCs w:val="18"/>
              </w:rPr>
            </w:pPr>
          </w:p>
        </w:tc>
        <w:tc>
          <w:tcPr>
            <w:tcW w:w="1260" w:type="dxa"/>
            <w:shd w:val="clear" w:color="auto" w:fill="auto"/>
          </w:tcPr>
          <w:p w14:paraId="0CD1BE4D" w14:textId="77777777" w:rsidR="00CE32F9" w:rsidRPr="00BF1A34" w:rsidRDefault="00CE32F9" w:rsidP="00CE32F9">
            <w:pPr>
              <w:rPr>
                <w:rFonts w:ascii="Garamond" w:hAnsi="Garamond"/>
                <w:sz w:val="20"/>
                <w:szCs w:val="20"/>
              </w:rPr>
            </w:pPr>
            <w:r w:rsidRPr="00BF1A34">
              <w:rPr>
                <w:rFonts w:ascii="Garamond" w:hAnsi="Garamond"/>
                <w:sz w:val="20"/>
                <w:szCs w:val="20"/>
              </w:rPr>
              <w:t>Indicator 2:</w:t>
            </w:r>
          </w:p>
        </w:tc>
        <w:tc>
          <w:tcPr>
            <w:tcW w:w="990" w:type="dxa"/>
            <w:shd w:val="clear" w:color="auto" w:fill="auto"/>
          </w:tcPr>
          <w:p w14:paraId="657E45C5" w14:textId="77777777" w:rsidR="00CE32F9" w:rsidRPr="00BF1A34" w:rsidRDefault="00CE32F9" w:rsidP="00CE32F9">
            <w:pPr>
              <w:autoSpaceDE w:val="0"/>
              <w:autoSpaceDN w:val="0"/>
              <w:adjustRightInd w:val="0"/>
              <w:rPr>
                <w:rFonts w:ascii="Garamond" w:hAnsi="Garamond" w:cs="Arial Narrow"/>
                <w:sz w:val="18"/>
                <w:szCs w:val="18"/>
              </w:rPr>
            </w:pPr>
          </w:p>
        </w:tc>
        <w:tc>
          <w:tcPr>
            <w:tcW w:w="1080" w:type="dxa"/>
            <w:shd w:val="clear" w:color="auto" w:fill="auto"/>
          </w:tcPr>
          <w:p w14:paraId="38478071" w14:textId="77777777" w:rsidR="00CE32F9" w:rsidRPr="00BF1A34" w:rsidRDefault="00CE32F9" w:rsidP="00CE32F9">
            <w:pPr>
              <w:autoSpaceDE w:val="0"/>
              <w:autoSpaceDN w:val="0"/>
              <w:adjustRightInd w:val="0"/>
              <w:rPr>
                <w:rFonts w:ascii="Garamond" w:hAnsi="Garamond" w:cs="Arial Narrow"/>
                <w:sz w:val="18"/>
                <w:szCs w:val="18"/>
              </w:rPr>
            </w:pPr>
          </w:p>
        </w:tc>
        <w:tc>
          <w:tcPr>
            <w:tcW w:w="990" w:type="dxa"/>
            <w:shd w:val="clear" w:color="auto" w:fill="auto"/>
          </w:tcPr>
          <w:p w14:paraId="2A173BC7" w14:textId="77777777" w:rsidR="00CE32F9" w:rsidRPr="00BF1A34" w:rsidRDefault="00CE32F9" w:rsidP="00CE32F9">
            <w:pPr>
              <w:autoSpaceDE w:val="0"/>
              <w:autoSpaceDN w:val="0"/>
              <w:adjustRightInd w:val="0"/>
              <w:rPr>
                <w:rFonts w:ascii="Garamond" w:hAnsi="Garamond" w:cs="Arial Narrow"/>
                <w:sz w:val="18"/>
                <w:szCs w:val="18"/>
              </w:rPr>
            </w:pPr>
          </w:p>
        </w:tc>
        <w:tc>
          <w:tcPr>
            <w:tcW w:w="900" w:type="dxa"/>
          </w:tcPr>
          <w:p w14:paraId="585D1B21"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shd w:val="clear" w:color="auto" w:fill="auto"/>
          </w:tcPr>
          <w:p w14:paraId="06E6B907"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vMerge/>
          </w:tcPr>
          <w:p w14:paraId="5C54F491" w14:textId="77777777" w:rsidR="00CE32F9" w:rsidRPr="00BF1A34" w:rsidRDefault="00CE32F9" w:rsidP="00CE32F9">
            <w:pPr>
              <w:autoSpaceDE w:val="0"/>
              <w:autoSpaceDN w:val="0"/>
              <w:adjustRightInd w:val="0"/>
              <w:rPr>
                <w:rFonts w:ascii="Garamond" w:hAnsi="Garamond" w:cs="Arial Narrow"/>
                <w:sz w:val="18"/>
                <w:szCs w:val="18"/>
              </w:rPr>
            </w:pPr>
          </w:p>
        </w:tc>
        <w:tc>
          <w:tcPr>
            <w:tcW w:w="1170" w:type="dxa"/>
            <w:vMerge/>
          </w:tcPr>
          <w:p w14:paraId="42375344" w14:textId="77777777" w:rsidR="00CE32F9" w:rsidRPr="00BF1A34" w:rsidRDefault="00CE32F9" w:rsidP="00CE32F9">
            <w:pPr>
              <w:autoSpaceDE w:val="0"/>
              <w:autoSpaceDN w:val="0"/>
              <w:adjustRightInd w:val="0"/>
              <w:rPr>
                <w:rFonts w:ascii="Garamond" w:hAnsi="Garamond" w:cs="Arial Narrow"/>
                <w:sz w:val="18"/>
                <w:szCs w:val="18"/>
              </w:rPr>
            </w:pPr>
          </w:p>
        </w:tc>
      </w:tr>
      <w:tr w:rsidR="00CE32F9" w:rsidRPr="00BF1A34" w14:paraId="1BE330B3" w14:textId="77777777" w:rsidTr="00CE32F9">
        <w:trPr>
          <w:cantSplit/>
          <w:trHeight w:val="235"/>
        </w:trPr>
        <w:tc>
          <w:tcPr>
            <w:tcW w:w="1170" w:type="dxa"/>
            <w:vMerge w:val="restart"/>
            <w:shd w:val="clear" w:color="auto" w:fill="auto"/>
            <w:vAlign w:val="center"/>
          </w:tcPr>
          <w:p w14:paraId="1E970B7C" w14:textId="77777777" w:rsidR="00CE32F9" w:rsidRPr="00BF1A34" w:rsidRDefault="00CE32F9" w:rsidP="00CE32F9">
            <w:pPr>
              <w:rPr>
                <w:rFonts w:ascii="Garamond" w:hAnsi="Garamond"/>
                <w:b/>
                <w:sz w:val="18"/>
                <w:szCs w:val="18"/>
              </w:rPr>
            </w:pPr>
            <w:r w:rsidRPr="00BF1A34">
              <w:rPr>
                <w:rFonts w:ascii="Garamond" w:hAnsi="Garamond"/>
                <w:b/>
                <w:sz w:val="18"/>
                <w:szCs w:val="18"/>
              </w:rPr>
              <w:t>Outcome 2:</w:t>
            </w:r>
          </w:p>
        </w:tc>
        <w:tc>
          <w:tcPr>
            <w:tcW w:w="1260" w:type="dxa"/>
            <w:shd w:val="clear" w:color="auto" w:fill="auto"/>
          </w:tcPr>
          <w:p w14:paraId="23A04E91" w14:textId="77777777" w:rsidR="00CE32F9" w:rsidRPr="00BF1A34" w:rsidRDefault="00CE32F9" w:rsidP="00CE32F9">
            <w:pPr>
              <w:rPr>
                <w:rFonts w:ascii="Garamond" w:hAnsi="Garamond"/>
                <w:sz w:val="20"/>
                <w:szCs w:val="20"/>
              </w:rPr>
            </w:pPr>
            <w:r w:rsidRPr="00BF1A34">
              <w:rPr>
                <w:rFonts w:ascii="Garamond" w:hAnsi="Garamond"/>
                <w:sz w:val="20"/>
                <w:szCs w:val="20"/>
              </w:rPr>
              <w:t>Indicator 3:</w:t>
            </w:r>
          </w:p>
        </w:tc>
        <w:tc>
          <w:tcPr>
            <w:tcW w:w="990" w:type="dxa"/>
            <w:shd w:val="clear" w:color="auto" w:fill="auto"/>
          </w:tcPr>
          <w:p w14:paraId="57F2E532" w14:textId="77777777" w:rsidR="00CE32F9" w:rsidRPr="00BF1A34" w:rsidRDefault="00CE32F9" w:rsidP="00CE32F9">
            <w:pPr>
              <w:autoSpaceDE w:val="0"/>
              <w:autoSpaceDN w:val="0"/>
              <w:adjustRightInd w:val="0"/>
              <w:rPr>
                <w:rFonts w:ascii="Garamond" w:hAnsi="Garamond" w:cs="Arial Narrow"/>
                <w:sz w:val="18"/>
                <w:szCs w:val="18"/>
              </w:rPr>
            </w:pPr>
          </w:p>
        </w:tc>
        <w:tc>
          <w:tcPr>
            <w:tcW w:w="1080" w:type="dxa"/>
            <w:shd w:val="clear" w:color="auto" w:fill="auto"/>
          </w:tcPr>
          <w:p w14:paraId="1C4F84CF" w14:textId="77777777" w:rsidR="00CE32F9" w:rsidRPr="00BF1A34" w:rsidRDefault="00CE32F9" w:rsidP="00CE32F9">
            <w:pPr>
              <w:autoSpaceDE w:val="0"/>
              <w:autoSpaceDN w:val="0"/>
              <w:adjustRightInd w:val="0"/>
              <w:rPr>
                <w:rFonts w:ascii="Garamond" w:hAnsi="Garamond" w:cs="Arial Narrow"/>
                <w:sz w:val="18"/>
                <w:szCs w:val="18"/>
              </w:rPr>
            </w:pPr>
          </w:p>
        </w:tc>
        <w:tc>
          <w:tcPr>
            <w:tcW w:w="990" w:type="dxa"/>
            <w:shd w:val="clear" w:color="auto" w:fill="auto"/>
          </w:tcPr>
          <w:p w14:paraId="31A6C447" w14:textId="77777777" w:rsidR="00CE32F9" w:rsidRPr="00BF1A34" w:rsidRDefault="00CE32F9" w:rsidP="00CE32F9">
            <w:pPr>
              <w:autoSpaceDE w:val="0"/>
              <w:autoSpaceDN w:val="0"/>
              <w:adjustRightInd w:val="0"/>
              <w:rPr>
                <w:rFonts w:ascii="Garamond" w:hAnsi="Garamond" w:cs="Arial Narrow"/>
                <w:sz w:val="18"/>
                <w:szCs w:val="18"/>
              </w:rPr>
            </w:pPr>
          </w:p>
        </w:tc>
        <w:tc>
          <w:tcPr>
            <w:tcW w:w="900" w:type="dxa"/>
          </w:tcPr>
          <w:p w14:paraId="65C4B1C8"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shd w:val="clear" w:color="auto" w:fill="auto"/>
          </w:tcPr>
          <w:p w14:paraId="45E52544"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vMerge w:val="restart"/>
          </w:tcPr>
          <w:p w14:paraId="02D372DB" w14:textId="77777777" w:rsidR="00CE32F9" w:rsidRPr="00BF1A34" w:rsidRDefault="00CE32F9" w:rsidP="00CE32F9">
            <w:pPr>
              <w:autoSpaceDE w:val="0"/>
              <w:autoSpaceDN w:val="0"/>
              <w:adjustRightInd w:val="0"/>
              <w:rPr>
                <w:rFonts w:ascii="Garamond" w:hAnsi="Garamond" w:cs="Arial Narrow"/>
                <w:sz w:val="18"/>
                <w:szCs w:val="18"/>
              </w:rPr>
            </w:pPr>
          </w:p>
        </w:tc>
        <w:tc>
          <w:tcPr>
            <w:tcW w:w="1170" w:type="dxa"/>
            <w:vMerge w:val="restart"/>
          </w:tcPr>
          <w:p w14:paraId="04E9E42C" w14:textId="77777777" w:rsidR="00CE32F9" w:rsidRPr="00BF1A34" w:rsidRDefault="00CE32F9" w:rsidP="00CE32F9">
            <w:pPr>
              <w:autoSpaceDE w:val="0"/>
              <w:autoSpaceDN w:val="0"/>
              <w:adjustRightInd w:val="0"/>
              <w:rPr>
                <w:rFonts w:ascii="Garamond" w:hAnsi="Garamond" w:cs="Arial Narrow"/>
                <w:sz w:val="18"/>
                <w:szCs w:val="18"/>
              </w:rPr>
            </w:pPr>
          </w:p>
        </w:tc>
      </w:tr>
      <w:tr w:rsidR="00CE32F9" w:rsidRPr="00BF1A34" w14:paraId="0398083A" w14:textId="77777777" w:rsidTr="00CE32F9">
        <w:trPr>
          <w:cantSplit/>
          <w:trHeight w:val="150"/>
        </w:trPr>
        <w:tc>
          <w:tcPr>
            <w:tcW w:w="1170" w:type="dxa"/>
            <w:vMerge/>
            <w:shd w:val="clear" w:color="auto" w:fill="auto"/>
          </w:tcPr>
          <w:p w14:paraId="75CFFCC9" w14:textId="77777777" w:rsidR="00CE32F9" w:rsidRPr="00BF1A34" w:rsidRDefault="00CE32F9" w:rsidP="00CE32F9">
            <w:pPr>
              <w:rPr>
                <w:rFonts w:ascii="Garamond" w:hAnsi="Garamond"/>
                <w:b/>
                <w:sz w:val="18"/>
                <w:szCs w:val="18"/>
              </w:rPr>
            </w:pPr>
          </w:p>
        </w:tc>
        <w:tc>
          <w:tcPr>
            <w:tcW w:w="1260" w:type="dxa"/>
            <w:shd w:val="clear" w:color="auto" w:fill="auto"/>
          </w:tcPr>
          <w:p w14:paraId="47219DB2" w14:textId="77777777" w:rsidR="00CE32F9" w:rsidRPr="00BF1A34" w:rsidRDefault="00CE32F9" w:rsidP="00CE32F9">
            <w:pPr>
              <w:rPr>
                <w:rFonts w:ascii="Garamond" w:hAnsi="Garamond"/>
                <w:sz w:val="20"/>
                <w:szCs w:val="20"/>
              </w:rPr>
            </w:pPr>
            <w:r w:rsidRPr="00BF1A34">
              <w:rPr>
                <w:rFonts w:ascii="Garamond" w:hAnsi="Garamond"/>
                <w:sz w:val="20"/>
                <w:szCs w:val="20"/>
              </w:rPr>
              <w:t>Indicator 4:</w:t>
            </w:r>
          </w:p>
        </w:tc>
        <w:tc>
          <w:tcPr>
            <w:tcW w:w="990" w:type="dxa"/>
            <w:shd w:val="clear" w:color="auto" w:fill="auto"/>
          </w:tcPr>
          <w:p w14:paraId="6FABA2D5" w14:textId="77777777" w:rsidR="00CE32F9" w:rsidRPr="00BF1A34" w:rsidRDefault="00CE32F9" w:rsidP="00CE32F9">
            <w:pPr>
              <w:autoSpaceDE w:val="0"/>
              <w:autoSpaceDN w:val="0"/>
              <w:adjustRightInd w:val="0"/>
              <w:rPr>
                <w:rFonts w:ascii="Garamond" w:hAnsi="Garamond" w:cs="Arial Narrow"/>
                <w:sz w:val="18"/>
                <w:szCs w:val="18"/>
              </w:rPr>
            </w:pPr>
          </w:p>
        </w:tc>
        <w:tc>
          <w:tcPr>
            <w:tcW w:w="1080" w:type="dxa"/>
            <w:shd w:val="clear" w:color="auto" w:fill="auto"/>
          </w:tcPr>
          <w:p w14:paraId="2692B82C" w14:textId="77777777" w:rsidR="00CE32F9" w:rsidRPr="00BF1A34" w:rsidRDefault="00CE32F9" w:rsidP="00CE32F9">
            <w:pPr>
              <w:autoSpaceDE w:val="0"/>
              <w:autoSpaceDN w:val="0"/>
              <w:adjustRightInd w:val="0"/>
              <w:rPr>
                <w:rFonts w:ascii="Garamond" w:hAnsi="Garamond" w:cs="Arial Narrow"/>
                <w:sz w:val="18"/>
                <w:szCs w:val="18"/>
              </w:rPr>
            </w:pPr>
          </w:p>
        </w:tc>
        <w:tc>
          <w:tcPr>
            <w:tcW w:w="990" w:type="dxa"/>
            <w:shd w:val="clear" w:color="auto" w:fill="auto"/>
          </w:tcPr>
          <w:p w14:paraId="65B02DF3" w14:textId="77777777" w:rsidR="00CE32F9" w:rsidRPr="00BF1A34" w:rsidRDefault="00CE32F9" w:rsidP="00CE32F9">
            <w:pPr>
              <w:autoSpaceDE w:val="0"/>
              <w:autoSpaceDN w:val="0"/>
              <w:adjustRightInd w:val="0"/>
              <w:rPr>
                <w:rFonts w:ascii="Garamond" w:hAnsi="Garamond" w:cs="Arial Narrow"/>
                <w:sz w:val="18"/>
                <w:szCs w:val="18"/>
              </w:rPr>
            </w:pPr>
          </w:p>
        </w:tc>
        <w:tc>
          <w:tcPr>
            <w:tcW w:w="900" w:type="dxa"/>
          </w:tcPr>
          <w:p w14:paraId="32DFA56F"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shd w:val="clear" w:color="auto" w:fill="auto"/>
          </w:tcPr>
          <w:p w14:paraId="48DA6B37"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vMerge/>
          </w:tcPr>
          <w:p w14:paraId="7E4FF94A" w14:textId="77777777" w:rsidR="00CE32F9" w:rsidRPr="00BF1A34" w:rsidRDefault="00CE32F9" w:rsidP="00CE32F9">
            <w:pPr>
              <w:autoSpaceDE w:val="0"/>
              <w:autoSpaceDN w:val="0"/>
              <w:adjustRightInd w:val="0"/>
              <w:rPr>
                <w:rFonts w:ascii="Garamond" w:hAnsi="Garamond" w:cs="Arial Narrow"/>
                <w:sz w:val="18"/>
                <w:szCs w:val="18"/>
              </w:rPr>
            </w:pPr>
          </w:p>
        </w:tc>
        <w:tc>
          <w:tcPr>
            <w:tcW w:w="1170" w:type="dxa"/>
            <w:vMerge/>
          </w:tcPr>
          <w:p w14:paraId="5D1B83B1" w14:textId="77777777" w:rsidR="00CE32F9" w:rsidRPr="00BF1A34" w:rsidRDefault="00CE32F9" w:rsidP="00CE32F9">
            <w:pPr>
              <w:autoSpaceDE w:val="0"/>
              <w:autoSpaceDN w:val="0"/>
              <w:adjustRightInd w:val="0"/>
              <w:rPr>
                <w:rFonts w:ascii="Garamond" w:hAnsi="Garamond" w:cs="Arial Narrow"/>
                <w:sz w:val="18"/>
                <w:szCs w:val="18"/>
              </w:rPr>
            </w:pPr>
          </w:p>
        </w:tc>
      </w:tr>
      <w:tr w:rsidR="00CE32F9" w:rsidRPr="00BF1A34" w14:paraId="4A5A9E4B" w14:textId="77777777" w:rsidTr="00CE32F9">
        <w:trPr>
          <w:cantSplit/>
          <w:trHeight w:val="150"/>
        </w:trPr>
        <w:tc>
          <w:tcPr>
            <w:tcW w:w="1170" w:type="dxa"/>
            <w:vMerge/>
            <w:shd w:val="clear" w:color="auto" w:fill="auto"/>
          </w:tcPr>
          <w:p w14:paraId="7A805443" w14:textId="77777777" w:rsidR="00CE32F9" w:rsidRPr="00BF1A34" w:rsidRDefault="00CE32F9" w:rsidP="00CE32F9">
            <w:pPr>
              <w:rPr>
                <w:rFonts w:ascii="Garamond" w:hAnsi="Garamond"/>
                <w:b/>
                <w:sz w:val="18"/>
                <w:szCs w:val="18"/>
              </w:rPr>
            </w:pPr>
          </w:p>
        </w:tc>
        <w:tc>
          <w:tcPr>
            <w:tcW w:w="1260" w:type="dxa"/>
            <w:shd w:val="clear" w:color="auto" w:fill="auto"/>
          </w:tcPr>
          <w:p w14:paraId="282D7B36" w14:textId="77777777" w:rsidR="00CE32F9" w:rsidRPr="00BF1A34" w:rsidRDefault="00CE32F9" w:rsidP="00CE32F9">
            <w:pPr>
              <w:rPr>
                <w:rFonts w:ascii="Garamond" w:hAnsi="Garamond"/>
                <w:sz w:val="20"/>
                <w:szCs w:val="20"/>
              </w:rPr>
            </w:pPr>
            <w:r w:rsidRPr="00BF1A34">
              <w:rPr>
                <w:rFonts w:ascii="Garamond" w:hAnsi="Garamond"/>
                <w:sz w:val="20"/>
                <w:szCs w:val="20"/>
              </w:rPr>
              <w:t>Etc.</w:t>
            </w:r>
          </w:p>
        </w:tc>
        <w:tc>
          <w:tcPr>
            <w:tcW w:w="990" w:type="dxa"/>
            <w:shd w:val="clear" w:color="auto" w:fill="auto"/>
          </w:tcPr>
          <w:p w14:paraId="73DC9D9B" w14:textId="77777777" w:rsidR="00CE32F9" w:rsidRPr="00BF1A34" w:rsidRDefault="00CE32F9" w:rsidP="00CE32F9">
            <w:pPr>
              <w:autoSpaceDE w:val="0"/>
              <w:autoSpaceDN w:val="0"/>
              <w:adjustRightInd w:val="0"/>
              <w:rPr>
                <w:rFonts w:ascii="Garamond" w:hAnsi="Garamond" w:cs="Arial Narrow"/>
                <w:sz w:val="18"/>
                <w:szCs w:val="18"/>
              </w:rPr>
            </w:pPr>
          </w:p>
        </w:tc>
        <w:tc>
          <w:tcPr>
            <w:tcW w:w="1080" w:type="dxa"/>
            <w:shd w:val="clear" w:color="auto" w:fill="auto"/>
          </w:tcPr>
          <w:p w14:paraId="71973F16" w14:textId="77777777" w:rsidR="00CE32F9" w:rsidRPr="00BF1A34" w:rsidRDefault="00CE32F9" w:rsidP="00CE32F9">
            <w:pPr>
              <w:autoSpaceDE w:val="0"/>
              <w:autoSpaceDN w:val="0"/>
              <w:adjustRightInd w:val="0"/>
              <w:rPr>
                <w:rFonts w:ascii="Garamond" w:hAnsi="Garamond" w:cs="Arial Narrow"/>
                <w:sz w:val="18"/>
                <w:szCs w:val="18"/>
              </w:rPr>
            </w:pPr>
          </w:p>
        </w:tc>
        <w:tc>
          <w:tcPr>
            <w:tcW w:w="990" w:type="dxa"/>
            <w:shd w:val="clear" w:color="auto" w:fill="auto"/>
          </w:tcPr>
          <w:p w14:paraId="525C31E4" w14:textId="77777777" w:rsidR="00CE32F9" w:rsidRPr="00BF1A34" w:rsidRDefault="00CE32F9" w:rsidP="00CE32F9">
            <w:pPr>
              <w:autoSpaceDE w:val="0"/>
              <w:autoSpaceDN w:val="0"/>
              <w:adjustRightInd w:val="0"/>
              <w:rPr>
                <w:rFonts w:ascii="Garamond" w:hAnsi="Garamond" w:cs="Arial Narrow"/>
                <w:sz w:val="18"/>
                <w:szCs w:val="18"/>
              </w:rPr>
            </w:pPr>
          </w:p>
        </w:tc>
        <w:tc>
          <w:tcPr>
            <w:tcW w:w="900" w:type="dxa"/>
          </w:tcPr>
          <w:p w14:paraId="35F2DE42"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shd w:val="clear" w:color="auto" w:fill="auto"/>
          </w:tcPr>
          <w:p w14:paraId="41454911" w14:textId="77777777" w:rsidR="00CE32F9" w:rsidRPr="00BF1A34" w:rsidRDefault="00CE32F9" w:rsidP="00CE32F9">
            <w:pPr>
              <w:autoSpaceDE w:val="0"/>
              <w:autoSpaceDN w:val="0"/>
              <w:adjustRightInd w:val="0"/>
              <w:rPr>
                <w:rFonts w:ascii="Garamond" w:hAnsi="Garamond" w:cs="Arial Narrow"/>
                <w:sz w:val="18"/>
                <w:szCs w:val="18"/>
              </w:rPr>
            </w:pPr>
          </w:p>
        </w:tc>
        <w:tc>
          <w:tcPr>
            <w:tcW w:w="1260" w:type="dxa"/>
            <w:vMerge/>
          </w:tcPr>
          <w:p w14:paraId="1A10E8C5" w14:textId="77777777" w:rsidR="00CE32F9" w:rsidRPr="00BF1A34" w:rsidRDefault="00CE32F9" w:rsidP="00CE32F9">
            <w:pPr>
              <w:autoSpaceDE w:val="0"/>
              <w:autoSpaceDN w:val="0"/>
              <w:adjustRightInd w:val="0"/>
              <w:rPr>
                <w:rFonts w:ascii="Garamond" w:hAnsi="Garamond" w:cs="Arial Narrow"/>
                <w:sz w:val="18"/>
                <w:szCs w:val="18"/>
              </w:rPr>
            </w:pPr>
          </w:p>
        </w:tc>
        <w:tc>
          <w:tcPr>
            <w:tcW w:w="1170" w:type="dxa"/>
            <w:vMerge/>
          </w:tcPr>
          <w:p w14:paraId="15BE8E02" w14:textId="77777777" w:rsidR="00CE32F9" w:rsidRPr="00BF1A34" w:rsidRDefault="00CE32F9" w:rsidP="00CE32F9">
            <w:pPr>
              <w:autoSpaceDE w:val="0"/>
              <w:autoSpaceDN w:val="0"/>
              <w:adjustRightInd w:val="0"/>
              <w:rPr>
                <w:rFonts w:ascii="Garamond" w:hAnsi="Garamond" w:cs="Arial Narrow"/>
                <w:sz w:val="18"/>
                <w:szCs w:val="18"/>
              </w:rPr>
            </w:pPr>
          </w:p>
        </w:tc>
      </w:tr>
      <w:tr w:rsidR="00CE32F9" w:rsidRPr="00BF1A34" w14:paraId="3CE7DD37" w14:textId="77777777" w:rsidTr="00CE32F9">
        <w:trPr>
          <w:cantSplit/>
          <w:trHeight w:val="150"/>
        </w:trPr>
        <w:tc>
          <w:tcPr>
            <w:tcW w:w="1170" w:type="dxa"/>
            <w:shd w:val="clear" w:color="auto" w:fill="auto"/>
          </w:tcPr>
          <w:p w14:paraId="11778C99" w14:textId="77777777" w:rsidR="00CE32F9" w:rsidRPr="00BF1A34" w:rsidRDefault="00CE32F9" w:rsidP="00CE32F9">
            <w:pPr>
              <w:rPr>
                <w:rFonts w:ascii="Garamond" w:hAnsi="Garamond"/>
                <w:b/>
                <w:sz w:val="18"/>
                <w:szCs w:val="18"/>
              </w:rPr>
            </w:pPr>
            <w:r w:rsidRPr="00BF1A34">
              <w:rPr>
                <w:rFonts w:ascii="Garamond" w:hAnsi="Garamond"/>
                <w:b/>
                <w:sz w:val="18"/>
                <w:szCs w:val="18"/>
              </w:rPr>
              <w:t>Etc.</w:t>
            </w:r>
          </w:p>
        </w:tc>
        <w:tc>
          <w:tcPr>
            <w:tcW w:w="1260" w:type="dxa"/>
            <w:shd w:val="clear" w:color="auto" w:fill="auto"/>
          </w:tcPr>
          <w:p w14:paraId="32598BE5" w14:textId="77777777" w:rsidR="00CE32F9" w:rsidRPr="00BF1A34" w:rsidRDefault="00CE32F9" w:rsidP="00CE32F9">
            <w:pPr>
              <w:rPr>
                <w:rFonts w:ascii="Garamond" w:hAnsi="Garamond"/>
                <w:sz w:val="18"/>
                <w:szCs w:val="18"/>
              </w:rPr>
            </w:pPr>
          </w:p>
        </w:tc>
        <w:tc>
          <w:tcPr>
            <w:tcW w:w="990" w:type="dxa"/>
            <w:shd w:val="clear" w:color="auto" w:fill="auto"/>
          </w:tcPr>
          <w:p w14:paraId="3058A084" w14:textId="77777777" w:rsidR="00CE32F9" w:rsidRPr="00BF1A34" w:rsidRDefault="00CE32F9" w:rsidP="00CE32F9">
            <w:pPr>
              <w:rPr>
                <w:rFonts w:ascii="Garamond" w:hAnsi="Garamond"/>
                <w:color w:val="000000"/>
                <w:sz w:val="18"/>
                <w:szCs w:val="18"/>
              </w:rPr>
            </w:pPr>
          </w:p>
        </w:tc>
        <w:tc>
          <w:tcPr>
            <w:tcW w:w="1080" w:type="dxa"/>
            <w:shd w:val="clear" w:color="auto" w:fill="auto"/>
          </w:tcPr>
          <w:p w14:paraId="5312B700" w14:textId="77777777" w:rsidR="00CE32F9" w:rsidRPr="00BF1A34" w:rsidRDefault="00CE32F9" w:rsidP="00CE32F9">
            <w:pPr>
              <w:rPr>
                <w:rFonts w:ascii="Garamond" w:hAnsi="Garamond"/>
                <w:b/>
                <w:sz w:val="18"/>
                <w:szCs w:val="18"/>
              </w:rPr>
            </w:pPr>
          </w:p>
        </w:tc>
        <w:tc>
          <w:tcPr>
            <w:tcW w:w="990" w:type="dxa"/>
            <w:shd w:val="clear" w:color="auto" w:fill="auto"/>
          </w:tcPr>
          <w:p w14:paraId="10036D0B" w14:textId="77777777" w:rsidR="00CE32F9" w:rsidRPr="00BF1A34" w:rsidRDefault="00CE32F9" w:rsidP="00CE32F9">
            <w:pPr>
              <w:rPr>
                <w:rFonts w:ascii="Garamond" w:hAnsi="Garamond"/>
                <w:b/>
                <w:sz w:val="18"/>
                <w:szCs w:val="18"/>
              </w:rPr>
            </w:pPr>
          </w:p>
        </w:tc>
        <w:tc>
          <w:tcPr>
            <w:tcW w:w="900" w:type="dxa"/>
          </w:tcPr>
          <w:p w14:paraId="6E7B0401" w14:textId="77777777" w:rsidR="00CE32F9" w:rsidRPr="00BF1A34" w:rsidRDefault="00CE32F9" w:rsidP="00CE32F9">
            <w:pPr>
              <w:rPr>
                <w:rFonts w:ascii="Garamond" w:hAnsi="Garamond"/>
                <w:b/>
                <w:sz w:val="18"/>
                <w:szCs w:val="18"/>
              </w:rPr>
            </w:pPr>
          </w:p>
        </w:tc>
        <w:tc>
          <w:tcPr>
            <w:tcW w:w="1260" w:type="dxa"/>
            <w:shd w:val="clear" w:color="auto" w:fill="auto"/>
          </w:tcPr>
          <w:p w14:paraId="00557F5F" w14:textId="77777777" w:rsidR="00CE32F9" w:rsidRPr="00BF1A34" w:rsidRDefault="00CE32F9" w:rsidP="00CE32F9">
            <w:pPr>
              <w:rPr>
                <w:rFonts w:ascii="Garamond" w:hAnsi="Garamond"/>
                <w:b/>
                <w:sz w:val="18"/>
                <w:szCs w:val="18"/>
              </w:rPr>
            </w:pPr>
          </w:p>
        </w:tc>
        <w:tc>
          <w:tcPr>
            <w:tcW w:w="1260" w:type="dxa"/>
          </w:tcPr>
          <w:p w14:paraId="6B040D4A" w14:textId="77777777" w:rsidR="00CE32F9" w:rsidRPr="00BF1A34" w:rsidRDefault="00CE32F9" w:rsidP="00CE32F9">
            <w:pPr>
              <w:rPr>
                <w:rFonts w:ascii="Garamond" w:hAnsi="Garamond"/>
                <w:sz w:val="18"/>
                <w:szCs w:val="18"/>
              </w:rPr>
            </w:pPr>
          </w:p>
        </w:tc>
        <w:tc>
          <w:tcPr>
            <w:tcW w:w="1170" w:type="dxa"/>
          </w:tcPr>
          <w:p w14:paraId="157ECF6A" w14:textId="77777777" w:rsidR="00CE32F9" w:rsidRPr="00BF1A34" w:rsidRDefault="00CE32F9" w:rsidP="00CE32F9">
            <w:pPr>
              <w:rPr>
                <w:rFonts w:ascii="Garamond" w:hAnsi="Garamond"/>
                <w:sz w:val="18"/>
                <w:szCs w:val="18"/>
              </w:rPr>
            </w:pPr>
          </w:p>
        </w:tc>
      </w:tr>
    </w:tbl>
    <w:p w14:paraId="261E5A4D" w14:textId="77777777" w:rsidR="00CE32F9" w:rsidRPr="00BF1A34" w:rsidRDefault="00CE32F9" w:rsidP="00CE32F9">
      <w:pPr>
        <w:rPr>
          <w:rFonts w:ascii="Garamond" w:hAnsi="Garamond"/>
          <w:b/>
          <w:sz w:val="14"/>
          <w:szCs w:val="14"/>
          <w:u w:val="single"/>
        </w:rPr>
      </w:pPr>
    </w:p>
    <w:p w14:paraId="757B1536" w14:textId="77777777" w:rsidR="00CE32F9" w:rsidRPr="00BF1A34" w:rsidRDefault="00CE32F9" w:rsidP="00CE32F9">
      <w:pPr>
        <w:pStyle w:val="ListParagraph"/>
        <w:ind w:left="360"/>
        <w:rPr>
          <w:rFonts w:ascii="Garamond" w:hAnsi="Garamond"/>
          <w:b/>
          <w:sz w:val="20"/>
          <w:szCs w:val="20"/>
          <w:u w:val="single"/>
        </w:rPr>
      </w:pPr>
      <w:r w:rsidRPr="00BF1A34">
        <w:rPr>
          <w:rFonts w:ascii="Garamond" w:hAnsi="Garamond"/>
          <w:b/>
          <w:sz w:val="20"/>
          <w:szCs w:val="20"/>
          <w:u w:val="single"/>
        </w:rPr>
        <w:t>Indicator Assessment Key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150"/>
        <w:gridCol w:w="3330"/>
      </w:tblGrid>
      <w:tr w:rsidR="00CE32F9" w:rsidRPr="00BF1A34" w14:paraId="591DE657" w14:textId="77777777" w:rsidTr="00CE32F9">
        <w:tc>
          <w:tcPr>
            <w:tcW w:w="2880" w:type="dxa"/>
            <w:shd w:val="clear" w:color="auto" w:fill="00B050"/>
          </w:tcPr>
          <w:p w14:paraId="0DE99F46" w14:textId="77777777" w:rsidR="00CE32F9" w:rsidRPr="00BF1A34" w:rsidRDefault="00CE32F9" w:rsidP="00CE32F9">
            <w:pPr>
              <w:rPr>
                <w:rFonts w:ascii="Garamond" w:hAnsi="Garamond"/>
                <w:sz w:val="20"/>
                <w:szCs w:val="20"/>
              </w:rPr>
            </w:pPr>
            <w:r w:rsidRPr="00BF1A34">
              <w:rPr>
                <w:rFonts w:ascii="Garamond" w:hAnsi="Garamond"/>
                <w:sz w:val="20"/>
                <w:szCs w:val="20"/>
              </w:rPr>
              <w:t>Green= Achieved</w:t>
            </w:r>
          </w:p>
        </w:tc>
        <w:tc>
          <w:tcPr>
            <w:tcW w:w="3150" w:type="dxa"/>
            <w:shd w:val="clear" w:color="auto" w:fill="FFFF00"/>
          </w:tcPr>
          <w:p w14:paraId="568FEE36" w14:textId="77777777" w:rsidR="00CE32F9" w:rsidRPr="00BF1A34" w:rsidRDefault="00CE32F9" w:rsidP="00CE32F9">
            <w:pPr>
              <w:rPr>
                <w:rFonts w:ascii="Garamond" w:hAnsi="Garamond"/>
                <w:sz w:val="20"/>
                <w:szCs w:val="20"/>
              </w:rPr>
            </w:pPr>
            <w:r w:rsidRPr="00BF1A34">
              <w:rPr>
                <w:rFonts w:ascii="Garamond" w:hAnsi="Garamond"/>
                <w:sz w:val="20"/>
                <w:szCs w:val="20"/>
              </w:rPr>
              <w:t>Yellow= On target to be achieved</w:t>
            </w:r>
          </w:p>
        </w:tc>
        <w:tc>
          <w:tcPr>
            <w:tcW w:w="3330" w:type="dxa"/>
            <w:shd w:val="clear" w:color="auto" w:fill="FF0000"/>
          </w:tcPr>
          <w:p w14:paraId="6AB266C8" w14:textId="77777777" w:rsidR="00CE32F9" w:rsidRPr="00BF1A34" w:rsidRDefault="00CE32F9" w:rsidP="00CE32F9">
            <w:pPr>
              <w:rPr>
                <w:rFonts w:ascii="Garamond" w:hAnsi="Garamond"/>
                <w:sz w:val="20"/>
                <w:szCs w:val="20"/>
              </w:rPr>
            </w:pPr>
            <w:r w:rsidRPr="00BF1A34">
              <w:rPr>
                <w:rFonts w:ascii="Garamond" w:hAnsi="Garamond"/>
                <w:sz w:val="20"/>
                <w:szCs w:val="20"/>
              </w:rPr>
              <w:t>Red= Not on target to be achieved</w:t>
            </w:r>
          </w:p>
        </w:tc>
      </w:tr>
    </w:tbl>
    <w:p w14:paraId="6B1A6FB8" w14:textId="77777777" w:rsidR="00CE32F9" w:rsidRPr="00BF1A34" w:rsidRDefault="00CE32F9" w:rsidP="00CE32F9">
      <w:pPr>
        <w:rPr>
          <w:rFonts w:ascii="Garamond" w:hAnsi="Garamond"/>
          <w:color w:val="000000"/>
        </w:rPr>
      </w:pPr>
    </w:p>
    <w:p w14:paraId="703CD70F" w14:textId="77777777" w:rsidR="00CE32F9" w:rsidRPr="00BF1A34" w:rsidRDefault="00CE32F9" w:rsidP="00CE32F9">
      <w:pPr>
        <w:rPr>
          <w:rFonts w:ascii="Garamond" w:hAnsi="Garamond"/>
          <w:color w:val="000000"/>
        </w:rPr>
      </w:pPr>
      <w:r w:rsidRPr="00BF1A34">
        <w:rPr>
          <w:rFonts w:ascii="Garamond" w:hAnsi="Garamond"/>
        </w:rPr>
        <w:t>In addition to the progress towards outcomes analysis:</w:t>
      </w:r>
    </w:p>
    <w:p w14:paraId="691345F8" w14:textId="77777777" w:rsidR="00CE32F9" w:rsidRPr="00BF1A34" w:rsidRDefault="00CE32F9" w:rsidP="00FA0414">
      <w:pPr>
        <w:pStyle w:val="ListParagraph"/>
        <w:numPr>
          <w:ilvl w:val="0"/>
          <w:numId w:val="2"/>
        </w:numPr>
        <w:contextualSpacing w:val="0"/>
        <w:jc w:val="both"/>
        <w:rPr>
          <w:rFonts w:ascii="Garamond" w:hAnsi="Garamond"/>
          <w:color w:val="000000"/>
          <w:szCs w:val="22"/>
          <w:lang w:val="en-GB"/>
        </w:rPr>
      </w:pPr>
      <w:r w:rsidRPr="00BF1A34">
        <w:rPr>
          <w:rFonts w:ascii="Garamond" w:hAnsi="Garamond"/>
          <w:szCs w:val="22"/>
          <w:lang w:val="en-GB"/>
        </w:rPr>
        <w:t>Compare and analyse the GEF Tracking Tool at the Baseline with the one completed right before the Midterm Review.</w:t>
      </w:r>
    </w:p>
    <w:p w14:paraId="23702E1C" w14:textId="77777777" w:rsidR="00CE32F9" w:rsidRPr="00BF1A34" w:rsidRDefault="00CE32F9" w:rsidP="00FA0414">
      <w:pPr>
        <w:pStyle w:val="ListParagraph"/>
        <w:numPr>
          <w:ilvl w:val="0"/>
          <w:numId w:val="2"/>
        </w:numPr>
        <w:contextualSpacing w:val="0"/>
        <w:jc w:val="both"/>
        <w:rPr>
          <w:rFonts w:ascii="Garamond" w:hAnsi="Garamond"/>
          <w:color w:val="000000"/>
          <w:lang w:val="en-GB"/>
        </w:rPr>
      </w:pPr>
      <w:r w:rsidRPr="00BF1A34">
        <w:rPr>
          <w:rFonts w:ascii="Garamond" w:hAnsi="Garamond"/>
          <w:color w:val="000000"/>
          <w:szCs w:val="22"/>
          <w:lang w:val="en-GB"/>
        </w:rPr>
        <w:t xml:space="preserve">Identify remaining barriers to achieving the project objective in the remainder of the project. </w:t>
      </w:r>
    </w:p>
    <w:p w14:paraId="21A5BB0B" w14:textId="77777777" w:rsidR="00CE32F9" w:rsidRPr="00BF1A34" w:rsidRDefault="00CE32F9" w:rsidP="00FA0414">
      <w:pPr>
        <w:pStyle w:val="ListParagraph"/>
        <w:numPr>
          <w:ilvl w:val="0"/>
          <w:numId w:val="2"/>
        </w:numPr>
        <w:contextualSpacing w:val="0"/>
        <w:jc w:val="both"/>
        <w:rPr>
          <w:rFonts w:ascii="Garamond" w:hAnsi="Garamond"/>
          <w:color w:val="000000"/>
          <w:szCs w:val="22"/>
          <w:lang w:val="en-GB"/>
        </w:rPr>
      </w:pPr>
      <w:r w:rsidRPr="00BF1A34">
        <w:rPr>
          <w:rFonts w:ascii="Garamond" w:hAnsi="Garamond"/>
          <w:color w:val="000000"/>
          <w:szCs w:val="22"/>
          <w:lang w:val="en-GB"/>
        </w:rPr>
        <w:t>By reviewing the aspects of the project that have already been successful, identify ways in which the project can further expand these benefits.</w:t>
      </w:r>
    </w:p>
    <w:p w14:paraId="6E056AC9" w14:textId="77777777" w:rsidR="00CE32F9" w:rsidRPr="00BF1A34" w:rsidRDefault="00CE32F9" w:rsidP="00CE32F9">
      <w:pPr>
        <w:pStyle w:val="ListParagraph"/>
        <w:ind w:left="360"/>
        <w:rPr>
          <w:rFonts w:ascii="Garamond" w:hAnsi="Garamond"/>
          <w:color w:val="000000"/>
          <w:lang w:val="en-GB"/>
        </w:rPr>
      </w:pPr>
    </w:p>
    <w:p w14:paraId="60DEA065" w14:textId="77777777" w:rsidR="00CE32F9" w:rsidRPr="00BF1A34" w:rsidRDefault="00CE32F9" w:rsidP="00CE32F9">
      <w:pPr>
        <w:tabs>
          <w:tab w:val="left" w:pos="0"/>
        </w:tabs>
        <w:rPr>
          <w:rFonts w:ascii="Garamond" w:hAnsi="Garamond"/>
          <w:b/>
          <w:color w:val="000000"/>
        </w:rPr>
      </w:pPr>
      <w:r w:rsidRPr="00BF1A34">
        <w:rPr>
          <w:rFonts w:ascii="Garamond" w:hAnsi="Garamond"/>
          <w:b/>
        </w:rPr>
        <w:t xml:space="preserve">iii.   Project Implementation </w:t>
      </w:r>
      <w:r w:rsidRPr="00BF1A34">
        <w:rPr>
          <w:rFonts w:ascii="Garamond" w:hAnsi="Garamond"/>
          <w:b/>
          <w:color w:val="000000"/>
        </w:rPr>
        <w:t>and Adaptive Management</w:t>
      </w:r>
    </w:p>
    <w:p w14:paraId="57BC3ACD" w14:textId="77777777" w:rsidR="00CE32F9" w:rsidRPr="00BF1A34" w:rsidRDefault="00CE32F9" w:rsidP="00CE32F9">
      <w:pPr>
        <w:tabs>
          <w:tab w:val="left" w:pos="0"/>
        </w:tabs>
        <w:rPr>
          <w:rFonts w:ascii="Garamond" w:hAnsi="Garamond"/>
          <w:b/>
        </w:rPr>
      </w:pPr>
    </w:p>
    <w:p w14:paraId="6B28AAD4" w14:textId="77777777" w:rsidR="00CE32F9" w:rsidRPr="00BF1A34" w:rsidRDefault="00CE32F9" w:rsidP="00CE32F9">
      <w:pPr>
        <w:jc w:val="both"/>
        <w:rPr>
          <w:rFonts w:ascii="Garamond" w:hAnsi="Garamond"/>
          <w:color w:val="000000"/>
          <w:u w:val="single"/>
        </w:rPr>
      </w:pPr>
      <w:r w:rsidRPr="00BF1A34">
        <w:rPr>
          <w:rFonts w:ascii="Garamond" w:hAnsi="Garamond"/>
          <w:color w:val="000000"/>
          <w:u w:val="single"/>
        </w:rPr>
        <w:t>Management Arrangements:</w:t>
      </w:r>
    </w:p>
    <w:p w14:paraId="122E777C" w14:textId="77777777" w:rsidR="00CE32F9" w:rsidRPr="00BF1A34" w:rsidRDefault="00CE32F9" w:rsidP="00FA0414">
      <w:pPr>
        <w:numPr>
          <w:ilvl w:val="0"/>
          <w:numId w:val="12"/>
        </w:numPr>
        <w:jc w:val="both"/>
        <w:rPr>
          <w:rFonts w:ascii="Garamond" w:hAnsi="Garamond"/>
          <w:color w:val="000000"/>
        </w:rPr>
      </w:pPr>
      <w:r w:rsidRPr="00BF1A34">
        <w:rPr>
          <w:rFonts w:ascii="Garamond" w:hAnsi="Garamond"/>
          <w:color w:val="000000"/>
        </w:rPr>
        <w:t>Review overall effectiveness of project management as outlined in the Project Document.  Have changes been made and are they effective?  Are responsibilities and reporting lines clear?  Is decision-making transparent and undertaken in a timely manner?  Recommend areas for improvement.</w:t>
      </w:r>
    </w:p>
    <w:p w14:paraId="1BAA9C40" w14:textId="77777777" w:rsidR="00CE32F9" w:rsidRPr="00BF1A34" w:rsidRDefault="00CE32F9" w:rsidP="00FA0414">
      <w:pPr>
        <w:numPr>
          <w:ilvl w:val="0"/>
          <w:numId w:val="12"/>
        </w:numPr>
        <w:jc w:val="both"/>
        <w:rPr>
          <w:rFonts w:ascii="Garamond" w:hAnsi="Garamond"/>
          <w:u w:val="single"/>
        </w:rPr>
      </w:pPr>
      <w:r w:rsidRPr="00BF1A34">
        <w:rPr>
          <w:rFonts w:ascii="Garamond" w:hAnsi="Garamond"/>
          <w:color w:val="000000"/>
        </w:rPr>
        <w:t>Review the quality of execution of the Executing Agency/Implementing Partner(s) and recommend areas for improvement.</w:t>
      </w:r>
    </w:p>
    <w:p w14:paraId="7B3912AC" w14:textId="77777777" w:rsidR="00CE32F9" w:rsidRPr="00BF1A34" w:rsidRDefault="00CE32F9" w:rsidP="00FA0414">
      <w:pPr>
        <w:numPr>
          <w:ilvl w:val="0"/>
          <w:numId w:val="12"/>
        </w:numPr>
        <w:jc w:val="both"/>
        <w:rPr>
          <w:rFonts w:ascii="Garamond" w:hAnsi="Garamond"/>
          <w:u w:val="single"/>
        </w:rPr>
      </w:pPr>
      <w:r w:rsidRPr="00BF1A34">
        <w:rPr>
          <w:rFonts w:ascii="Garamond" w:hAnsi="Garamond"/>
          <w:color w:val="000000"/>
        </w:rPr>
        <w:t>Review the quality of support provided by the GEF Partner Agency (UNDP) and recommend areas for improvement.</w:t>
      </w:r>
    </w:p>
    <w:p w14:paraId="578E3F01" w14:textId="77777777" w:rsidR="00CE32F9" w:rsidRPr="00BF1A34" w:rsidRDefault="00CE32F9" w:rsidP="00CE32F9">
      <w:pPr>
        <w:keepNext/>
        <w:jc w:val="both"/>
        <w:rPr>
          <w:rFonts w:ascii="Garamond" w:hAnsi="Garamond"/>
          <w:color w:val="000000"/>
          <w:u w:val="single"/>
        </w:rPr>
      </w:pPr>
    </w:p>
    <w:p w14:paraId="0713E035" w14:textId="77777777" w:rsidR="00CE32F9" w:rsidRPr="00BF1A34" w:rsidRDefault="00CE32F9" w:rsidP="00CE32F9">
      <w:pPr>
        <w:keepNext/>
        <w:jc w:val="both"/>
        <w:rPr>
          <w:rFonts w:ascii="Garamond" w:hAnsi="Garamond"/>
          <w:color w:val="000000"/>
          <w:u w:val="single"/>
        </w:rPr>
      </w:pPr>
      <w:r w:rsidRPr="00BF1A34">
        <w:rPr>
          <w:rFonts w:ascii="Garamond" w:hAnsi="Garamond"/>
          <w:color w:val="000000"/>
          <w:u w:val="single"/>
        </w:rPr>
        <w:t>Work Planning:</w:t>
      </w:r>
    </w:p>
    <w:p w14:paraId="208D18BD" w14:textId="77777777" w:rsidR="00CE32F9" w:rsidRPr="00BF1A34" w:rsidRDefault="00CE32F9" w:rsidP="00FA0414">
      <w:pPr>
        <w:pStyle w:val="ListParagraph"/>
        <w:numPr>
          <w:ilvl w:val="0"/>
          <w:numId w:val="8"/>
        </w:numPr>
        <w:contextualSpacing w:val="0"/>
        <w:jc w:val="both"/>
        <w:rPr>
          <w:rFonts w:ascii="Garamond" w:hAnsi="Garamond"/>
          <w:szCs w:val="22"/>
        </w:rPr>
      </w:pPr>
      <w:r w:rsidRPr="00BF1A34">
        <w:rPr>
          <w:rFonts w:ascii="Garamond" w:eastAsia="SymbolMT" w:hAnsi="Garamond" w:cs="Arial-ItalicMT"/>
          <w:iCs/>
          <w:color w:val="000000"/>
          <w:szCs w:val="22"/>
          <w:lang w:val="en-GB"/>
        </w:rPr>
        <w:t xml:space="preserve">Review </w:t>
      </w:r>
      <w:r w:rsidRPr="00BF1A34">
        <w:rPr>
          <w:rFonts w:ascii="Garamond" w:eastAsia="SymbolMT" w:hAnsi="Garamond" w:cs="Arial-ItalicMT"/>
          <w:iCs/>
          <w:szCs w:val="22"/>
        </w:rPr>
        <w:t>any delays in project start-up and implementation, identify the causes and examine if they have been resolved.</w:t>
      </w:r>
    </w:p>
    <w:p w14:paraId="5FFAC913" w14:textId="77777777" w:rsidR="00CE32F9" w:rsidRPr="00BF1A34" w:rsidRDefault="00CE32F9" w:rsidP="00FA0414">
      <w:pPr>
        <w:numPr>
          <w:ilvl w:val="0"/>
          <w:numId w:val="8"/>
        </w:numPr>
        <w:jc w:val="both"/>
        <w:rPr>
          <w:rFonts w:ascii="Garamond" w:hAnsi="Garamond"/>
          <w:color w:val="000000"/>
        </w:rPr>
      </w:pPr>
      <w:r w:rsidRPr="00BF1A34">
        <w:rPr>
          <w:rFonts w:ascii="Garamond" w:hAnsi="Garamond"/>
          <w:color w:val="000000"/>
        </w:rPr>
        <w:t>Are work-planning processes results-based?  If not, suggest ways to re-orientate work planning to focus on results?</w:t>
      </w:r>
    </w:p>
    <w:p w14:paraId="3300C382" w14:textId="77777777" w:rsidR="00CE32F9" w:rsidRPr="00BF1A34" w:rsidRDefault="00CE32F9" w:rsidP="00FA0414">
      <w:pPr>
        <w:numPr>
          <w:ilvl w:val="0"/>
          <w:numId w:val="8"/>
        </w:numPr>
        <w:jc w:val="both"/>
        <w:rPr>
          <w:rFonts w:ascii="Garamond" w:hAnsi="Garamond"/>
          <w:color w:val="000000"/>
        </w:rPr>
      </w:pPr>
      <w:r w:rsidRPr="00BF1A34">
        <w:rPr>
          <w:rFonts w:ascii="Garamond" w:hAnsi="Garamond"/>
          <w:color w:val="000000"/>
        </w:rPr>
        <w:t xml:space="preserve">Examine the use of the project’s results framework/ logframe as a management tool and review any changes made to it since project start.  </w:t>
      </w:r>
    </w:p>
    <w:p w14:paraId="3F591164" w14:textId="77777777" w:rsidR="00CE32F9" w:rsidRPr="00BF1A34" w:rsidRDefault="00CE32F9" w:rsidP="00CE32F9">
      <w:pPr>
        <w:ind w:left="360"/>
        <w:jc w:val="both"/>
        <w:rPr>
          <w:rFonts w:ascii="Garamond" w:hAnsi="Garamond"/>
          <w:color w:val="000000"/>
          <w:sz w:val="32"/>
          <w:szCs w:val="32"/>
        </w:rPr>
      </w:pPr>
    </w:p>
    <w:p w14:paraId="56FD07E3" w14:textId="77777777" w:rsidR="00CE32F9" w:rsidRPr="00BF1A34" w:rsidRDefault="00CE32F9" w:rsidP="00CE32F9">
      <w:pPr>
        <w:jc w:val="both"/>
        <w:rPr>
          <w:rFonts w:ascii="Garamond" w:hAnsi="Garamond"/>
          <w:color w:val="000000"/>
        </w:rPr>
      </w:pPr>
      <w:r w:rsidRPr="00BF1A34">
        <w:rPr>
          <w:rFonts w:ascii="Garamond" w:hAnsi="Garamond"/>
          <w:color w:val="000000"/>
          <w:u w:val="single"/>
        </w:rPr>
        <w:t>Finance and co-finance</w:t>
      </w:r>
      <w:r w:rsidRPr="00BF1A34">
        <w:rPr>
          <w:rFonts w:ascii="Garamond" w:hAnsi="Garamond"/>
          <w:color w:val="000000"/>
        </w:rPr>
        <w:t>:</w:t>
      </w:r>
    </w:p>
    <w:p w14:paraId="44247225" w14:textId="77777777" w:rsidR="00CE32F9" w:rsidRPr="00BF1A34" w:rsidRDefault="00CE32F9" w:rsidP="00FA0414">
      <w:pPr>
        <w:pStyle w:val="ListParagraph"/>
        <w:numPr>
          <w:ilvl w:val="0"/>
          <w:numId w:val="14"/>
        </w:numPr>
        <w:contextualSpacing w:val="0"/>
        <w:jc w:val="both"/>
        <w:rPr>
          <w:rFonts w:ascii="Garamond" w:hAnsi="Garamond"/>
          <w:color w:val="000000"/>
          <w:szCs w:val="22"/>
          <w:lang w:val="en-GB"/>
        </w:rPr>
      </w:pPr>
      <w:r w:rsidRPr="00BF1A34">
        <w:rPr>
          <w:rFonts w:ascii="Garamond" w:hAnsi="Garamond"/>
          <w:color w:val="000000"/>
          <w:szCs w:val="22"/>
          <w:lang w:val="en-GB"/>
        </w:rPr>
        <w:t xml:space="preserve">Consider the financial management of the project, with specific reference to the cost-effectiveness of interventions.  </w:t>
      </w:r>
    </w:p>
    <w:p w14:paraId="453BD7BF" w14:textId="77777777" w:rsidR="00CE32F9" w:rsidRPr="00BF1A34" w:rsidRDefault="00CE32F9" w:rsidP="00FA0414">
      <w:pPr>
        <w:pStyle w:val="ListParagraph"/>
        <w:numPr>
          <w:ilvl w:val="0"/>
          <w:numId w:val="14"/>
        </w:numPr>
        <w:contextualSpacing w:val="0"/>
        <w:jc w:val="both"/>
        <w:rPr>
          <w:rFonts w:ascii="Garamond" w:hAnsi="Garamond"/>
          <w:color w:val="000000"/>
          <w:szCs w:val="22"/>
          <w:lang w:val="en-GB"/>
        </w:rPr>
      </w:pPr>
      <w:r w:rsidRPr="00BF1A34">
        <w:rPr>
          <w:rFonts w:ascii="Garamond" w:hAnsi="Garamond"/>
          <w:szCs w:val="22"/>
          <w:lang w:val="en-GB"/>
        </w:rPr>
        <w:t>Review the changes to fund allocations as a result of budget revisions and assess the appropriateness and relevance of such revisions.</w:t>
      </w:r>
    </w:p>
    <w:p w14:paraId="23D0A037" w14:textId="77777777" w:rsidR="00CE32F9" w:rsidRPr="00BF1A34" w:rsidRDefault="00CE32F9" w:rsidP="00FA0414">
      <w:pPr>
        <w:pStyle w:val="ListParagraph"/>
        <w:numPr>
          <w:ilvl w:val="0"/>
          <w:numId w:val="14"/>
        </w:numPr>
        <w:contextualSpacing w:val="0"/>
        <w:jc w:val="both"/>
        <w:rPr>
          <w:rFonts w:ascii="Garamond" w:hAnsi="Garamond"/>
          <w:color w:val="000000"/>
          <w:szCs w:val="22"/>
          <w:lang w:val="en-GB"/>
        </w:rPr>
      </w:pPr>
      <w:r w:rsidRPr="00BF1A34">
        <w:rPr>
          <w:rFonts w:ascii="Garamond" w:eastAsia="Calibri" w:hAnsi="Garamond" w:cs="ArialMT"/>
          <w:szCs w:val="22"/>
        </w:rPr>
        <w:t>Does the project have the appropriate financial controls, including reporting and planning, that allow management to make informed decisions regarding the budget and allow for timely flow of funds?</w:t>
      </w:r>
    </w:p>
    <w:p w14:paraId="159F320E" w14:textId="77777777" w:rsidR="00CE32F9" w:rsidRPr="00BF1A34" w:rsidRDefault="00CE32F9" w:rsidP="00FA0414">
      <w:pPr>
        <w:pStyle w:val="ListParagraph"/>
        <w:numPr>
          <w:ilvl w:val="0"/>
          <w:numId w:val="14"/>
        </w:numPr>
        <w:contextualSpacing w:val="0"/>
        <w:jc w:val="both"/>
        <w:rPr>
          <w:rFonts w:ascii="Garamond" w:hAnsi="Garamond"/>
          <w:color w:val="000000"/>
          <w:szCs w:val="22"/>
          <w:lang w:val="en-GB"/>
        </w:rPr>
      </w:pPr>
      <w:r w:rsidRPr="00BF1A34">
        <w:rPr>
          <w:rFonts w:ascii="Garamond" w:hAnsi="Garamond"/>
          <w:color w:val="000000"/>
          <w:szCs w:val="22"/>
          <w:lang w:val="en-GB"/>
        </w:rPr>
        <w:t xml:space="preserve">Informed by the co-financing monitoring table to be filled out, provide commentary on co-financing: is co-financing being used strategically to help the objectives of the project? Is the </w:t>
      </w:r>
      <w:r w:rsidRPr="00BF1A34">
        <w:rPr>
          <w:rFonts w:ascii="Garamond" w:hAnsi="Garamond"/>
          <w:szCs w:val="22"/>
        </w:rPr>
        <w:t>Project Team</w:t>
      </w:r>
      <w:r w:rsidRPr="00BF1A34">
        <w:rPr>
          <w:rFonts w:ascii="Garamond" w:hAnsi="Garamond"/>
        </w:rPr>
        <w:t xml:space="preserve"> </w:t>
      </w:r>
      <w:r w:rsidRPr="00BF1A34">
        <w:rPr>
          <w:rFonts w:ascii="Garamond" w:hAnsi="Garamond"/>
          <w:color w:val="000000"/>
          <w:szCs w:val="22"/>
          <w:lang w:val="en-GB"/>
        </w:rPr>
        <w:t>meeting with all co-financing partners regularly in order to align financing priorities and annual work plans?</w:t>
      </w:r>
    </w:p>
    <w:p w14:paraId="174FEEEC" w14:textId="77777777" w:rsidR="00CE32F9" w:rsidRPr="00BF1A34" w:rsidRDefault="00CE32F9" w:rsidP="00CE32F9">
      <w:pPr>
        <w:pStyle w:val="ListParagraph"/>
        <w:ind w:left="360"/>
        <w:rPr>
          <w:rFonts w:ascii="Garamond" w:hAnsi="Garamond"/>
          <w:color w:val="000000"/>
          <w:szCs w:val="22"/>
          <w:lang w:val="en-GB"/>
        </w:rPr>
      </w:pPr>
    </w:p>
    <w:p w14:paraId="708D912C" w14:textId="77777777" w:rsidR="00CE32F9" w:rsidRPr="00BF1A34" w:rsidRDefault="00CE32F9" w:rsidP="00CE32F9">
      <w:pPr>
        <w:jc w:val="both"/>
        <w:rPr>
          <w:rFonts w:ascii="Garamond" w:hAnsi="Garamond"/>
          <w:color w:val="000000"/>
        </w:rPr>
      </w:pPr>
      <w:r w:rsidRPr="00BF1A34">
        <w:rPr>
          <w:rFonts w:ascii="Garamond" w:hAnsi="Garamond"/>
          <w:color w:val="000000"/>
          <w:u w:val="single"/>
        </w:rPr>
        <w:t>Project-level Monitoring and Evaluation Systems</w:t>
      </w:r>
      <w:r w:rsidRPr="00BF1A34">
        <w:rPr>
          <w:rFonts w:ascii="Garamond" w:hAnsi="Garamond"/>
          <w:color w:val="000000"/>
        </w:rPr>
        <w:t>:</w:t>
      </w:r>
    </w:p>
    <w:p w14:paraId="02074318" w14:textId="77777777" w:rsidR="00CE32F9" w:rsidRPr="00BF1A34" w:rsidRDefault="00CE32F9" w:rsidP="00FA0414">
      <w:pPr>
        <w:numPr>
          <w:ilvl w:val="0"/>
          <w:numId w:val="9"/>
        </w:numPr>
        <w:jc w:val="both"/>
        <w:rPr>
          <w:rFonts w:ascii="Garamond" w:hAnsi="Garamond"/>
          <w:color w:val="000000"/>
        </w:rPr>
      </w:pPr>
      <w:r w:rsidRPr="00BF1A34">
        <w:rPr>
          <w:rFonts w:ascii="Garamond" w:hAnsi="Garamond"/>
          <w:color w:val="000000"/>
        </w:rPr>
        <w:t>Review the monitoring tools currently being used:  Do they provide the necessary information? Do they involve key partners? Are they aligned or mainstreamed with national systems?  Do they use existing information? Are they efficient? Are they cost-effective? Are additional tools required? How could they be made more participatory and inclusive?</w:t>
      </w:r>
    </w:p>
    <w:p w14:paraId="6BA597CE" w14:textId="77777777" w:rsidR="00CE32F9" w:rsidRPr="00BF1A34" w:rsidRDefault="00CE32F9" w:rsidP="00FA0414">
      <w:pPr>
        <w:numPr>
          <w:ilvl w:val="0"/>
          <w:numId w:val="9"/>
        </w:numPr>
        <w:jc w:val="both"/>
        <w:rPr>
          <w:rFonts w:ascii="Garamond" w:hAnsi="Garamond"/>
          <w:color w:val="000000"/>
        </w:rPr>
      </w:pPr>
      <w:r w:rsidRPr="00BF1A34">
        <w:rPr>
          <w:rFonts w:ascii="Garamond" w:hAnsi="Garamond"/>
          <w:color w:val="000000"/>
        </w:rPr>
        <w:t>Examine the financial management of the project monitoring and evaluation budget.  Are sufficient resources being allocated to monitoring and evaluation? Are these resources being allocated effectively?</w:t>
      </w:r>
    </w:p>
    <w:p w14:paraId="4ABD9A7F" w14:textId="77777777" w:rsidR="00CE32F9" w:rsidRPr="00BF1A34" w:rsidRDefault="00CE32F9" w:rsidP="00CE32F9">
      <w:pPr>
        <w:ind w:left="360"/>
        <w:jc w:val="both"/>
        <w:rPr>
          <w:rFonts w:ascii="Garamond" w:hAnsi="Garamond"/>
          <w:color w:val="000000"/>
        </w:rPr>
      </w:pPr>
    </w:p>
    <w:p w14:paraId="66DCD0D4" w14:textId="77777777" w:rsidR="00CE32F9" w:rsidRPr="00BF1A34" w:rsidRDefault="00CE32F9" w:rsidP="00CE32F9">
      <w:pPr>
        <w:jc w:val="both"/>
        <w:rPr>
          <w:rFonts w:ascii="Garamond" w:hAnsi="Garamond"/>
          <w:color w:val="000000"/>
          <w:u w:val="single"/>
        </w:rPr>
      </w:pPr>
      <w:r w:rsidRPr="00BF1A34">
        <w:rPr>
          <w:rFonts w:ascii="Garamond" w:hAnsi="Garamond"/>
          <w:color w:val="000000"/>
          <w:u w:val="single"/>
        </w:rPr>
        <w:t>Stakeholder Engagement:</w:t>
      </w:r>
    </w:p>
    <w:p w14:paraId="404434ED" w14:textId="77777777" w:rsidR="00CE32F9" w:rsidRPr="00BF1A34" w:rsidRDefault="00CE32F9" w:rsidP="00FA0414">
      <w:pPr>
        <w:numPr>
          <w:ilvl w:val="0"/>
          <w:numId w:val="17"/>
        </w:numPr>
        <w:ind w:left="360"/>
        <w:rPr>
          <w:rFonts w:ascii="Garamond" w:hAnsi="Garamond"/>
        </w:rPr>
      </w:pPr>
      <w:r w:rsidRPr="00BF1A34">
        <w:rPr>
          <w:rFonts w:ascii="Garamond" w:hAnsi="Garamond"/>
        </w:rPr>
        <w:t>Project management: Has the project developed and leveraged the necessary and appropriate partnerships with direct and tangential stakeholders?</w:t>
      </w:r>
    </w:p>
    <w:p w14:paraId="13AF2EC2" w14:textId="77777777" w:rsidR="00CE32F9" w:rsidRPr="00BF1A34" w:rsidRDefault="00CE32F9" w:rsidP="00FA0414">
      <w:pPr>
        <w:numPr>
          <w:ilvl w:val="0"/>
          <w:numId w:val="17"/>
        </w:numPr>
        <w:ind w:left="360"/>
        <w:rPr>
          <w:rFonts w:ascii="Garamond" w:hAnsi="Garamond"/>
        </w:rPr>
      </w:pPr>
      <w:r w:rsidRPr="00BF1A34">
        <w:rPr>
          <w:rFonts w:ascii="Garamond" w:hAnsi="Garamond"/>
        </w:rPr>
        <w:t xml:space="preserve">Participation and country-driven processes: Do local and national government stakeholders support the objectives of the project?  Do they continue to have an active role in project decision-making that supports </w:t>
      </w:r>
      <w:r w:rsidRPr="00BF1A34">
        <w:rPr>
          <w:rFonts w:ascii="Garamond" w:hAnsi="Garamond"/>
          <w:color w:val="000000"/>
        </w:rPr>
        <w:t>efficient and effective project implementation?</w:t>
      </w:r>
    </w:p>
    <w:p w14:paraId="42A186F8" w14:textId="77777777" w:rsidR="00CE32F9" w:rsidRPr="00BF1A34" w:rsidRDefault="00CE32F9" w:rsidP="00FA0414">
      <w:pPr>
        <w:numPr>
          <w:ilvl w:val="0"/>
          <w:numId w:val="17"/>
        </w:numPr>
        <w:ind w:left="360"/>
        <w:rPr>
          <w:rFonts w:ascii="Garamond" w:hAnsi="Garamond"/>
        </w:rPr>
      </w:pPr>
      <w:r w:rsidRPr="00BF1A34">
        <w:rPr>
          <w:rFonts w:ascii="Garamond" w:hAnsi="Garamond"/>
        </w:rPr>
        <w:t xml:space="preserve">Participation and public awareness: To what extent has stakeholder involvement and public awareness contributed to the progress towards achievement of project objectives? </w:t>
      </w:r>
    </w:p>
    <w:p w14:paraId="49C39E4D" w14:textId="77777777" w:rsidR="00CE32F9" w:rsidRPr="00BF1A34" w:rsidRDefault="00CE32F9" w:rsidP="00CE32F9">
      <w:pPr>
        <w:jc w:val="both"/>
        <w:rPr>
          <w:rFonts w:ascii="Garamond" w:hAnsi="Garamond"/>
          <w:color w:val="000000"/>
          <w:u w:val="single"/>
        </w:rPr>
      </w:pPr>
    </w:p>
    <w:p w14:paraId="709CD160" w14:textId="77777777" w:rsidR="00CE32F9" w:rsidRPr="00BF1A34" w:rsidRDefault="00CE32F9" w:rsidP="00CE32F9">
      <w:pPr>
        <w:jc w:val="both"/>
        <w:rPr>
          <w:rFonts w:ascii="Garamond" w:hAnsi="Garamond"/>
          <w:color w:val="000000"/>
          <w:u w:val="single"/>
        </w:rPr>
      </w:pPr>
      <w:r w:rsidRPr="00BF1A34">
        <w:rPr>
          <w:rFonts w:ascii="Garamond" w:hAnsi="Garamond"/>
          <w:color w:val="000000"/>
          <w:u w:val="single"/>
        </w:rPr>
        <w:t>Reporting:</w:t>
      </w:r>
    </w:p>
    <w:p w14:paraId="4B19552C" w14:textId="77777777" w:rsidR="00CE32F9" w:rsidRPr="00BF1A34" w:rsidRDefault="00CE32F9" w:rsidP="00FA0414">
      <w:pPr>
        <w:numPr>
          <w:ilvl w:val="0"/>
          <w:numId w:val="10"/>
        </w:numPr>
        <w:jc w:val="both"/>
        <w:rPr>
          <w:rFonts w:ascii="Garamond" w:hAnsi="Garamond"/>
          <w:color w:val="000000"/>
        </w:rPr>
      </w:pPr>
      <w:r w:rsidRPr="00BF1A34">
        <w:rPr>
          <w:rFonts w:ascii="Garamond" w:hAnsi="Garamond"/>
          <w:color w:val="000000"/>
        </w:rPr>
        <w:t>Assess how adaptive management changes have been reported by the project management and shared with the Project Board.</w:t>
      </w:r>
    </w:p>
    <w:p w14:paraId="25E55838" w14:textId="77777777" w:rsidR="00CE32F9" w:rsidRPr="00BF1A34" w:rsidRDefault="00CE32F9" w:rsidP="00FA0414">
      <w:pPr>
        <w:numPr>
          <w:ilvl w:val="0"/>
          <w:numId w:val="10"/>
        </w:numPr>
        <w:jc w:val="both"/>
        <w:rPr>
          <w:rFonts w:ascii="Garamond" w:hAnsi="Garamond"/>
          <w:color w:val="000000"/>
        </w:rPr>
      </w:pPr>
      <w:r w:rsidRPr="00BF1A34">
        <w:rPr>
          <w:rFonts w:ascii="Garamond" w:hAnsi="Garamond"/>
          <w:color w:val="000000"/>
        </w:rPr>
        <w:t>Assess how well the Project Team and partners undertake and fulfil GEF reporting requirements (i.e. how have they addressed poorly-rated PIRs, if applicable?)</w:t>
      </w:r>
    </w:p>
    <w:p w14:paraId="6A763103" w14:textId="77777777" w:rsidR="00CE32F9" w:rsidRPr="00BF1A34" w:rsidRDefault="00CE32F9" w:rsidP="00FA0414">
      <w:pPr>
        <w:numPr>
          <w:ilvl w:val="0"/>
          <w:numId w:val="10"/>
        </w:numPr>
        <w:jc w:val="both"/>
        <w:rPr>
          <w:rFonts w:ascii="Garamond" w:hAnsi="Garamond"/>
          <w:color w:val="000000"/>
        </w:rPr>
      </w:pPr>
      <w:r w:rsidRPr="00BF1A34">
        <w:rPr>
          <w:rFonts w:ascii="Garamond" w:hAnsi="Garamond"/>
          <w:color w:val="000000"/>
        </w:rPr>
        <w:t>Assess how lessons derived from the adaptive management process have been documented, shared with key partners and internalized by partners.</w:t>
      </w:r>
    </w:p>
    <w:p w14:paraId="534323AB" w14:textId="77777777" w:rsidR="00CE32F9" w:rsidRPr="00BF1A34" w:rsidRDefault="00CE32F9" w:rsidP="00CE32F9">
      <w:pPr>
        <w:jc w:val="both"/>
        <w:rPr>
          <w:rFonts w:ascii="Garamond" w:hAnsi="Garamond"/>
          <w:color w:val="000000"/>
        </w:rPr>
      </w:pPr>
    </w:p>
    <w:p w14:paraId="51BC4052" w14:textId="77777777" w:rsidR="00CE32F9" w:rsidRPr="00BF1A34" w:rsidRDefault="00CE32F9" w:rsidP="00CE32F9">
      <w:pPr>
        <w:jc w:val="both"/>
        <w:rPr>
          <w:rFonts w:ascii="Garamond" w:hAnsi="Garamond"/>
          <w:color w:val="000000"/>
        </w:rPr>
      </w:pPr>
      <w:r w:rsidRPr="00BF1A34">
        <w:rPr>
          <w:rFonts w:ascii="Garamond" w:hAnsi="Garamond"/>
          <w:color w:val="000000"/>
          <w:u w:val="single"/>
        </w:rPr>
        <w:t>Communications</w:t>
      </w:r>
      <w:r w:rsidRPr="00BF1A34">
        <w:rPr>
          <w:rFonts w:ascii="Garamond" w:hAnsi="Garamond"/>
          <w:color w:val="000000"/>
        </w:rPr>
        <w:t>:</w:t>
      </w:r>
    </w:p>
    <w:p w14:paraId="3DFC6487" w14:textId="77777777" w:rsidR="00CE32F9" w:rsidRPr="00BF1A34" w:rsidRDefault="00CE32F9" w:rsidP="00FA0414">
      <w:pPr>
        <w:pStyle w:val="ListParagraph"/>
        <w:numPr>
          <w:ilvl w:val="0"/>
          <w:numId w:val="11"/>
        </w:numPr>
        <w:contextualSpacing w:val="0"/>
        <w:jc w:val="both"/>
        <w:rPr>
          <w:rFonts w:ascii="Garamond" w:hAnsi="Garamond"/>
          <w:color w:val="000000"/>
          <w:szCs w:val="22"/>
          <w:lang w:val="en-GB"/>
        </w:rPr>
      </w:pPr>
      <w:r w:rsidRPr="00BF1A34">
        <w:rPr>
          <w:rFonts w:ascii="Garamond" w:hAnsi="Garamond"/>
          <w:color w:val="000000"/>
          <w:szCs w:val="22"/>
          <w:lang w:val="en-GB"/>
        </w:rPr>
        <w:t>Review internal project communication with stakeholders: Is communication regular and effective? Are there key stakeholders left out of communication? Are there feedback mechanisms when communication is received? Does this communication with stakeholders contribute to their</w:t>
      </w:r>
      <w:r w:rsidRPr="00BF1A34">
        <w:rPr>
          <w:rFonts w:ascii="Garamond" w:hAnsi="Garamond"/>
          <w:szCs w:val="22"/>
          <w:lang w:val="en-GB"/>
        </w:rPr>
        <w:t xml:space="preserve"> awareness of project outcomes and activities and investment in the sustainability of project results?</w:t>
      </w:r>
    </w:p>
    <w:p w14:paraId="16A9679C" w14:textId="77777777" w:rsidR="00CE32F9" w:rsidRPr="00BF1A34" w:rsidRDefault="00CE32F9" w:rsidP="00FA0414">
      <w:pPr>
        <w:pStyle w:val="ListParagraph"/>
        <w:numPr>
          <w:ilvl w:val="0"/>
          <w:numId w:val="11"/>
        </w:numPr>
        <w:contextualSpacing w:val="0"/>
        <w:jc w:val="both"/>
        <w:rPr>
          <w:rFonts w:ascii="Garamond" w:hAnsi="Garamond"/>
          <w:color w:val="000000"/>
          <w:szCs w:val="22"/>
          <w:lang w:val="en-GB"/>
        </w:rPr>
      </w:pPr>
      <w:r w:rsidRPr="00BF1A34">
        <w:rPr>
          <w:rFonts w:ascii="Garamond" w:hAnsi="Garamond"/>
          <w:color w:val="000000"/>
          <w:szCs w:val="22"/>
          <w:lang w:val="en-GB"/>
        </w:rPr>
        <w:t xml:space="preserve">Review external project communication: Are proper means of communication established or being established to express the project progress and intended impact to the public (is there a web presence, for example? Or </w:t>
      </w:r>
      <w:r w:rsidRPr="00BF1A34">
        <w:rPr>
          <w:rFonts w:ascii="Garamond" w:eastAsia="Calibri" w:hAnsi="Garamond" w:cs="ArialMT"/>
          <w:szCs w:val="22"/>
        </w:rPr>
        <w:t>did the project implement appropriate outreach and public awareness campaigns?</w:t>
      </w:r>
      <w:r w:rsidRPr="00BF1A34">
        <w:rPr>
          <w:rFonts w:ascii="Garamond" w:hAnsi="Garamond"/>
          <w:color w:val="000000"/>
          <w:szCs w:val="22"/>
          <w:lang w:val="en-GB"/>
        </w:rPr>
        <w:t>)</w:t>
      </w:r>
    </w:p>
    <w:p w14:paraId="7BF899F8" w14:textId="77777777" w:rsidR="00CE32F9" w:rsidRPr="00BF1A34" w:rsidRDefault="00CE32F9" w:rsidP="00FA0414">
      <w:pPr>
        <w:pStyle w:val="ListParagraph"/>
        <w:numPr>
          <w:ilvl w:val="0"/>
          <w:numId w:val="11"/>
        </w:numPr>
        <w:contextualSpacing w:val="0"/>
        <w:jc w:val="both"/>
        <w:rPr>
          <w:rFonts w:ascii="Garamond" w:hAnsi="Garamond"/>
          <w:color w:val="000000"/>
          <w:szCs w:val="22"/>
          <w:lang w:val="en-GB"/>
        </w:rPr>
      </w:pPr>
      <w:r w:rsidRPr="00BF1A34">
        <w:rPr>
          <w:rFonts w:ascii="Garamond" w:hAnsi="Garamond"/>
          <w:color w:val="000000"/>
          <w:szCs w:val="22"/>
          <w:lang w:val="en-GB"/>
        </w:rPr>
        <w:t xml:space="preserve">For reporting purposes, write one half-page paragraph that summarizes the project’s progress towards results in terms of contribution to sustainable development benefits, as well as global environmental benefits. </w:t>
      </w:r>
    </w:p>
    <w:p w14:paraId="0B37B82E" w14:textId="77777777" w:rsidR="00CE32F9" w:rsidRPr="00BF1A34" w:rsidRDefault="00CE32F9" w:rsidP="00CE32F9">
      <w:pPr>
        <w:jc w:val="both"/>
        <w:rPr>
          <w:rFonts w:ascii="Garamond" w:hAnsi="Garamond"/>
          <w:color w:val="000000"/>
          <w:u w:val="single"/>
        </w:rPr>
      </w:pPr>
    </w:p>
    <w:p w14:paraId="73A18490" w14:textId="77777777" w:rsidR="00CE32F9" w:rsidRPr="00BF1A34" w:rsidRDefault="00CE32F9" w:rsidP="00CE32F9">
      <w:pPr>
        <w:tabs>
          <w:tab w:val="left" w:pos="0"/>
        </w:tabs>
        <w:rPr>
          <w:rFonts w:ascii="Garamond" w:hAnsi="Garamond"/>
          <w:b/>
        </w:rPr>
      </w:pPr>
      <w:r w:rsidRPr="00BF1A34">
        <w:rPr>
          <w:rFonts w:ascii="Garamond" w:hAnsi="Garamond"/>
          <w:b/>
        </w:rPr>
        <w:t>iv.   Sustainability</w:t>
      </w:r>
    </w:p>
    <w:p w14:paraId="16678FF0" w14:textId="77777777" w:rsidR="00CE32F9" w:rsidRPr="00BF1A34" w:rsidRDefault="00CE32F9" w:rsidP="00FA0414">
      <w:pPr>
        <w:pStyle w:val="ListParagraph"/>
        <w:numPr>
          <w:ilvl w:val="0"/>
          <w:numId w:val="18"/>
        </w:numPr>
        <w:ind w:left="360"/>
        <w:contextualSpacing w:val="0"/>
        <w:jc w:val="both"/>
        <w:rPr>
          <w:rFonts w:ascii="Garamond" w:hAnsi="Garamond"/>
          <w:color w:val="000000"/>
          <w:szCs w:val="22"/>
          <w:lang w:val="en-GB"/>
        </w:rPr>
      </w:pPr>
      <w:r w:rsidRPr="00BF1A34">
        <w:rPr>
          <w:rFonts w:ascii="Garamond" w:hAnsi="Garamond"/>
          <w:color w:val="000000"/>
          <w:szCs w:val="22"/>
          <w:lang w:val="en-GB"/>
        </w:rPr>
        <w:t xml:space="preserve">Validate whether the risks identified in the Project Document, </w:t>
      </w:r>
      <w:r w:rsidRPr="00BF1A34">
        <w:rPr>
          <w:rFonts w:ascii="Garamond" w:hAnsi="Garamond"/>
          <w:szCs w:val="22"/>
        </w:rPr>
        <w:t>Annual Project Review</w:t>
      </w:r>
      <w:r w:rsidRPr="00BF1A34">
        <w:rPr>
          <w:rFonts w:ascii="Garamond" w:hAnsi="Garamond"/>
          <w:color w:val="000000"/>
          <w:szCs w:val="22"/>
          <w:lang w:val="en-GB"/>
        </w:rPr>
        <w:t xml:space="preserve">/PIRs and the ATLAS Risk Management Module are the most important and whether the risk ratings applied are appropriate and up to date. If not, explain why. </w:t>
      </w:r>
    </w:p>
    <w:p w14:paraId="1E0994F9" w14:textId="77777777" w:rsidR="00CE32F9" w:rsidRPr="00BF1A34" w:rsidRDefault="00CE32F9" w:rsidP="00FA0414">
      <w:pPr>
        <w:pStyle w:val="ListParagraph"/>
        <w:numPr>
          <w:ilvl w:val="0"/>
          <w:numId w:val="18"/>
        </w:numPr>
        <w:ind w:left="360"/>
        <w:contextualSpacing w:val="0"/>
        <w:jc w:val="both"/>
        <w:rPr>
          <w:rFonts w:ascii="Garamond" w:hAnsi="Garamond"/>
          <w:color w:val="000000"/>
          <w:szCs w:val="22"/>
          <w:lang w:val="en-GB"/>
        </w:rPr>
      </w:pPr>
      <w:r w:rsidRPr="00BF1A34">
        <w:rPr>
          <w:rFonts w:ascii="Garamond" w:hAnsi="Garamond"/>
          <w:color w:val="000000"/>
          <w:szCs w:val="22"/>
          <w:lang w:val="en-GB"/>
        </w:rPr>
        <w:t>In addition, assess the following risks to sustainability:</w:t>
      </w:r>
    </w:p>
    <w:p w14:paraId="70A4E36E" w14:textId="77777777" w:rsidR="00CE32F9" w:rsidRPr="00BF1A34" w:rsidRDefault="00CE32F9" w:rsidP="00CE32F9">
      <w:pPr>
        <w:ind w:left="360"/>
        <w:jc w:val="both"/>
        <w:rPr>
          <w:rFonts w:ascii="Garamond" w:hAnsi="Garamond"/>
          <w:color w:val="000000"/>
        </w:rPr>
      </w:pPr>
    </w:p>
    <w:p w14:paraId="00B5DE0A" w14:textId="77777777" w:rsidR="00CE32F9" w:rsidRPr="00BF1A34" w:rsidRDefault="00CE32F9" w:rsidP="00CE32F9">
      <w:pPr>
        <w:contextualSpacing/>
        <w:rPr>
          <w:rFonts w:ascii="Garamond" w:hAnsi="Garamond"/>
          <w:color w:val="000000"/>
        </w:rPr>
      </w:pPr>
      <w:r w:rsidRPr="00BF1A34">
        <w:rPr>
          <w:rFonts w:ascii="Garamond" w:hAnsi="Garamond"/>
          <w:color w:val="000000"/>
          <w:u w:val="single"/>
        </w:rPr>
        <w:t>Financial risks to sustainability:</w:t>
      </w:r>
      <w:r w:rsidRPr="00BF1A34">
        <w:rPr>
          <w:rFonts w:ascii="Garamond" w:hAnsi="Garamond"/>
          <w:color w:val="000000"/>
        </w:rPr>
        <w:t xml:space="preserve"> </w:t>
      </w:r>
    </w:p>
    <w:p w14:paraId="5C13C879" w14:textId="77777777" w:rsidR="00CE32F9" w:rsidRPr="00BF1A34" w:rsidRDefault="00CE32F9" w:rsidP="00FA0414">
      <w:pPr>
        <w:pStyle w:val="ListParagraph"/>
        <w:numPr>
          <w:ilvl w:val="0"/>
          <w:numId w:val="19"/>
        </w:numPr>
        <w:ind w:left="360"/>
        <w:jc w:val="both"/>
        <w:rPr>
          <w:rFonts w:ascii="Garamond" w:hAnsi="Garamond"/>
          <w:szCs w:val="22"/>
        </w:rPr>
      </w:pPr>
      <w:r w:rsidRPr="00BF1A34">
        <w:rPr>
          <w:rFonts w:ascii="Garamond" w:hAnsi="Garamond"/>
          <w:szCs w:val="22"/>
        </w:rPr>
        <w:t>What is the likelihood of financial and economic resources not being available once the GEF assistance ends (consider potential resources can be from multiple sources, such as the public and private sectors, income generating activities, and other funding that will be adequate financial resources for sustaining project’s outcomes)?</w:t>
      </w:r>
    </w:p>
    <w:p w14:paraId="7DFEB58D" w14:textId="77777777" w:rsidR="00CE32F9" w:rsidRPr="00BF1A34" w:rsidRDefault="00CE32F9" w:rsidP="00CE32F9">
      <w:pPr>
        <w:contextualSpacing/>
        <w:rPr>
          <w:rFonts w:ascii="Garamond" w:hAnsi="Garamond"/>
        </w:rPr>
      </w:pPr>
    </w:p>
    <w:p w14:paraId="2F87E799" w14:textId="77777777" w:rsidR="00CE32F9" w:rsidRPr="00BF1A34" w:rsidRDefault="00CE32F9" w:rsidP="00CE32F9">
      <w:pPr>
        <w:rPr>
          <w:rFonts w:ascii="Garamond" w:hAnsi="Garamond"/>
          <w:color w:val="000000"/>
        </w:rPr>
      </w:pPr>
      <w:r w:rsidRPr="00BF1A34">
        <w:rPr>
          <w:rFonts w:ascii="Garamond" w:hAnsi="Garamond"/>
          <w:color w:val="000000"/>
          <w:u w:val="single"/>
        </w:rPr>
        <w:t>Socio-economic risks to sustainability:</w:t>
      </w:r>
      <w:r w:rsidRPr="00BF1A34">
        <w:rPr>
          <w:rFonts w:ascii="Garamond" w:hAnsi="Garamond"/>
          <w:color w:val="000000"/>
        </w:rPr>
        <w:t xml:space="preserve"> </w:t>
      </w:r>
    </w:p>
    <w:p w14:paraId="0BCC9859" w14:textId="77777777" w:rsidR="00CE32F9" w:rsidRPr="00BF1A34" w:rsidRDefault="00CE32F9" w:rsidP="00FA0414">
      <w:pPr>
        <w:pStyle w:val="ListParagraph"/>
        <w:numPr>
          <w:ilvl w:val="0"/>
          <w:numId w:val="19"/>
        </w:numPr>
        <w:ind w:left="360"/>
        <w:contextualSpacing w:val="0"/>
        <w:jc w:val="both"/>
        <w:rPr>
          <w:rFonts w:ascii="Garamond" w:hAnsi="Garamond"/>
          <w:color w:val="000000"/>
          <w:szCs w:val="22"/>
          <w:lang w:val="en-GB"/>
        </w:rPr>
      </w:pPr>
      <w:r w:rsidRPr="00BF1A34">
        <w:rPr>
          <w:rFonts w:ascii="Garamond" w:hAnsi="Garamond"/>
          <w:szCs w:val="22"/>
        </w:rPr>
        <w:t xml:space="preserve">Are there any social or political risks that may jeopardize sustainability of project outcomes? What is the risk that the level of stakeholder ownership (including ownership by governments and other key stakeholders) will be insufficient to allow for the project outcomes/benefits to be sustained? Do the various key stakeholders see that it is in their interest that the project benefits continue to flow? Is there sufficient public / stakeholder awareness in support of the long term objectives of the project? </w:t>
      </w:r>
      <w:r w:rsidRPr="00BF1A34">
        <w:rPr>
          <w:rFonts w:ascii="Garamond" w:hAnsi="Garamond"/>
          <w:color w:val="000000"/>
          <w:szCs w:val="22"/>
          <w:lang w:val="en-GB"/>
        </w:rPr>
        <w:t xml:space="preserve">Are lessons learned being documented by the </w:t>
      </w:r>
      <w:r w:rsidRPr="00BF1A34">
        <w:rPr>
          <w:rFonts w:ascii="Garamond" w:hAnsi="Garamond"/>
          <w:szCs w:val="22"/>
        </w:rPr>
        <w:t xml:space="preserve">Project Team </w:t>
      </w:r>
      <w:r w:rsidRPr="00BF1A34">
        <w:rPr>
          <w:rFonts w:ascii="Garamond" w:hAnsi="Garamond"/>
          <w:color w:val="000000"/>
          <w:szCs w:val="22"/>
          <w:lang w:val="en-GB"/>
        </w:rPr>
        <w:t>on a continual basis and shared/ transferred to appropriate parties who could learn from the project and potentially replicate and/or scale it in the future?</w:t>
      </w:r>
    </w:p>
    <w:p w14:paraId="42FD57E9" w14:textId="77777777" w:rsidR="00CE32F9" w:rsidRPr="00BF1A34" w:rsidRDefault="00CE32F9" w:rsidP="00CE32F9">
      <w:pPr>
        <w:pStyle w:val="ListParagraph"/>
        <w:rPr>
          <w:rFonts w:ascii="Garamond" w:hAnsi="Garamond"/>
          <w:color w:val="000000"/>
          <w:sz w:val="14"/>
          <w:szCs w:val="14"/>
          <w:lang w:val="en-GB"/>
        </w:rPr>
      </w:pPr>
    </w:p>
    <w:p w14:paraId="0C226DB9" w14:textId="77777777" w:rsidR="00CE32F9" w:rsidRPr="00BF1A34" w:rsidRDefault="00CE32F9" w:rsidP="00CE32F9">
      <w:pPr>
        <w:rPr>
          <w:rFonts w:ascii="Garamond" w:hAnsi="Garamond"/>
          <w:color w:val="000000"/>
          <w:u w:val="single"/>
        </w:rPr>
      </w:pPr>
      <w:r w:rsidRPr="00BF1A34">
        <w:rPr>
          <w:rFonts w:ascii="Garamond" w:hAnsi="Garamond"/>
          <w:color w:val="000000"/>
          <w:u w:val="single"/>
        </w:rPr>
        <w:t xml:space="preserve">Institutional Framework and Governance risks to sustainability: </w:t>
      </w:r>
    </w:p>
    <w:p w14:paraId="1FD81126" w14:textId="77777777" w:rsidR="00CE32F9" w:rsidRPr="00BF1A34" w:rsidRDefault="00CE32F9" w:rsidP="00FA0414">
      <w:pPr>
        <w:pStyle w:val="ListParagraph"/>
        <w:numPr>
          <w:ilvl w:val="0"/>
          <w:numId w:val="19"/>
        </w:numPr>
        <w:ind w:left="360"/>
        <w:contextualSpacing w:val="0"/>
        <w:jc w:val="both"/>
        <w:rPr>
          <w:rFonts w:ascii="Garamond" w:hAnsi="Garamond"/>
          <w:color w:val="000000"/>
          <w:szCs w:val="22"/>
          <w:lang w:val="en-GB"/>
        </w:rPr>
      </w:pPr>
      <w:r w:rsidRPr="00BF1A34">
        <w:rPr>
          <w:rFonts w:ascii="Garamond" w:hAnsi="Garamond"/>
          <w:szCs w:val="22"/>
        </w:rPr>
        <w:t xml:space="preserve">Do the legal frameworks, policies, governance structures and processes pose risks that may jeopardize sustenance of project benefits? While assessing this parameter, also consider if the required systems/ mechanisms for accountability, transparency, and technical knowledge transfer are in place. </w:t>
      </w:r>
    </w:p>
    <w:p w14:paraId="3F16A876" w14:textId="77777777" w:rsidR="00CE32F9" w:rsidRPr="00BF1A34" w:rsidRDefault="00CE32F9" w:rsidP="00CE32F9">
      <w:pPr>
        <w:pStyle w:val="ListParagraph"/>
        <w:ind w:left="360"/>
        <w:rPr>
          <w:rFonts w:ascii="Garamond" w:hAnsi="Garamond"/>
          <w:color w:val="000000"/>
          <w:sz w:val="14"/>
          <w:szCs w:val="14"/>
          <w:lang w:val="en-GB"/>
        </w:rPr>
      </w:pPr>
    </w:p>
    <w:p w14:paraId="63497F8C" w14:textId="77777777" w:rsidR="00CE32F9" w:rsidRPr="00BF1A34" w:rsidRDefault="00CE32F9" w:rsidP="00CE32F9">
      <w:pPr>
        <w:rPr>
          <w:rFonts w:ascii="Garamond" w:hAnsi="Garamond"/>
          <w:color w:val="000000"/>
        </w:rPr>
      </w:pPr>
      <w:r w:rsidRPr="00BF1A34">
        <w:rPr>
          <w:rFonts w:ascii="Garamond" w:hAnsi="Garamond"/>
          <w:color w:val="000000"/>
          <w:u w:val="single"/>
        </w:rPr>
        <w:t>Environmental risks to sustainability:</w:t>
      </w:r>
      <w:r w:rsidRPr="00BF1A34">
        <w:rPr>
          <w:rFonts w:ascii="Garamond" w:hAnsi="Garamond"/>
          <w:color w:val="000000"/>
        </w:rPr>
        <w:t xml:space="preserve"> </w:t>
      </w:r>
    </w:p>
    <w:p w14:paraId="15AEFF0B" w14:textId="77777777" w:rsidR="00CE32F9" w:rsidRPr="00BF1A34" w:rsidRDefault="00CE32F9" w:rsidP="00FA0414">
      <w:pPr>
        <w:pStyle w:val="ListParagraph"/>
        <w:numPr>
          <w:ilvl w:val="0"/>
          <w:numId w:val="19"/>
        </w:numPr>
        <w:ind w:left="360"/>
        <w:contextualSpacing w:val="0"/>
        <w:jc w:val="both"/>
        <w:rPr>
          <w:rFonts w:ascii="Garamond" w:hAnsi="Garamond"/>
          <w:color w:val="000000"/>
          <w:szCs w:val="22"/>
          <w:lang w:val="en-GB"/>
        </w:rPr>
      </w:pPr>
      <w:r w:rsidRPr="00BF1A34">
        <w:rPr>
          <w:rFonts w:ascii="Garamond" w:hAnsi="Garamond"/>
          <w:szCs w:val="22"/>
        </w:rPr>
        <w:t xml:space="preserve">Are there any environmental risks that may jeopardize sustenance of project outcomes? </w:t>
      </w:r>
    </w:p>
    <w:p w14:paraId="757B1306" w14:textId="77777777" w:rsidR="00CE32F9" w:rsidRPr="00BF1A34" w:rsidRDefault="00CE32F9" w:rsidP="00CE32F9">
      <w:pPr>
        <w:pStyle w:val="ListParagraph"/>
        <w:ind w:left="0"/>
        <w:rPr>
          <w:rFonts w:ascii="Garamond" w:hAnsi="Garamond"/>
          <w:color w:val="000000"/>
          <w:sz w:val="28"/>
          <w:szCs w:val="28"/>
          <w:lang w:val="en-GB"/>
        </w:rPr>
      </w:pPr>
    </w:p>
    <w:p w14:paraId="0D95B8B5" w14:textId="77777777" w:rsidR="00CE32F9" w:rsidRPr="00BF1A34" w:rsidRDefault="00CE32F9" w:rsidP="00CE32F9">
      <w:pPr>
        <w:pStyle w:val="BodyText3"/>
        <w:spacing w:after="0"/>
        <w:rPr>
          <w:rFonts w:ascii="Garamond" w:hAnsi="Garamond"/>
          <w:b/>
          <w:sz w:val="22"/>
          <w:szCs w:val="22"/>
        </w:rPr>
      </w:pPr>
      <w:r w:rsidRPr="00BF1A34">
        <w:rPr>
          <w:rFonts w:ascii="Garamond" w:hAnsi="Garamond"/>
          <w:b/>
          <w:sz w:val="22"/>
          <w:szCs w:val="22"/>
        </w:rPr>
        <w:t>Conclusions &amp; Recommendations</w:t>
      </w:r>
    </w:p>
    <w:p w14:paraId="43DB9E0B" w14:textId="77777777" w:rsidR="00CE32F9" w:rsidRPr="00BF1A34" w:rsidRDefault="00CE32F9" w:rsidP="00CE32F9">
      <w:pPr>
        <w:pStyle w:val="BodyText3"/>
        <w:spacing w:after="0"/>
        <w:rPr>
          <w:rFonts w:ascii="Garamond" w:hAnsi="Garamond"/>
          <w:sz w:val="22"/>
          <w:szCs w:val="22"/>
        </w:rPr>
      </w:pPr>
    </w:p>
    <w:p w14:paraId="5B4ADEDE" w14:textId="77777777" w:rsidR="00CE32F9" w:rsidRPr="00BF1A34" w:rsidRDefault="00CE32F9" w:rsidP="00CE32F9">
      <w:pPr>
        <w:pStyle w:val="BodyText3"/>
        <w:spacing w:after="0"/>
        <w:rPr>
          <w:rFonts w:ascii="Garamond" w:hAnsi="Garamond"/>
          <w:sz w:val="22"/>
          <w:szCs w:val="22"/>
        </w:rPr>
      </w:pPr>
      <w:r w:rsidRPr="00BF1A34">
        <w:rPr>
          <w:rFonts w:ascii="Garamond" w:hAnsi="Garamond"/>
          <w:sz w:val="22"/>
          <w:szCs w:val="22"/>
        </w:rPr>
        <w:t>The MTR team will include a section of the report setting out the MTR’s evidence-based conclusions, in light of the findings.</w:t>
      </w:r>
      <w:r w:rsidRPr="00BF1A34">
        <w:rPr>
          <w:rStyle w:val="FootnoteReference"/>
          <w:rFonts w:ascii="Garamond" w:eastAsia="Times New Roman" w:hAnsi="Garamond"/>
          <w:sz w:val="22"/>
          <w:szCs w:val="22"/>
        </w:rPr>
        <w:footnoteReference w:id="14"/>
      </w:r>
    </w:p>
    <w:p w14:paraId="6254C071" w14:textId="77777777" w:rsidR="00CE32F9" w:rsidRPr="00BF1A34" w:rsidRDefault="00CE32F9" w:rsidP="00CE32F9">
      <w:pPr>
        <w:pStyle w:val="BodyText3"/>
        <w:spacing w:after="0"/>
        <w:rPr>
          <w:rFonts w:ascii="Garamond" w:hAnsi="Garamond"/>
          <w:sz w:val="14"/>
          <w:szCs w:val="14"/>
        </w:rPr>
      </w:pPr>
    </w:p>
    <w:p w14:paraId="68678810" w14:textId="77777777" w:rsidR="00CE32F9" w:rsidRPr="00BF1A34" w:rsidRDefault="00CE32F9" w:rsidP="00CE32F9">
      <w:pPr>
        <w:pStyle w:val="BodyText3"/>
        <w:spacing w:after="0"/>
        <w:rPr>
          <w:rFonts w:ascii="Garamond" w:hAnsi="Garamond"/>
          <w:sz w:val="22"/>
          <w:szCs w:val="22"/>
        </w:rPr>
      </w:pPr>
      <w:r w:rsidRPr="00BF1A34">
        <w:rPr>
          <w:rFonts w:ascii="Garamond" w:hAnsi="Garamond"/>
          <w:sz w:val="22"/>
          <w:szCs w:val="22"/>
        </w:rPr>
        <w:t>Recommendations should be succinct suggestions for critical intervention that are specific, measurable, achievable, and relevant. A recommendation table should be put in the report’s executive summary. See the</w:t>
      </w:r>
      <w:r w:rsidRPr="00BF1A34">
        <w:rPr>
          <w:rFonts w:ascii="Garamond" w:hAnsi="Garamond"/>
          <w:color w:val="000000"/>
          <w:sz w:val="22"/>
          <w:szCs w:val="22"/>
          <w:lang w:val="en-GB"/>
        </w:rPr>
        <w:t xml:space="preserve"> </w:t>
      </w:r>
      <w:r w:rsidRPr="00BF1A34">
        <w:rPr>
          <w:rFonts w:ascii="Garamond" w:hAnsi="Garamond"/>
          <w:i/>
          <w:sz w:val="22"/>
          <w:szCs w:val="22"/>
          <w:lang w:val="en-GB"/>
        </w:rPr>
        <w:t>Guidance For Conducting Midterm Reviews of UNDP-Supported, GEF-Financed Projects</w:t>
      </w:r>
      <w:r w:rsidRPr="00BF1A34">
        <w:rPr>
          <w:rFonts w:ascii="Garamond" w:hAnsi="Garamond"/>
          <w:sz w:val="22"/>
          <w:szCs w:val="22"/>
          <w:lang w:val="en-GB"/>
        </w:rPr>
        <w:t xml:space="preserve"> </w:t>
      </w:r>
      <w:r w:rsidRPr="00BF1A34">
        <w:rPr>
          <w:rFonts w:ascii="Garamond" w:hAnsi="Garamond"/>
          <w:sz w:val="22"/>
          <w:szCs w:val="22"/>
        </w:rPr>
        <w:t>for guidance on a recommendation table.</w:t>
      </w:r>
    </w:p>
    <w:p w14:paraId="66DBC5EC" w14:textId="77777777" w:rsidR="00CE32F9" w:rsidRPr="00BF1A34" w:rsidRDefault="00CE32F9" w:rsidP="00CE32F9">
      <w:pPr>
        <w:pStyle w:val="BodyText3"/>
        <w:spacing w:after="0"/>
        <w:rPr>
          <w:rFonts w:ascii="Garamond" w:hAnsi="Garamond"/>
          <w:sz w:val="22"/>
          <w:szCs w:val="22"/>
        </w:rPr>
      </w:pPr>
    </w:p>
    <w:p w14:paraId="1844CF18" w14:textId="77777777" w:rsidR="00CE32F9" w:rsidRPr="00BF1A34" w:rsidRDefault="00CE32F9" w:rsidP="00CE32F9">
      <w:pPr>
        <w:pStyle w:val="BodyText3"/>
        <w:spacing w:after="0"/>
        <w:rPr>
          <w:rFonts w:ascii="Garamond" w:hAnsi="Garamond"/>
          <w:sz w:val="22"/>
          <w:szCs w:val="22"/>
        </w:rPr>
      </w:pPr>
      <w:r w:rsidRPr="00BF1A34">
        <w:rPr>
          <w:rFonts w:ascii="Garamond" w:hAnsi="Garamond"/>
          <w:sz w:val="22"/>
          <w:szCs w:val="22"/>
        </w:rPr>
        <w:t xml:space="preserve">The MTR team should make no more than 15 recommendations total. </w:t>
      </w:r>
    </w:p>
    <w:p w14:paraId="22C995D3" w14:textId="77777777" w:rsidR="00CE32F9" w:rsidRPr="00BF1A34" w:rsidRDefault="00CE32F9" w:rsidP="00CE32F9">
      <w:pPr>
        <w:pStyle w:val="BodyText3"/>
        <w:spacing w:after="0"/>
        <w:rPr>
          <w:rFonts w:ascii="Garamond" w:hAnsi="Garamond"/>
          <w:sz w:val="28"/>
          <w:szCs w:val="28"/>
        </w:rPr>
      </w:pPr>
    </w:p>
    <w:p w14:paraId="2A858BC8" w14:textId="77777777" w:rsidR="00CE32F9" w:rsidRPr="00BF1A34" w:rsidRDefault="00CE32F9" w:rsidP="00CE32F9">
      <w:pPr>
        <w:jc w:val="both"/>
        <w:rPr>
          <w:rFonts w:ascii="Garamond" w:hAnsi="Garamond"/>
          <w:b/>
        </w:rPr>
      </w:pPr>
      <w:r w:rsidRPr="00BF1A34">
        <w:rPr>
          <w:rFonts w:ascii="Garamond" w:hAnsi="Garamond"/>
          <w:b/>
        </w:rPr>
        <w:t>Ratings</w:t>
      </w:r>
    </w:p>
    <w:p w14:paraId="6050401C" w14:textId="77777777" w:rsidR="00CE32F9" w:rsidRPr="00BF1A34" w:rsidRDefault="00CE32F9" w:rsidP="00CE32F9">
      <w:pPr>
        <w:jc w:val="both"/>
        <w:rPr>
          <w:rFonts w:ascii="Garamond" w:hAnsi="Garamond"/>
        </w:rPr>
      </w:pPr>
    </w:p>
    <w:p w14:paraId="01B864D1" w14:textId="77777777" w:rsidR="00CE32F9" w:rsidRPr="00BF1A34" w:rsidRDefault="00CE32F9" w:rsidP="00CE32F9">
      <w:pPr>
        <w:jc w:val="both"/>
        <w:rPr>
          <w:rFonts w:ascii="Garamond" w:hAnsi="Garamond"/>
          <w:b/>
        </w:rPr>
      </w:pPr>
      <w:r w:rsidRPr="00BF1A34">
        <w:rPr>
          <w:rFonts w:ascii="Garamond" w:hAnsi="Garamond"/>
        </w:rPr>
        <w:t xml:space="preserve">The MTR team will include its ratings of the project’s results and brief descriptions of the associated achievements in a </w:t>
      </w:r>
      <w:r w:rsidRPr="00BF1A34">
        <w:rPr>
          <w:rFonts w:ascii="Garamond" w:hAnsi="Garamond"/>
          <w:i/>
        </w:rPr>
        <w:t>MTR Ratings &amp; Achievement Summary Table</w:t>
      </w:r>
      <w:r w:rsidRPr="00BF1A34">
        <w:rPr>
          <w:rFonts w:ascii="Garamond" w:hAnsi="Garamond"/>
        </w:rPr>
        <w:t xml:space="preserve"> in the Executive Summary of the MTR report. See Annex E for ratings scales. No rating on Project Strategy and no overall project rating is required.</w:t>
      </w:r>
    </w:p>
    <w:p w14:paraId="1A0055F5" w14:textId="77777777" w:rsidR="00CE32F9" w:rsidRPr="00BF1A34" w:rsidRDefault="00CE32F9" w:rsidP="00CE32F9">
      <w:pPr>
        <w:rPr>
          <w:rFonts w:ascii="Garamond" w:hAnsi="Garamond"/>
          <w:b/>
          <w:sz w:val="18"/>
          <w:szCs w:val="18"/>
        </w:rPr>
      </w:pPr>
    </w:p>
    <w:p w14:paraId="19EE5C0B" w14:textId="77777777" w:rsidR="00CE32F9" w:rsidRPr="00BF1A34" w:rsidRDefault="00CE32F9" w:rsidP="00CE32F9">
      <w:pPr>
        <w:pStyle w:val="Caption"/>
        <w:keepNext/>
        <w:spacing w:after="0"/>
        <w:jc w:val="center"/>
      </w:pPr>
      <w:r w:rsidRPr="00BF1A34">
        <w:t>Table. MTR Ratings &amp; Achievement Summary Table for the Fourth National Communication</w:t>
      </w:r>
    </w:p>
    <w:tbl>
      <w:tblPr>
        <w:tblpPr w:leftFromText="180" w:rightFromText="180" w:vertAnchor="text" w:horzAnchor="margin" w:tblpY="99"/>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968"/>
        <w:gridCol w:w="5760"/>
      </w:tblGrid>
      <w:tr w:rsidR="00CE32F9" w:rsidRPr="00BF1A34" w14:paraId="0E7C85EB" w14:textId="77777777" w:rsidTr="00CE32F9">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000000"/>
          </w:tcPr>
          <w:p w14:paraId="684DD9C6" w14:textId="77777777" w:rsidR="00CE32F9" w:rsidRPr="00BF1A34" w:rsidRDefault="00CE32F9" w:rsidP="00CE32F9">
            <w:pPr>
              <w:rPr>
                <w:rFonts w:ascii="Garamond" w:hAnsi="Garamond"/>
                <w:b/>
                <w:color w:val="FFFFFF"/>
                <w:sz w:val="18"/>
                <w:szCs w:val="18"/>
              </w:rPr>
            </w:pPr>
            <w:r w:rsidRPr="00BF1A34">
              <w:rPr>
                <w:rFonts w:ascii="Garamond" w:hAnsi="Garamond"/>
                <w:b/>
                <w:color w:val="FFFFFF"/>
                <w:sz w:val="18"/>
                <w:szCs w:val="18"/>
              </w:rPr>
              <w:t>Measure</w:t>
            </w:r>
          </w:p>
        </w:tc>
        <w:tc>
          <w:tcPr>
            <w:tcW w:w="1968" w:type="dxa"/>
            <w:tcBorders>
              <w:top w:val="single" w:sz="4" w:space="0" w:color="auto"/>
              <w:left w:val="single" w:sz="4" w:space="0" w:color="auto"/>
              <w:bottom w:val="single" w:sz="4" w:space="0" w:color="auto"/>
              <w:right w:val="single" w:sz="4" w:space="0" w:color="auto"/>
            </w:tcBorders>
            <w:shd w:val="clear" w:color="auto" w:fill="000000"/>
          </w:tcPr>
          <w:p w14:paraId="0DA88196" w14:textId="77777777" w:rsidR="00CE32F9" w:rsidRPr="00BF1A34" w:rsidRDefault="00CE32F9" w:rsidP="00CE32F9">
            <w:pPr>
              <w:rPr>
                <w:rFonts w:ascii="Garamond" w:hAnsi="Garamond"/>
                <w:b/>
                <w:color w:val="FFFFFF"/>
                <w:sz w:val="18"/>
                <w:szCs w:val="18"/>
              </w:rPr>
            </w:pPr>
            <w:r w:rsidRPr="00BF1A34">
              <w:rPr>
                <w:rFonts w:ascii="Garamond" w:hAnsi="Garamond"/>
                <w:b/>
                <w:color w:val="FFFFFF"/>
                <w:sz w:val="18"/>
                <w:szCs w:val="18"/>
              </w:rPr>
              <w:t>MTR Rating</w:t>
            </w:r>
          </w:p>
        </w:tc>
        <w:tc>
          <w:tcPr>
            <w:tcW w:w="5760" w:type="dxa"/>
            <w:tcBorders>
              <w:top w:val="single" w:sz="4" w:space="0" w:color="auto"/>
              <w:left w:val="single" w:sz="4" w:space="0" w:color="auto"/>
              <w:bottom w:val="single" w:sz="4" w:space="0" w:color="auto"/>
              <w:right w:val="single" w:sz="4" w:space="0" w:color="auto"/>
            </w:tcBorders>
            <w:shd w:val="clear" w:color="auto" w:fill="000000"/>
          </w:tcPr>
          <w:p w14:paraId="14800640" w14:textId="77777777" w:rsidR="00CE32F9" w:rsidRPr="00BF1A34" w:rsidRDefault="00CE32F9" w:rsidP="00CE32F9">
            <w:pPr>
              <w:rPr>
                <w:rFonts w:ascii="Garamond" w:hAnsi="Garamond"/>
                <w:b/>
                <w:color w:val="FFFFFF"/>
                <w:sz w:val="18"/>
                <w:szCs w:val="18"/>
              </w:rPr>
            </w:pPr>
            <w:r w:rsidRPr="00BF1A34">
              <w:rPr>
                <w:rFonts w:ascii="Garamond" w:hAnsi="Garamond"/>
                <w:b/>
                <w:color w:val="FFFFFF"/>
                <w:sz w:val="18"/>
                <w:szCs w:val="18"/>
              </w:rPr>
              <w:t>Achievement Description</w:t>
            </w:r>
          </w:p>
        </w:tc>
      </w:tr>
      <w:tr w:rsidR="00CE32F9" w:rsidRPr="00BF1A34" w14:paraId="7B59C57D" w14:textId="77777777" w:rsidTr="00CE32F9">
        <w:trPr>
          <w:cantSplit/>
          <w:trHeight w:val="104"/>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A2A327B" w14:textId="77777777" w:rsidR="00CE32F9" w:rsidRPr="00BF1A34" w:rsidRDefault="00CE32F9" w:rsidP="00CE32F9">
            <w:pPr>
              <w:rPr>
                <w:rFonts w:ascii="Garamond" w:hAnsi="Garamond"/>
                <w:b/>
                <w:sz w:val="18"/>
                <w:szCs w:val="18"/>
              </w:rPr>
            </w:pPr>
            <w:r w:rsidRPr="00BF1A34">
              <w:rPr>
                <w:rFonts w:ascii="Garamond" w:hAnsi="Garamond"/>
                <w:b/>
                <w:sz w:val="18"/>
                <w:szCs w:val="18"/>
              </w:rPr>
              <w:t>Project Strategy</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FDF75AC" w14:textId="77777777" w:rsidR="00CE32F9" w:rsidRPr="00BF1A34" w:rsidRDefault="00CE32F9" w:rsidP="00CE32F9">
            <w:pPr>
              <w:rPr>
                <w:rFonts w:ascii="Garamond" w:hAnsi="Garamond"/>
                <w:sz w:val="18"/>
                <w:szCs w:val="18"/>
              </w:rPr>
            </w:pPr>
            <w:r w:rsidRPr="00BF1A34">
              <w:rPr>
                <w:rFonts w:ascii="Garamond" w:hAnsi="Garamond"/>
                <w:sz w:val="18"/>
                <w:szCs w:val="18"/>
              </w:rPr>
              <w:t>N/A</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AB20AEB" w14:textId="77777777" w:rsidR="00CE32F9" w:rsidRPr="00BF1A34" w:rsidRDefault="00CE32F9" w:rsidP="00CE32F9">
            <w:pPr>
              <w:rPr>
                <w:rFonts w:ascii="Garamond" w:hAnsi="Garamond"/>
                <w:sz w:val="18"/>
                <w:szCs w:val="18"/>
              </w:rPr>
            </w:pPr>
          </w:p>
        </w:tc>
      </w:tr>
      <w:tr w:rsidR="00CE32F9" w:rsidRPr="00BF1A34" w14:paraId="2B44719A" w14:textId="77777777" w:rsidTr="00CE32F9">
        <w:trPr>
          <w:cantSplit/>
          <w:trHeight w:val="104"/>
        </w:trPr>
        <w:tc>
          <w:tcPr>
            <w:tcW w:w="1722" w:type="dxa"/>
            <w:vMerge w:val="restart"/>
            <w:tcBorders>
              <w:top w:val="single" w:sz="4" w:space="0" w:color="auto"/>
              <w:left w:val="single" w:sz="4" w:space="0" w:color="auto"/>
              <w:right w:val="single" w:sz="4" w:space="0" w:color="auto"/>
            </w:tcBorders>
            <w:shd w:val="clear" w:color="auto" w:fill="auto"/>
            <w:vAlign w:val="center"/>
          </w:tcPr>
          <w:p w14:paraId="3DFA50BC" w14:textId="77777777" w:rsidR="00CE32F9" w:rsidRPr="00BF1A34" w:rsidRDefault="00CE32F9" w:rsidP="00CE32F9">
            <w:pPr>
              <w:rPr>
                <w:rFonts w:ascii="Garamond" w:hAnsi="Garamond"/>
                <w:b/>
                <w:sz w:val="18"/>
                <w:szCs w:val="18"/>
              </w:rPr>
            </w:pPr>
            <w:r w:rsidRPr="00BF1A34">
              <w:rPr>
                <w:rFonts w:ascii="Garamond" w:hAnsi="Garamond"/>
                <w:b/>
                <w:sz w:val="18"/>
                <w:szCs w:val="18"/>
              </w:rPr>
              <w:t>Progress Towards Results</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46F80DBE" w14:textId="77777777" w:rsidR="00CE32F9" w:rsidRPr="00BF1A34" w:rsidRDefault="00CE32F9" w:rsidP="00CE32F9">
            <w:pPr>
              <w:rPr>
                <w:rFonts w:ascii="Garamond" w:hAnsi="Garamond"/>
                <w:sz w:val="18"/>
                <w:szCs w:val="18"/>
              </w:rPr>
            </w:pPr>
            <w:r w:rsidRPr="00BF1A34">
              <w:rPr>
                <w:rFonts w:ascii="Garamond" w:hAnsi="Garamond"/>
                <w:sz w:val="18"/>
                <w:szCs w:val="18"/>
              </w:rPr>
              <w:t>Objective Achievement Rating: (rate 6 pt. scale)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35341CDF" w14:textId="77777777" w:rsidR="00CE32F9" w:rsidRPr="00BF1A34" w:rsidRDefault="00CE32F9" w:rsidP="00CE32F9">
            <w:pPr>
              <w:rPr>
                <w:rFonts w:ascii="Garamond" w:hAnsi="Garamond"/>
                <w:sz w:val="18"/>
                <w:szCs w:val="18"/>
              </w:rPr>
            </w:pPr>
          </w:p>
        </w:tc>
      </w:tr>
      <w:tr w:rsidR="00CE32F9" w:rsidRPr="00BF1A34" w14:paraId="3727703C" w14:textId="77777777" w:rsidTr="00CE32F9">
        <w:trPr>
          <w:cantSplit/>
          <w:trHeight w:val="104"/>
        </w:trPr>
        <w:tc>
          <w:tcPr>
            <w:tcW w:w="1722" w:type="dxa"/>
            <w:vMerge/>
            <w:tcBorders>
              <w:left w:val="single" w:sz="4" w:space="0" w:color="auto"/>
              <w:right w:val="single" w:sz="4" w:space="0" w:color="auto"/>
            </w:tcBorders>
            <w:shd w:val="clear" w:color="auto" w:fill="auto"/>
            <w:vAlign w:val="center"/>
          </w:tcPr>
          <w:p w14:paraId="7BC6EB92" w14:textId="77777777" w:rsidR="00CE32F9" w:rsidRPr="00BF1A34" w:rsidRDefault="00CE32F9" w:rsidP="00CE32F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9483CF2" w14:textId="77777777" w:rsidR="00CE32F9" w:rsidRPr="00BF1A34" w:rsidRDefault="00CE32F9" w:rsidP="00CE32F9">
            <w:pPr>
              <w:rPr>
                <w:rFonts w:ascii="Garamond" w:hAnsi="Garamond"/>
                <w:sz w:val="18"/>
                <w:szCs w:val="18"/>
              </w:rPr>
            </w:pPr>
            <w:r w:rsidRPr="00BF1A34">
              <w:rPr>
                <w:rFonts w:ascii="Garamond" w:hAnsi="Garamond"/>
                <w:sz w:val="18"/>
                <w:szCs w:val="18"/>
              </w:rPr>
              <w:t>Outcome 1 Achievement Rating: (rate 6 pt. scale)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356E1F7" w14:textId="77777777" w:rsidR="00CE32F9" w:rsidRPr="00BF1A34" w:rsidRDefault="00CE32F9" w:rsidP="00CE32F9">
            <w:pPr>
              <w:rPr>
                <w:rFonts w:ascii="Garamond" w:hAnsi="Garamond"/>
                <w:sz w:val="18"/>
                <w:szCs w:val="18"/>
              </w:rPr>
            </w:pPr>
          </w:p>
        </w:tc>
      </w:tr>
      <w:tr w:rsidR="00CE32F9" w:rsidRPr="00BF1A34" w14:paraId="411EEA69" w14:textId="77777777" w:rsidTr="00CE32F9">
        <w:trPr>
          <w:cantSplit/>
          <w:trHeight w:val="103"/>
        </w:trPr>
        <w:tc>
          <w:tcPr>
            <w:tcW w:w="1722" w:type="dxa"/>
            <w:vMerge/>
            <w:tcBorders>
              <w:left w:val="single" w:sz="4" w:space="0" w:color="auto"/>
              <w:right w:val="single" w:sz="4" w:space="0" w:color="auto"/>
            </w:tcBorders>
            <w:shd w:val="clear" w:color="auto" w:fill="auto"/>
            <w:vAlign w:val="center"/>
          </w:tcPr>
          <w:p w14:paraId="7F098DC7" w14:textId="77777777" w:rsidR="00CE32F9" w:rsidRPr="00BF1A34" w:rsidRDefault="00CE32F9" w:rsidP="00CE32F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2C90FF49" w14:textId="77777777" w:rsidR="00CE32F9" w:rsidRPr="00BF1A34" w:rsidRDefault="00CE32F9" w:rsidP="00CE32F9">
            <w:pPr>
              <w:rPr>
                <w:rFonts w:ascii="Garamond" w:hAnsi="Garamond"/>
                <w:sz w:val="18"/>
                <w:szCs w:val="18"/>
              </w:rPr>
            </w:pPr>
            <w:r w:rsidRPr="00BF1A34">
              <w:rPr>
                <w:rFonts w:ascii="Garamond" w:hAnsi="Garamond"/>
                <w:sz w:val="18"/>
                <w:szCs w:val="18"/>
              </w:rPr>
              <w:t>Outcome 2 Achievement Rating: (rate 6 pt. scale)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519E4DE3" w14:textId="77777777" w:rsidR="00CE32F9" w:rsidRPr="00BF1A34" w:rsidRDefault="00CE32F9" w:rsidP="00CE32F9">
            <w:pPr>
              <w:rPr>
                <w:rFonts w:ascii="Garamond" w:hAnsi="Garamond"/>
                <w:sz w:val="18"/>
                <w:szCs w:val="18"/>
              </w:rPr>
            </w:pPr>
          </w:p>
        </w:tc>
      </w:tr>
      <w:tr w:rsidR="00CE32F9" w:rsidRPr="00BF1A34" w14:paraId="2E18FE79" w14:textId="77777777" w:rsidTr="00CE32F9">
        <w:trPr>
          <w:cantSplit/>
          <w:trHeight w:val="103"/>
        </w:trPr>
        <w:tc>
          <w:tcPr>
            <w:tcW w:w="1722" w:type="dxa"/>
            <w:vMerge/>
            <w:tcBorders>
              <w:left w:val="single" w:sz="4" w:space="0" w:color="auto"/>
              <w:right w:val="single" w:sz="4" w:space="0" w:color="auto"/>
            </w:tcBorders>
            <w:shd w:val="clear" w:color="auto" w:fill="auto"/>
            <w:vAlign w:val="center"/>
          </w:tcPr>
          <w:p w14:paraId="5A139C07" w14:textId="77777777" w:rsidR="00CE32F9" w:rsidRPr="00BF1A34" w:rsidRDefault="00CE32F9" w:rsidP="00CE32F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D55A93C" w14:textId="77777777" w:rsidR="00CE32F9" w:rsidRPr="00BF1A34" w:rsidRDefault="00CE32F9" w:rsidP="00CE32F9">
            <w:pPr>
              <w:rPr>
                <w:rFonts w:ascii="Garamond" w:hAnsi="Garamond"/>
                <w:sz w:val="18"/>
                <w:szCs w:val="18"/>
              </w:rPr>
            </w:pPr>
            <w:r w:rsidRPr="00BF1A34">
              <w:rPr>
                <w:rFonts w:ascii="Garamond" w:hAnsi="Garamond"/>
                <w:sz w:val="18"/>
                <w:szCs w:val="18"/>
              </w:rPr>
              <w:t>Outcome 3 Achievement Rating: (rate 6 pt. scale)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A4A43D5" w14:textId="77777777" w:rsidR="00CE32F9" w:rsidRPr="00BF1A34" w:rsidRDefault="00CE32F9" w:rsidP="00CE32F9">
            <w:pPr>
              <w:rPr>
                <w:rFonts w:ascii="Garamond" w:hAnsi="Garamond"/>
                <w:sz w:val="18"/>
                <w:szCs w:val="18"/>
              </w:rPr>
            </w:pPr>
          </w:p>
        </w:tc>
      </w:tr>
      <w:tr w:rsidR="00CE32F9" w:rsidRPr="00BF1A34" w14:paraId="78C0E2EC" w14:textId="77777777" w:rsidTr="00CE32F9">
        <w:trPr>
          <w:cantSplit/>
          <w:trHeight w:val="103"/>
        </w:trPr>
        <w:tc>
          <w:tcPr>
            <w:tcW w:w="1722" w:type="dxa"/>
            <w:vMerge/>
            <w:tcBorders>
              <w:left w:val="single" w:sz="4" w:space="0" w:color="auto"/>
              <w:bottom w:val="single" w:sz="4" w:space="0" w:color="auto"/>
              <w:right w:val="single" w:sz="4" w:space="0" w:color="auto"/>
            </w:tcBorders>
            <w:shd w:val="clear" w:color="auto" w:fill="auto"/>
            <w:vAlign w:val="center"/>
          </w:tcPr>
          <w:p w14:paraId="0FE7355C" w14:textId="77777777" w:rsidR="00CE32F9" w:rsidRPr="00BF1A34" w:rsidRDefault="00CE32F9" w:rsidP="00CE32F9">
            <w:pPr>
              <w:rPr>
                <w:rFonts w:ascii="Garamond" w:hAnsi="Garamond"/>
                <w:b/>
                <w:sz w:val="18"/>
                <w:szCs w:val="18"/>
              </w:rPr>
            </w:pP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33F6D640" w14:textId="77777777" w:rsidR="00CE32F9" w:rsidRPr="00BF1A34" w:rsidRDefault="00CE32F9" w:rsidP="00CE32F9">
            <w:pPr>
              <w:rPr>
                <w:rFonts w:ascii="Garamond" w:hAnsi="Garamond"/>
                <w:sz w:val="18"/>
                <w:szCs w:val="18"/>
              </w:rPr>
            </w:pPr>
            <w:r w:rsidRPr="00BF1A34">
              <w:rPr>
                <w:rFonts w:ascii="Garamond" w:hAnsi="Garamond"/>
                <w:sz w:val="18"/>
                <w:szCs w:val="18"/>
              </w:rPr>
              <w:t xml:space="preserve">Etc. </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1F862833" w14:textId="77777777" w:rsidR="00CE32F9" w:rsidRPr="00BF1A34" w:rsidRDefault="00CE32F9" w:rsidP="00CE32F9">
            <w:pPr>
              <w:rPr>
                <w:rFonts w:ascii="Garamond" w:hAnsi="Garamond"/>
                <w:sz w:val="18"/>
                <w:szCs w:val="18"/>
              </w:rPr>
            </w:pPr>
          </w:p>
        </w:tc>
      </w:tr>
      <w:tr w:rsidR="00CE32F9" w:rsidRPr="00BF1A34" w14:paraId="5952CFCB" w14:textId="77777777" w:rsidTr="00CE32F9">
        <w:trPr>
          <w:cantSplit/>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1ACE72FE" w14:textId="77777777" w:rsidR="00CE32F9" w:rsidRPr="00BF1A34" w:rsidRDefault="00CE32F9" w:rsidP="00CE32F9">
            <w:pPr>
              <w:rPr>
                <w:rFonts w:ascii="Garamond" w:hAnsi="Garamond"/>
                <w:b/>
                <w:sz w:val="18"/>
                <w:szCs w:val="18"/>
              </w:rPr>
            </w:pPr>
            <w:r w:rsidRPr="00BF1A34">
              <w:rPr>
                <w:rFonts w:ascii="Garamond" w:hAnsi="Garamond"/>
                <w:b/>
                <w:sz w:val="18"/>
                <w:szCs w:val="18"/>
              </w:rPr>
              <w:t>Project Implementation &amp; Adaptive Management</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7D1E4C77" w14:textId="77777777" w:rsidR="00CE32F9" w:rsidRPr="00BF1A34" w:rsidRDefault="00CE32F9" w:rsidP="00CE32F9">
            <w:pPr>
              <w:rPr>
                <w:rFonts w:ascii="Garamond" w:hAnsi="Garamond"/>
                <w:sz w:val="18"/>
                <w:szCs w:val="18"/>
              </w:rPr>
            </w:pPr>
            <w:r w:rsidRPr="00BF1A34">
              <w:rPr>
                <w:rFonts w:ascii="Garamond" w:hAnsi="Garamond"/>
                <w:sz w:val="18"/>
                <w:szCs w:val="18"/>
              </w:rPr>
              <w:t>(rate 6 pt. scale)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0E687B67" w14:textId="77777777" w:rsidR="00CE32F9" w:rsidRPr="00BF1A34" w:rsidRDefault="00CE32F9" w:rsidP="00CE32F9">
            <w:pPr>
              <w:rPr>
                <w:rFonts w:ascii="Garamond" w:hAnsi="Garamond"/>
                <w:sz w:val="18"/>
                <w:szCs w:val="18"/>
              </w:rPr>
            </w:pPr>
          </w:p>
        </w:tc>
      </w:tr>
      <w:tr w:rsidR="00CE32F9" w:rsidRPr="00BF1A34" w14:paraId="4CED3F53" w14:textId="77777777" w:rsidTr="00CE32F9">
        <w:trPr>
          <w:cantSplit/>
        </w:trPr>
        <w:tc>
          <w:tcPr>
            <w:tcW w:w="1722" w:type="dxa"/>
            <w:tcBorders>
              <w:top w:val="single" w:sz="4" w:space="0" w:color="auto"/>
              <w:left w:val="single" w:sz="4" w:space="0" w:color="auto"/>
              <w:bottom w:val="single" w:sz="4" w:space="0" w:color="auto"/>
              <w:right w:val="single" w:sz="4" w:space="0" w:color="auto"/>
            </w:tcBorders>
            <w:shd w:val="clear" w:color="auto" w:fill="auto"/>
            <w:vAlign w:val="center"/>
          </w:tcPr>
          <w:p w14:paraId="58FA937C" w14:textId="77777777" w:rsidR="00CE32F9" w:rsidRPr="00BF1A34" w:rsidRDefault="00CE32F9" w:rsidP="00CE32F9">
            <w:pPr>
              <w:rPr>
                <w:rFonts w:ascii="Garamond" w:hAnsi="Garamond"/>
                <w:b/>
                <w:sz w:val="18"/>
                <w:szCs w:val="18"/>
              </w:rPr>
            </w:pPr>
            <w:r w:rsidRPr="00BF1A34">
              <w:rPr>
                <w:rFonts w:ascii="Garamond" w:hAnsi="Garamond"/>
                <w:b/>
                <w:sz w:val="18"/>
                <w:szCs w:val="18"/>
              </w:rPr>
              <w:t>Sustainability</w:t>
            </w:r>
          </w:p>
        </w:tc>
        <w:tc>
          <w:tcPr>
            <w:tcW w:w="1968" w:type="dxa"/>
            <w:tcBorders>
              <w:top w:val="single" w:sz="4" w:space="0" w:color="auto"/>
              <w:left w:val="single" w:sz="4" w:space="0" w:color="auto"/>
              <w:bottom w:val="single" w:sz="4" w:space="0" w:color="auto"/>
              <w:right w:val="single" w:sz="4" w:space="0" w:color="auto"/>
            </w:tcBorders>
            <w:shd w:val="clear" w:color="auto" w:fill="auto"/>
            <w:vAlign w:val="center"/>
          </w:tcPr>
          <w:p w14:paraId="1FF8D5BD" w14:textId="77777777" w:rsidR="00CE32F9" w:rsidRPr="00BF1A34" w:rsidRDefault="00CE32F9" w:rsidP="00CE32F9">
            <w:pPr>
              <w:rPr>
                <w:rFonts w:ascii="Garamond" w:hAnsi="Garamond"/>
                <w:sz w:val="18"/>
                <w:szCs w:val="18"/>
              </w:rPr>
            </w:pPr>
            <w:r w:rsidRPr="00BF1A34">
              <w:rPr>
                <w:rFonts w:ascii="Garamond" w:hAnsi="Garamond"/>
                <w:sz w:val="18"/>
                <w:szCs w:val="18"/>
              </w:rPr>
              <w:t>(rate 4 pt. scale)</w:t>
            </w:r>
          </w:p>
        </w:tc>
        <w:tc>
          <w:tcPr>
            <w:tcW w:w="5760" w:type="dxa"/>
            <w:tcBorders>
              <w:top w:val="single" w:sz="4" w:space="0" w:color="auto"/>
              <w:left w:val="single" w:sz="4" w:space="0" w:color="auto"/>
              <w:bottom w:val="single" w:sz="4" w:space="0" w:color="auto"/>
              <w:right w:val="single" w:sz="4" w:space="0" w:color="auto"/>
            </w:tcBorders>
            <w:shd w:val="clear" w:color="auto" w:fill="auto"/>
          </w:tcPr>
          <w:p w14:paraId="282C7766" w14:textId="77777777" w:rsidR="00CE32F9" w:rsidRPr="00BF1A34" w:rsidRDefault="00CE32F9" w:rsidP="00CE32F9">
            <w:pPr>
              <w:rPr>
                <w:rFonts w:ascii="Garamond" w:hAnsi="Garamond"/>
                <w:sz w:val="18"/>
                <w:szCs w:val="18"/>
              </w:rPr>
            </w:pPr>
          </w:p>
        </w:tc>
      </w:tr>
    </w:tbl>
    <w:p w14:paraId="44A320A1" w14:textId="77777777" w:rsidR="00CE32F9" w:rsidRPr="00BF1A34" w:rsidRDefault="00CE32F9" w:rsidP="00CE32F9">
      <w:pPr>
        <w:pStyle w:val="BodyText3"/>
        <w:spacing w:after="0"/>
        <w:rPr>
          <w:rFonts w:ascii="Garamond" w:hAnsi="Garamond"/>
          <w:sz w:val="22"/>
          <w:szCs w:val="22"/>
        </w:rPr>
      </w:pPr>
    </w:p>
    <w:p w14:paraId="41279349" w14:textId="77777777" w:rsidR="00CE32F9" w:rsidRPr="00BF1A34" w:rsidRDefault="00CE32F9" w:rsidP="00CE32F9">
      <w:pPr>
        <w:pStyle w:val="BodyText3"/>
        <w:spacing w:after="0"/>
        <w:rPr>
          <w:rFonts w:ascii="Garamond" w:hAnsi="Garamond"/>
          <w:sz w:val="22"/>
          <w:szCs w:val="22"/>
        </w:rPr>
      </w:pPr>
    </w:p>
    <w:p w14:paraId="264A2659" w14:textId="77777777" w:rsidR="00CE32F9" w:rsidRPr="00BF1A34" w:rsidRDefault="00CE32F9" w:rsidP="00FA0414">
      <w:pPr>
        <w:pStyle w:val="ListParagraph"/>
        <w:numPr>
          <w:ilvl w:val="0"/>
          <w:numId w:val="15"/>
        </w:numPr>
        <w:contextualSpacing w:val="0"/>
        <w:jc w:val="both"/>
        <w:rPr>
          <w:rFonts w:ascii="Garamond" w:hAnsi="Garamond"/>
          <w:b/>
          <w:bCs/>
          <w:sz w:val="28"/>
          <w:szCs w:val="28"/>
        </w:rPr>
      </w:pPr>
      <w:r w:rsidRPr="00BF1A34">
        <w:rPr>
          <w:rFonts w:ascii="Garamond" w:hAnsi="Garamond"/>
          <w:b/>
          <w:bCs/>
          <w:sz w:val="28"/>
          <w:szCs w:val="28"/>
        </w:rPr>
        <w:t>TIMEFRAME</w:t>
      </w:r>
    </w:p>
    <w:p w14:paraId="05ADDB1C" w14:textId="77777777" w:rsidR="00CE32F9" w:rsidRPr="00BF1A34" w:rsidRDefault="00CE32F9" w:rsidP="00CE32F9">
      <w:pPr>
        <w:jc w:val="both"/>
        <w:rPr>
          <w:rFonts w:ascii="Garamond" w:hAnsi="Garamond"/>
          <w:bCs/>
          <w:sz w:val="14"/>
          <w:szCs w:val="14"/>
        </w:rPr>
      </w:pPr>
    </w:p>
    <w:p w14:paraId="79BB6C2D" w14:textId="77777777" w:rsidR="00CE32F9" w:rsidRPr="00BF1A34" w:rsidRDefault="00CE32F9" w:rsidP="00CE32F9">
      <w:pPr>
        <w:jc w:val="both"/>
        <w:rPr>
          <w:rFonts w:ascii="Garamond" w:hAnsi="Garamond"/>
          <w:bCs/>
        </w:rPr>
      </w:pPr>
      <w:r w:rsidRPr="00BF1A34">
        <w:rPr>
          <w:rFonts w:ascii="Garamond" w:hAnsi="Garamond"/>
          <w:bCs/>
        </w:rPr>
        <w:t xml:space="preserve">The total duration of the MTR will be approximately </w:t>
      </w:r>
      <w:r w:rsidRPr="00BF1A34">
        <w:rPr>
          <w:rFonts w:ascii="Garamond" w:hAnsi="Garamond"/>
          <w:bCs/>
          <w:i/>
        </w:rPr>
        <w:t xml:space="preserve">30 </w:t>
      </w:r>
      <w:r w:rsidRPr="00BF1A34">
        <w:rPr>
          <w:rFonts w:ascii="Garamond" w:hAnsi="Garamond"/>
          <w:bCs/>
        </w:rPr>
        <w:t>working days</w:t>
      </w:r>
      <w:r w:rsidRPr="00BF1A34">
        <w:rPr>
          <w:rFonts w:ascii="Garamond" w:hAnsi="Garamond"/>
          <w:bCs/>
          <w:i/>
        </w:rPr>
        <w:t xml:space="preserve"> </w:t>
      </w:r>
      <w:r w:rsidRPr="00BF1A34">
        <w:rPr>
          <w:rFonts w:ascii="Garamond" w:hAnsi="Garamond"/>
          <w:bCs/>
        </w:rPr>
        <w:t xml:space="preserve">over a time period of </w:t>
      </w:r>
      <w:r w:rsidRPr="00BF1A34">
        <w:rPr>
          <w:rFonts w:ascii="Garamond" w:hAnsi="Garamond"/>
          <w:bCs/>
          <w:i/>
        </w:rPr>
        <w:t xml:space="preserve">12 </w:t>
      </w:r>
      <w:r w:rsidRPr="00BF1A34">
        <w:rPr>
          <w:rFonts w:ascii="Garamond" w:hAnsi="Garamond"/>
          <w:bCs/>
        </w:rPr>
        <w:t xml:space="preserve">of weeks and shall not exceed five months from when the consultant(s) are hired. The tentative MTR timeframe is as follows: </w:t>
      </w:r>
    </w:p>
    <w:p w14:paraId="26320498" w14:textId="77777777" w:rsidR="00CE32F9" w:rsidRPr="00BF1A34" w:rsidRDefault="00CE32F9" w:rsidP="00CE32F9">
      <w:pPr>
        <w:rPr>
          <w:rFonts w:ascii="Garamond" w:hAnsi="Garamond"/>
          <w:bC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2070"/>
        <w:gridCol w:w="1890"/>
      </w:tblGrid>
      <w:tr w:rsidR="00CE32F9" w:rsidRPr="00BF1A34" w14:paraId="368DA276" w14:textId="77777777" w:rsidTr="00CE32F9">
        <w:tc>
          <w:tcPr>
            <w:tcW w:w="5238" w:type="dxa"/>
            <w:shd w:val="clear" w:color="auto" w:fill="D9D9D9"/>
          </w:tcPr>
          <w:p w14:paraId="67E6F3A3" w14:textId="77777777" w:rsidR="00CE32F9" w:rsidRPr="00BF1A34" w:rsidRDefault="00CE32F9" w:rsidP="00CE32F9">
            <w:pPr>
              <w:rPr>
                <w:rFonts w:ascii="Garamond" w:hAnsi="Garamond"/>
                <w:b/>
                <w:bCs/>
              </w:rPr>
            </w:pPr>
            <w:r w:rsidRPr="00BF1A34">
              <w:rPr>
                <w:rFonts w:ascii="Garamond" w:hAnsi="Garamond"/>
                <w:b/>
                <w:bCs/>
              </w:rPr>
              <w:t>ACTIVITY</w:t>
            </w:r>
          </w:p>
        </w:tc>
        <w:tc>
          <w:tcPr>
            <w:tcW w:w="2070" w:type="dxa"/>
            <w:shd w:val="clear" w:color="auto" w:fill="D9D9D9"/>
          </w:tcPr>
          <w:p w14:paraId="221DABCD" w14:textId="77777777" w:rsidR="00CE32F9" w:rsidRPr="00BF1A34" w:rsidRDefault="00CE32F9" w:rsidP="00CE32F9">
            <w:pPr>
              <w:rPr>
                <w:rFonts w:ascii="Garamond" w:hAnsi="Garamond"/>
                <w:b/>
                <w:bCs/>
              </w:rPr>
            </w:pPr>
            <w:r w:rsidRPr="00BF1A34">
              <w:rPr>
                <w:rFonts w:ascii="Garamond" w:hAnsi="Garamond"/>
                <w:b/>
                <w:bCs/>
              </w:rPr>
              <w:t xml:space="preserve">NUMBER OF WORKING DAYS </w:t>
            </w:r>
          </w:p>
        </w:tc>
        <w:tc>
          <w:tcPr>
            <w:tcW w:w="1890" w:type="dxa"/>
            <w:shd w:val="clear" w:color="auto" w:fill="D9D9D9"/>
          </w:tcPr>
          <w:p w14:paraId="6754AD6A" w14:textId="77777777" w:rsidR="00CE32F9" w:rsidRPr="00BF1A34" w:rsidRDefault="00CE32F9" w:rsidP="00CE32F9">
            <w:pPr>
              <w:rPr>
                <w:rFonts w:ascii="Garamond" w:hAnsi="Garamond"/>
                <w:b/>
                <w:bCs/>
              </w:rPr>
            </w:pPr>
            <w:r w:rsidRPr="00BF1A34">
              <w:rPr>
                <w:rFonts w:ascii="Garamond" w:hAnsi="Garamond"/>
                <w:b/>
                <w:bCs/>
              </w:rPr>
              <w:t>COMPLETION DATE</w:t>
            </w:r>
          </w:p>
        </w:tc>
      </w:tr>
      <w:tr w:rsidR="00CE32F9" w:rsidRPr="00BF1A34" w14:paraId="589544EE" w14:textId="77777777" w:rsidTr="00CE32F9">
        <w:tc>
          <w:tcPr>
            <w:tcW w:w="5238" w:type="dxa"/>
            <w:shd w:val="clear" w:color="auto" w:fill="auto"/>
            <w:vAlign w:val="center"/>
          </w:tcPr>
          <w:p w14:paraId="729E525E" w14:textId="77777777" w:rsidR="00CE32F9" w:rsidRPr="00BF1A34" w:rsidRDefault="00CE32F9" w:rsidP="00CE32F9">
            <w:pPr>
              <w:rPr>
                <w:rFonts w:ascii="Garamond" w:hAnsi="Garamond"/>
                <w:bCs/>
              </w:rPr>
            </w:pPr>
            <w:r w:rsidRPr="00BF1A34">
              <w:rPr>
                <w:rFonts w:ascii="Garamond" w:hAnsi="Garamond"/>
                <w:bCs/>
              </w:rPr>
              <w:t>Document review and preparing MTR Inception Report (MTR Inception Report due no</w:t>
            </w:r>
            <w:r w:rsidRPr="00BF1A34">
              <w:rPr>
                <w:rFonts w:ascii="Garamond" w:hAnsi="Garamond"/>
              </w:rPr>
              <w:t xml:space="preserve"> later than 2 weeks before the MTR mission)</w:t>
            </w:r>
          </w:p>
        </w:tc>
        <w:tc>
          <w:tcPr>
            <w:tcW w:w="2070" w:type="dxa"/>
            <w:shd w:val="clear" w:color="auto" w:fill="auto"/>
            <w:vAlign w:val="center"/>
          </w:tcPr>
          <w:p w14:paraId="3ECAE79F" w14:textId="77777777" w:rsidR="00CE32F9" w:rsidRPr="00BF1A34" w:rsidRDefault="00CE32F9" w:rsidP="00CE32F9">
            <w:pPr>
              <w:rPr>
                <w:rFonts w:ascii="Garamond" w:hAnsi="Garamond"/>
                <w:bCs/>
              </w:rPr>
            </w:pPr>
            <w:r w:rsidRPr="00BF1A34">
              <w:rPr>
                <w:rFonts w:ascii="Garamond" w:hAnsi="Garamond"/>
                <w:bCs/>
                <w:i/>
              </w:rPr>
              <w:t xml:space="preserve">10 days </w:t>
            </w:r>
          </w:p>
        </w:tc>
        <w:tc>
          <w:tcPr>
            <w:tcW w:w="1890" w:type="dxa"/>
            <w:shd w:val="clear" w:color="auto" w:fill="auto"/>
            <w:vAlign w:val="center"/>
          </w:tcPr>
          <w:p w14:paraId="092481D4" w14:textId="77777777" w:rsidR="00CE32F9" w:rsidRPr="00BF1A34" w:rsidRDefault="00CE32F9" w:rsidP="00CE32F9">
            <w:pPr>
              <w:rPr>
                <w:rFonts w:ascii="Garamond" w:hAnsi="Garamond"/>
                <w:bCs/>
              </w:rPr>
            </w:pPr>
            <w:r w:rsidRPr="00BF1A34">
              <w:rPr>
                <w:rFonts w:ascii="Garamond" w:hAnsi="Garamond"/>
                <w:bCs/>
                <w:i/>
              </w:rPr>
              <w:t>February 04</w:t>
            </w:r>
            <w:r w:rsidRPr="00BF1A34">
              <w:rPr>
                <w:rFonts w:ascii="Garamond" w:hAnsi="Garamond"/>
                <w:bCs/>
                <w:i/>
                <w:vertAlign w:val="superscript"/>
              </w:rPr>
              <w:t>th</w:t>
            </w:r>
            <w:r w:rsidRPr="00BF1A34">
              <w:rPr>
                <w:rFonts w:ascii="Garamond" w:hAnsi="Garamond"/>
                <w:bCs/>
                <w:i/>
              </w:rPr>
              <w:t>, 2019</w:t>
            </w:r>
          </w:p>
        </w:tc>
      </w:tr>
      <w:tr w:rsidR="00CE32F9" w:rsidRPr="00BF1A34" w14:paraId="23C0E055" w14:textId="77777777" w:rsidTr="00CE32F9">
        <w:tc>
          <w:tcPr>
            <w:tcW w:w="5238" w:type="dxa"/>
            <w:shd w:val="clear" w:color="auto" w:fill="auto"/>
            <w:vAlign w:val="center"/>
          </w:tcPr>
          <w:p w14:paraId="71825106" w14:textId="77777777" w:rsidR="00CE32F9" w:rsidRPr="00BF1A34" w:rsidRDefault="00CE32F9" w:rsidP="00CE32F9">
            <w:pPr>
              <w:rPr>
                <w:rFonts w:ascii="Garamond" w:hAnsi="Garamond"/>
                <w:bCs/>
              </w:rPr>
            </w:pPr>
            <w:r w:rsidRPr="00BF1A34">
              <w:rPr>
                <w:rFonts w:ascii="Garamond" w:hAnsi="Garamond"/>
                <w:bCs/>
              </w:rPr>
              <w:t>MTR mission: stakeholder meetings, interviews, field visits</w:t>
            </w:r>
          </w:p>
        </w:tc>
        <w:tc>
          <w:tcPr>
            <w:tcW w:w="2070" w:type="dxa"/>
            <w:shd w:val="clear" w:color="auto" w:fill="auto"/>
            <w:vAlign w:val="center"/>
          </w:tcPr>
          <w:p w14:paraId="2F6B48F8" w14:textId="77777777" w:rsidR="00CE32F9" w:rsidRPr="00BF1A34" w:rsidRDefault="00CE32F9" w:rsidP="00CE32F9">
            <w:pPr>
              <w:rPr>
                <w:rFonts w:ascii="Garamond" w:hAnsi="Garamond"/>
                <w:bCs/>
              </w:rPr>
            </w:pPr>
            <w:r w:rsidRPr="00BF1A34">
              <w:rPr>
                <w:rFonts w:ascii="Garamond" w:hAnsi="Garamond"/>
                <w:bCs/>
                <w:i/>
              </w:rPr>
              <w:t xml:space="preserve">5 days </w:t>
            </w:r>
          </w:p>
        </w:tc>
        <w:tc>
          <w:tcPr>
            <w:tcW w:w="1890" w:type="dxa"/>
            <w:shd w:val="clear" w:color="auto" w:fill="auto"/>
            <w:vAlign w:val="center"/>
          </w:tcPr>
          <w:p w14:paraId="41DB1A40" w14:textId="77777777" w:rsidR="00CE32F9" w:rsidRPr="00BF1A34" w:rsidRDefault="00CE32F9" w:rsidP="00CE32F9">
            <w:pPr>
              <w:rPr>
                <w:rFonts w:ascii="Garamond" w:hAnsi="Garamond"/>
                <w:bCs/>
                <w:i/>
              </w:rPr>
            </w:pPr>
            <w:r w:rsidRPr="00BF1A34">
              <w:rPr>
                <w:rFonts w:ascii="Garamond" w:hAnsi="Garamond"/>
                <w:bCs/>
                <w:i/>
              </w:rPr>
              <w:t>February 18</w:t>
            </w:r>
            <w:r w:rsidRPr="00BF1A34">
              <w:rPr>
                <w:rFonts w:ascii="Garamond" w:hAnsi="Garamond"/>
                <w:bCs/>
                <w:i/>
                <w:vertAlign w:val="superscript"/>
              </w:rPr>
              <w:t>th</w:t>
            </w:r>
            <w:r w:rsidRPr="00BF1A34">
              <w:rPr>
                <w:rFonts w:ascii="Garamond" w:hAnsi="Garamond"/>
                <w:bCs/>
                <w:i/>
              </w:rPr>
              <w:t>, 2019</w:t>
            </w:r>
          </w:p>
          <w:p w14:paraId="0D8AE005" w14:textId="77777777" w:rsidR="00CE32F9" w:rsidRPr="00BF1A34" w:rsidRDefault="00CE32F9" w:rsidP="00CE32F9">
            <w:pPr>
              <w:rPr>
                <w:rFonts w:ascii="Garamond" w:hAnsi="Garamond"/>
                <w:bCs/>
              </w:rPr>
            </w:pPr>
          </w:p>
        </w:tc>
      </w:tr>
      <w:tr w:rsidR="00CE32F9" w:rsidRPr="00BF1A34" w14:paraId="7DF65E21" w14:textId="77777777" w:rsidTr="00CE32F9">
        <w:tc>
          <w:tcPr>
            <w:tcW w:w="5238" w:type="dxa"/>
            <w:shd w:val="clear" w:color="auto" w:fill="auto"/>
            <w:vAlign w:val="center"/>
          </w:tcPr>
          <w:p w14:paraId="396ADF6A" w14:textId="77777777" w:rsidR="00CE32F9" w:rsidRPr="00BF1A34" w:rsidRDefault="00CE32F9" w:rsidP="00CE32F9">
            <w:pPr>
              <w:rPr>
                <w:rFonts w:ascii="Garamond" w:hAnsi="Garamond"/>
                <w:bCs/>
              </w:rPr>
            </w:pPr>
            <w:r w:rsidRPr="00BF1A34">
              <w:rPr>
                <w:rFonts w:ascii="Garamond" w:hAnsi="Garamond"/>
                <w:bCs/>
              </w:rPr>
              <w:t>Presentation of initial findings- last day of the MTR mission</w:t>
            </w:r>
          </w:p>
        </w:tc>
        <w:tc>
          <w:tcPr>
            <w:tcW w:w="2070" w:type="dxa"/>
            <w:shd w:val="clear" w:color="auto" w:fill="auto"/>
            <w:vAlign w:val="center"/>
          </w:tcPr>
          <w:p w14:paraId="5409CABC" w14:textId="77777777" w:rsidR="00CE32F9" w:rsidRPr="00BF1A34" w:rsidRDefault="00CE32F9" w:rsidP="00CE32F9">
            <w:pPr>
              <w:rPr>
                <w:rFonts w:ascii="Garamond" w:hAnsi="Garamond"/>
                <w:bCs/>
                <w:i/>
              </w:rPr>
            </w:pPr>
            <w:r w:rsidRPr="00BF1A34">
              <w:rPr>
                <w:rFonts w:ascii="Garamond" w:hAnsi="Garamond"/>
                <w:bCs/>
                <w:i/>
              </w:rPr>
              <w:t>0 day</w:t>
            </w:r>
          </w:p>
        </w:tc>
        <w:tc>
          <w:tcPr>
            <w:tcW w:w="1890" w:type="dxa"/>
            <w:shd w:val="clear" w:color="auto" w:fill="auto"/>
          </w:tcPr>
          <w:p w14:paraId="16B37759" w14:textId="77777777" w:rsidR="00CE32F9" w:rsidRPr="00BF1A34" w:rsidRDefault="00CE32F9" w:rsidP="00CE32F9">
            <w:pPr>
              <w:rPr>
                <w:rFonts w:ascii="Garamond" w:hAnsi="Garamond"/>
                <w:bCs/>
              </w:rPr>
            </w:pPr>
            <w:r w:rsidRPr="00BF1A34">
              <w:rPr>
                <w:rFonts w:ascii="Garamond" w:hAnsi="Garamond"/>
                <w:bCs/>
                <w:i/>
              </w:rPr>
              <w:t>February 22</w:t>
            </w:r>
            <w:r w:rsidRPr="00BF1A34">
              <w:rPr>
                <w:rFonts w:ascii="Garamond" w:hAnsi="Garamond"/>
                <w:bCs/>
                <w:i/>
                <w:vertAlign w:val="superscript"/>
              </w:rPr>
              <w:t>nd</w:t>
            </w:r>
            <w:r w:rsidRPr="00BF1A34">
              <w:rPr>
                <w:rFonts w:ascii="Garamond" w:hAnsi="Garamond"/>
                <w:bCs/>
                <w:i/>
              </w:rPr>
              <w:t>, 2019</w:t>
            </w:r>
          </w:p>
        </w:tc>
      </w:tr>
      <w:tr w:rsidR="00CE32F9" w:rsidRPr="00BF1A34" w14:paraId="35D0FF49" w14:textId="77777777" w:rsidTr="00CE32F9">
        <w:tc>
          <w:tcPr>
            <w:tcW w:w="5238" w:type="dxa"/>
            <w:shd w:val="clear" w:color="auto" w:fill="auto"/>
            <w:vAlign w:val="center"/>
          </w:tcPr>
          <w:p w14:paraId="6F861F28" w14:textId="77777777" w:rsidR="00CE32F9" w:rsidRPr="00BF1A34" w:rsidRDefault="00CE32F9" w:rsidP="00CE32F9">
            <w:pPr>
              <w:rPr>
                <w:rFonts w:ascii="Garamond" w:hAnsi="Garamond"/>
                <w:bCs/>
              </w:rPr>
            </w:pPr>
            <w:r w:rsidRPr="00BF1A34">
              <w:rPr>
                <w:rFonts w:ascii="Garamond" w:hAnsi="Garamond"/>
                <w:bCs/>
              </w:rPr>
              <w:t xml:space="preserve">Preparing draft report (due </w:t>
            </w:r>
            <w:r w:rsidRPr="00BF1A34">
              <w:rPr>
                <w:rFonts w:ascii="Garamond" w:hAnsi="Garamond"/>
              </w:rPr>
              <w:t>within 3 weeks of the MTR mission)</w:t>
            </w:r>
          </w:p>
        </w:tc>
        <w:tc>
          <w:tcPr>
            <w:tcW w:w="2070" w:type="dxa"/>
            <w:shd w:val="clear" w:color="auto" w:fill="auto"/>
            <w:vAlign w:val="center"/>
          </w:tcPr>
          <w:p w14:paraId="07663573" w14:textId="77777777" w:rsidR="00CE32F9" w:rsidRPr="00BF1A34" w:rsidRDefault="00CE32F9" w:rsidP="00CE32F9">
            <w:pPr>
              <w:rPr>
                <w:rFonts w:ascii="Garamond" w:hAnsi="Garamond"/>
                <w:bCs/>
              </w:rPr>
            </w:pPr>
            <w:r w:rsidRPr="00BF1A34">
              <w:rPr>
                <w:rFonts w:ascii="Garamond" w:hAnsi="Garamond"/>
                <w:bCs/>
                <w:i/>
              </w:rPr>
              <w:t xml:space="preserve">10 days </w:t>
            </w:r>
          </w:p>
        </w:tc>
        <w:tc>
          <w:tcPr>
            <w:tcW w:w="1890" w:type="dxa"/>
            <w:shd w:val="clear" w:color="auto" w:fill="auto"/>
            <w:vAlign w:val="center"/>
          </w:tcPr>
          <w:p w14:paraId="771D3040" w14:textId="77777777" w:rsidR="00CE32F9" w:rsidRPr="00BF1A34" w:rsidRDefault="00CE32F9" w:rsidP="00CE32F9">
            <w:pPr>
              <w:rPr>
                <w:rFonts w:ascii="Garamond" w:hAnsi="Garamond"/>
                <w:bCs/>
              </w:rPr>
            </w:pPr>
            <w:r w:rsidRPr="00BF1A34">
              <w:rPr>
                <w:rFonts w:ascii="Garamond" w:hAnsi="Garamond"/>
                <w:bCs/>
                <w:i/>
              </w:rPr>
              <w:t>March 15</w:t>
            </w:r>
            <w:r w:rsidRPr="00BF1A34">
              <w:rPr>
                <w:rFonts w:ascii="Garamond" w:hAnsi="Garamond"/>
                <w:bCs/>
                <w:i/>
                <w:vertAlign w:val="superscript"/>
              </w:rPr>
              <w:t>th</w:t>
            </w:r>
            <w:r w:rsidRPr="00BF1A34">
              <w:rPr>
                <w:rFonts w:ascii="Garamond" w:hAnsi="Garamond"/>
                <w:bCs/>
                <w:i/>
              </w:rPr>
              <w:t>, 2019</w:t>
            </w:r>
          </w:p>
        </w:tc>
      </w:tr>
      <w:tr w:rsidR="00CE32F9" w:rsidRPr="00BF1A34" w14:paraId="6697FD95" w14:textId="77777777" w:rsidTr="00CE32F9">
        <w:tc>
          <w:tcPr>
            <w:tcW w:w="5238" w:type="dxa"/>
            <w:shd w:val="clear" w:color="auto" w:fill="auto"/>
            <w:vAlign w:val="center"/>
          </w:tcPr>
          <w:p w14:paraId="2DDE6D0F" w14:textId="77777777" w:rsidR="00CE32F9" w:rsidRPr="00BF1A34" w:rsidRDefault="00CE32F9" w:rsidP="00CE32F9">
            <w:pPr>
              <w:rPr>
                <w:rFonts w:ascii="Garamond" w:hAnsi="Garamond"/>
                <w:bCs/>
              </w:rPr>
            </w:pPr>
            <w:r w:rsidRPr="00BF1A34">
              <w:rPr>
                <w:rFonts w:ascii="Garamond" w:hAnsi="Garamond"/>
                <w:bCs/>
              </w:rPr>
              <w:t xml:space="preserve">Finalization of MTR report/ Incorporating audit trail from feedback on draft report (due </w:t>
            </w:r>
            <w:r w:rsidRPr="00BF1A34">
              <w:rPr>
                <w:rFonts w:ascii="Garamond" w:hAnsi="Garamond"/>
              </w:rPr>
              <w:t xml:space="preserve">within 1 week of receiving UNDP comments on the draft) </w:t>
            </w:r>
          </w:p>
        </w:tc>
        <w:tc>
          <w:tcPr>
            <w:tcW w:w="2070" w:type="dxa"/>
            <w:shd w:val="clear" w:color="auto" w:fill="auto"/>
            <w:vAlign w:val="center"/>
          </w:tcPr>
          <w:p w14:paraId="490AB49C" w14:textId="77777777" w:rsidR="00CE32F9" w:rsidRPr="00BF1A34" w:rsidRDefault="00CE32F9" w:rsidP="00CE32F9">
            <w:pPr>
              <w:rPr>
                <w:rFonts w:ascii="Garamond" w:hAnsi="Garamond"/>
                <w:bCs/>
              </w:rPr>
            </w:pPr>
            <w:r w:rsidRPr="00BF1A34">
              <w:rPr>
                <w:rFonts w:ascii="Garamond" w:hAnsi="Garamond"/>
                <w:bCs/>
                <w:i/>
              </w:rPr>
              <w:t xml:space="preserve">5 days </w:t>
            </w:r>
          </w:p>
        </w:tc>
        <w:tc>
          <w:tcPr>
            <w:tcW w:w="1890" w:type="dxa"/>
            <w:shd w:val="clear" w:color="auto" w:fill="auto"/>
            <w:vAlign w:val="center"/>
          </w:tcPr>
          <w:p w14:paraId="3ABFAE8C" w14:textId="77777777" w:rsidR="00CE32F9" w:rsidRPr="00BF1A34" w:rsidRDefault="00CE32F9" w:rsidP="00CE32F9">
            <w:pPr>
              <w:rPr>
                <w:rFonts w:ascii="Garamond" w:hAnsi="Garamond"/>
                <w:bCs/>
              </w:rPr>
            </w:pPr>
            <w:r w:rsidRPr="00BF1A34">
              <w:rPr>
                <w:rFonts w:ascii="Garamond" w:hAnsi="Garamond"/>
                <w:bCs/>
                <w:i/>
              </w:rPr>
              <w:t>April 30</w:t>
            </w:r>
            <w:r w:rsidRPr="00BF1A34">
              <w:rPr>
                <w:rFonts w:ascii="Garamond" w:hAnsi="Garamond"/>
                <w:bCs/>
                <w:i/>
                <w:vertAlign w:val="superscript"/>
              </w:rPr>
              <w:t>th</w:t>
            </w:r>
            <w:r w:rsidRPr="00BF1A34">
              <w:rPr>
                <w:rFonts w:ascii="Garamond" w:hAnsi="Garamond"/>
                <w:bCs/>
                <w:i/>
              </w:rPr>
              <w:t>, 2019</w:t>
            </w:r>
          </w:p>
        </w:tc>
      </w:tr>
    </w:tbl>
    <w:p w14:paraId="6FE83D54" w14:textId="77777777" w:rsidR="00CE32F9" w:rsidRPr="00BF1A34" w:rsidRDefault="00CE32F9" w:rsidP="00CE32F9">
      <w:pPr>
        <w:rPr>
          <w:rFonts w:ascii="Garamond" w:hAnsi="Garamond"/>
          <w:bCs/>
          <w:sz w:val="14"/>
          <w:szCs w:val="14"/>
          <w:u w:val="single"/>
        </w:rPr>
      </w:pPr>
    </w:p>
    <w:p w14:paraId="3B85B78D" w14:textId="77777777" w:rsidR="00CE32F9" w:rsidRPr="00BF1A34" w:rsidRDefault="00CE32F9" w:rsidP="00CE32F9">
      <w:pPr>
        <w:rPr>
          <w:rFonts w:ascii="Garamond" w:hAnsi="Garamond"/>
          <w:bCs/>
        </w:rPr>
      </w:pPr>
      <w:r w:rsidRPr="00BF1A34">
        <w:rPr>
          <w:rFonts w:ascii="Garamond" w:hAnsi="Garamond"/>
          <w:bCs/>
        </w:rPr>
        <w:t xml:space="preserve">Options for site visits should be provided in the Inception Report. </w:t>
      </w:r>
    </w:p>
    <w:p w14:paraId="13DF75C4" w14:textId="77777777" w:rsidR="00CE32F9" w:rsidRPr="00BF1A34" w:rsidRDefault="00CE32F9" w:rsidP="00FA0414">
      <w:pPr>
        <w:pStyle w:val="ListParagraph"/>
        <w:numPr>
          <w:ilvl w:val="0"/>
          <w:numId w:val="15"/>
        </w:numPr>
        <w:contextualSpacing w:val="0"/>
        <w:jc w:val="both"/>
        <w:rPr>
          <w:rFonts w:ascii="Garamond" w:hAnsi="Garamond"/>
          <w:b/>
          <w:sz w:val="28"/>
          <w:szCs w:val="28"/>
        </w:rPr>
      </w:pPr>
      <w:r w:rsidRPr="00BF1A34">
        <w:rPr>
          <w:rFonts w:ascii="Garamond" w:hAnsi="Garamond"/>
          <w:b/>
          <w:sz w:val="28"/>
          <w:szCs w:val="28"/>
        </w:rPr>
        <w:t>MIDTERM REVIEW DELIVERABLES</w:t>
      </w:r>
    </w:p>
    <w:p w14:paraId="7EB59600" w14:textId="77777777" w:rsidR="00CE32F9" w:rsidRPr="00BF1A34" w:rsidRDefault="00CE32F9" w:rsidP="00CE32F9">
      <w:pPr>
        <w:pStyle w:val="ListParagraph"/>
        <w:ind w:left="360"/>
        <w:rPr>
          <w:rFonts w:ascii="Garamond" w:hAnsi="Garamond"/>
          <w:b/>
          <w:i/>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1976"/>
        <w:gridCol w:w="2700"/>
        <w:gridCol w:w="2070"/>
        <w:gridCol w:w="2430"/>
      </w:tblGrid>
      <w:tr w:rsidR="00CE32F9" w:rsidRPr="00BF1A34" w14:paraId="6318D057" w14:textId="77777777" w:rsidTr="00CE32F9">
        <w:tc>
          <w:tcPr>
            <w:tcW w:w="364" w:type="dxa"/>
            <w:shd w:val="clear" w:color="auto" w:fill="BFBFBF"/>
          </w:tcPr>
          <w:p w14:paraId="174867E0"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w:t>
            </w:r>
          </w:p>
        </w:tc>
        <w:tc>
          <w:tcPr>
            <w:tcW w:w="1976" w:type="dxa"/>
            <w:shd w:val="clear" w:color="auto" w:fill="BFBFBF"/>
          </w:tcPr>
          <w:p w14:paraId="4FC5C92D"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Deliverable</w:t>
            </w:r>
          </w:p>
        </w:tc>
        <w:tc>
          <w:tcPr>
            <w:tcW w:w="2700" w:type="dxa"/>
            <w:shd w:val="clear" w:color="auto" w:fill="BFBFBF"/>
          </w:tcPr>
          <w:p w14:paraId="71C3A427"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Description</w:t>
            </w:r>
          </w:p>
        </w:tc>
        <w:tc>
          <w:tcPr>
            <w:tcW w:w="2070" w:type="dxa"/>
            <w:shd w:val="clear" w:color="auto" w:fill="BFBFBF"/>
          </w:tcPr>
          <w:p w14:paraId="797D6014"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Timing</w:t>
            </w:r>
          </w:p>
        </w:tc>
        <w:tc>
          <w:tcPr>
            <w:tcW w:w="2430" w:type="dxa"/>
            <w:shd w:val="clear" w:color="auto" w:fill="BFBFBF"/>
          </w:tcPr>
          <w:p w14:paraId="59DBDF77"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Responsibilities</w:t>
            </w:r>
          </w:p>
        </w:tc>
      </w:tr>
      <w:tr w:rsidR="00CE32F9" w:rsidRPr="00BF1A34" w14:paraId="02044A68" w14:textId="77777777" w:rsidTr="00CE32F9">
        <w:tc>
          <w:tcPr>
            <w:tcW w:w="364" w:type="dxa"/>
            <w:shd w:val="clear" w:color="auto" w:fill="auto"/>
          </w:tcPr>
          <w:p w14:paraId="49FD79F7"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1</w:t>
            </w:r>
          </w:p>
        </w:tc>
        <w:tc>
          <w:tcPr>
            <w:tcW w:w="1976" w:type="dxa"/>
            <w:shd w:val="clear" w:color="auto" w:fill="auto"/>
            <w:vAlign w:val="center"/>
          </w:tcPr>
          <w:p w14:paraId="1C3CC2D6" w14:textId="77777777" w:rsidR="00CE32F9" w:rsidRPr="00BF1A34" w:rsidRDefault="00CE32F9" w:rsidP="00CE32F9">
            <w:pPr>
              <w:pStyle w:val="ListParagraph"/>
              <w:ind w:left="0"/>
              <w:rPr>
                <w:rFonts w:ascii="Garamond" w:hAnsi="Garamond"/>
                <w:szCs w:val="22"/>
              </w:rPr>
            </w:pPr>
            <w:r w:rsidRPr="00BF1A34">
              <w:rPr>
                <w:rFonts w:ascii="Garamond" w:hAnsi="Garamond"/>
                <w:b/>
                <w:szCs w:val="22"/>
              </w:rPr>
              <w:t>MTR Inception Report</w:t>
            </w:r>
          </w:p>
        </w:tc>
        <w:tc>
          <w:tcPr>
            <w:tcW w:w="2700" w:type="dxa"/>
            <w:shd w:val="clear" w:color="auto" w:fill="auto"/>
            <w:vAlign w:val="center"/>
          </w:tcPr>
          <w:p w14:paraId="620B57DE"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MTR team clarifies objectives and methods of Midterm Review</w:t>
            </w:r>
          </w:p>
        </w:tc>
        <w:tc>
          <w:tcPr>
            <w:tcW w:w="2070" w:type="dxa"/>
            <w:shd w:val="clear" w:color="auto" w:fill="auto"/>
            <w:vAlign w:val="center"/>
          </w:tcPr>
          <w:p w14:paraId="6836CE77"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No later than 2 weeks before the MTR mission</w:t>
            </w:r>
          </w:p>
        </w:tc>
        <w:tc>
          <w:tcPr>
            <w:tcW w:w="2430" w:type="dxa"/>
            <w:shd w:val="clear" w:color="auto" w:fill="auto"/>
            <w:vAlign w:val="center"/>
          </w:tcPr>
          <w:p w14:paraId="199B9DE0"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MTR team submits to the Commissioning Unit and project management</w:t>
            </w:r>
          </w:p>
        </w:tc>
      </w:tr>
      <w:tr w:rsidR="00CE32F9" w:rsidRPr="00BF1A34" w14:paraId="5E8B69C1" w14:textId="77777777" w:rsidTr="00CE32F9">
        <w:tc>
          <w:tcPr>
            <w:tcW w:w="364" w:type="dxa"/>
            <w:shd w:val="clear" w:color="auto" w:fill="auto"/>
          </w:tcPr>
          <w:p w14:paraId="79A73BD0"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2</w:t>
            </w:r>
          </w:p>
        </w:tc>
        <w:tc>
          <w:tcPr>
            <w:tcW w:w="1976" w:type="dxa"/>
            <w:shd w:val="clear" w:color="auto" w:fill="auto"/>
            <w:vAlign w:val="center"/>
          </w:tcPr>
          <w:p w14:paraId="1FAE9812" w14:textId="77777777" w:rsidR="00CE32F9" w:rsidRPr="00BF1A34" w:rsidRDefault="00CE32F9" w:rsidP="00CE32F9">
            <w:pPr>
              <w:pStyle w:val="ListParagraph"/>
              <w:ind w:left="0"/>
              <w:rPr>
                <w:rFonts w:ascii="Garamond" w:hAnsi="Garamond"/>
                <w:szCs w:val="22"/>
              </w:rPr>
            </w:pPr>
            <w:r w:rsidRPr="00BF1A34">
              <w:rPr>
                <w:rFonts w:ascii="Garamond" w:hAnsi="Garamond"/>
                <w:b/>
                <w:szCs w:val="22"/>
              </w:rPr>
              <w:t>Presentation</w:t>
            </w:r>
          </w:p>
        </w:tc>
        <w:tc>
          <w:tcPr>
            <w:tcW w:w="2700" w:type="dxa"/>
            <w:shd w:val="clear" w:color="auto" w:fill="auto"/>
            <w:vAlign w:val="center"/>
          </w:tcPr>
          <w:p w14:paraId="080CBE8A"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Initial Findings</w:t>
            </w:r>
          </w:p>
        </w:tc>
        <w:tc>
          <w:tcPr>
            <w:tcW w:w="2070" w:type="dxa"/>
            <w:shd w:val="clear" w:color="auto" w:fill="auto"/>
            <w:vAlign w:val="center"/>
          </w:tcPr>
          <w:p w14:paraId="6BF658FF"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End of MTR mission</w:t>
            </w:r>
          </w:p>
        </w:tc>
        <w:tc>
          <w:tcPr>
            <w:tcW w:w="2430" w:type="dxa"/>
            <w:shd w:val="clear" w:color="auto" w:fill="auto"/>
            <w:vAlign w:val="center"/>
          </w:tcPr>
          <w:p w14:paraId="64C1168F"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MTR Team presents to project management and the Commissioning Unit</w:t>
            </w:r>
          </w:p>
        </w:tc>
      </w:tr>
      <w:tr w:rsidR="00CE32F9" w:rsidRPr="00BF1A34" w14:paraId="10FB431D" w14:textId="77777777" w:rsidTr="00CE32F9">
        <w:tc>
          <w:tcPr>
            <w:tcW w:w="364" w:type="dxa"/>
            <w:shd w:val="clear" w:color="auto" w:fill="auto"/>
          </w:tcPr>
          <w:p w14:paraId="2564E9FB"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3</w:t>
            </w:r>
          </w:p>
        </w:tc>
        <w:tc>
          <w:tcPr>
            <w:tcW w:w="1976" w:type="dxa"/>
            <w:shd w:val="clear" w:color="auto" w:fill="auto"/>
            <w:vAlign w:val="center"/>
          </w:tcPr>
          <w:p w14:paraId="2B7105FF" w14:textId="77777777" w:rsidR="00CE32F9" w:rsidRPr="00BF1A34" w:rsidRDefault="00CE32F9" w:rsidP="00CE32F9">
            <w:pPr>
              <w:pStyle w:val="ListParagraph"/>
              <w:ind w:left="0"/>
              <w:rPr>
                <w:rFonts w:ascii="Garamond" w:hAnsi="Garamond"/>
                <w:szCs w:val="22"/>
              </w:rPr>
            </w:pPr>
            <w:r w:rsidRPr="00BF1A34">
              <w:rPr>
                <w:rFonts w:ascii="Garamond" w:hAnsi="Garamond"/>
                <w:b/>
                <w:szCs w:val="22"/>
              </w:rPr>
              <w:t>Draft Final Report</w:t>
            </w:r>
          </w:p>
        </w:tc>
        <w:tc>
          <w:tcPr>
            <w:tcW w:w="2700" w:type="dxa"/>
            <w:shd w:val="clear" w:color="auto" w:fill="auto"/>
            <w:vAlign w:val="center"/>
          </w:tcPr>
          <w:p w14:paraId="29FFC9E0"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Full report (using guidelines on content outlined in Annex B) with annexes</w:t>
            </w:r>
          </w:p>
        </w:tc>
        <w:tc>
          <w:tcPr>
            <w:tcW w:w="2070" w:type="dxa"/>
            <w:shd w:val="clear" w:color="auto" w:fill="auto"/>
            <w:vAlign w:val="center"/>
          </w:tcPr>
          <w:p w14:paraId="54F05FBB"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Within 3 weeks of the MTR mission</w:t>
            </w:r>
          </w:p>
        </w:tc>
        <w:tc>
          <w:tcPr>
            <w:tcW w:w="2430" w:type="dxa"/>
            <w:shd w:val="clear" w:color="auto" w:fill="auto"/>
            <w:vAlign w:val="center"/>
          </w:tcPr>
          <w:p w14:paraId="24955C1B"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Sent to the Commissioning Unit, reviewed by RTA, Project Coordinating Unit, GEF OFP</w:t>
            </w:r>
          </w:p>
        </w:tc>
      </w:tr>
      <w:tr w:rsidR="00CE32F9" w:rsidRPr="00BF1A34" w14:paraId="7439437D" w14:textId="77777777" w:rsidTr="00CE32F9">
        <w:tc>
          <w:tcPr>
            <w:tcW w:w="364" w:type="dxa"/>
            <w:shd w:val="clear" w:color="auto" w:fill="auto"/>
          </w:tcPr>
          <w:p w14:paraId="124A7812" w14:textId="77777777" w:rsidR="00CE32F9" w:rsidRPr="00BF1A34" w:rsidRDefault="00CE32F9" w:rsidP="00CE32F9">
            <w:pPr>
              <w:pStyle w:val="ListParagraph"/>
              <w:ind w:left="0"/>
              <w:rPr>
                <w:rFonts w:ascii="Garamond" w:hAnsi="Garamond"/>
                <w:b/>
                <w:szCs w:val="22"/>
              </w:rPr>
            </w:pPr>
            <w:r w:rsidRPr="00BF1A34">
              <w:rPr>
                <w:rFonts w:ascii="Garamond" w:hAnsi="Garamond"/>
                <w:b/>
                <w:szCs w:val="22"/>
              </w:rPr>
              <w:t>4</w:t>
            </w:r>
          </w:p>
        </w:tc>
        <w:tc>
          <w:tcPr>
            <w:tcW w:w="1976" w:type="dxa"/>
            <w:shd w:val="clear" w:color="auto" w:fill="auto"/>
            <w:vAlign w:val="center"/>
          </w:tcPr>
          <w:p w14:paraId="4DECF76C" w14:textId="77777777" w:rsidR="00CE32F9" w:rsidRPr="00BF1A34" w:rsidRDefault="00CE32F9" w:rsidP="00CE32F9">
            <w:pPr>
              <w:pStyle w:val="ListParagraph"/>
              <w:ind w:left="0"/>
              <w:rPr>
                <w:rFonts w:ascii="Garamond" w:hAnsi="Garamond"/>
                <w:szCs w:val="22"/>
              </w:rPr>
            </w:pPr>
            <w:r w:rsidRPr="00BF1A34">
              <w:rPr>
                <w:rFonts w:ascii="Garamond" w:hAnsi="Garamond"/>
                <w:b/>
                <w:szCs w:val="22"/>
              </w:rPr>
              <w:t>Final Report*</w:t>
            </w:r>
          </w:p>
        </w:tc>
        <w:tc>
          <w:tcPr>
            <w:tcW w:w="2700" w:type="dxa"/>
            <w:shd w:val="clear" w:color="auto" w:fill="auto"/>
            <w:vAlign w:val="center"/>
          </w:tcPr>
          <w:p w14:paraId="16DCBC82"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Revised report with audit trail detailing how all received comments have (and have not) been addressed in the final MTR report</w:t>
            </w:r>
          </w:p>
        </w:tc>
        <w:tc>
          <w:tcPr>
            <w:tcW w:w="2070" w:type="dxa"/>
            <w:shd w:val="clear" w:color="auto" w:fill="auto"/>
            <w:vAlign w:val="center"/>
          </w:tcPr>
          <w:p w14:paraId="2D388BA3"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Within 1 week of receiving UNDP comments on draft</w:t>
            </w:r>
          </w:p>
        </w:tc>
        <w:tc>
          <w:tcPr>
            <w:tcW w:w="2430" w:type="dxa"/>
            <w:shd w:val="clear" w:color="auto" w:fill="auto"/>
            <w:vAlign w:val="center"/>
          </w:tcPr>
          <w:p w14:paraId="6D51BFD5" w14:textId="77777777" w:rsidR="00CE32F9" w:rsidRPr="00BF1A34" w:rsidRDefault="00CE32F9" w:rsidP="00CE32F9">
            <w:pPr>
              <w:pStyle w:val="ListParagraph"/>
              <w:ind w:left="0"/>
              <w:rPr>
                <w:rFonts w:ascii="Garamond" w:hAnsi="Garamond"/>
                <w:szCs w:val="22"/>
              </w:rPr>
            </w:pPr>
            <w:r w:rsidRPr="00BF1A34">
              <w:rPr>
                <w:rFonts w:ascii="Garamond" w:hAnsi="Garamond"/>
                <w:szCs w:val="22"/>
              </w:rPr>
              <w:t>Sent to the Commissioning Unit</w:t>
            </w:r>
          </w:p>
        </w:tc>
      </w:tr>
    </w:tbl>
    <w:p w14:paraId="53DF0F04" w14:textId="77777777" w:rsidR="00CE32F9" w:rsidRPr="00BF1A34" w:rsidRDefault="00CE32F9" w:rsidP="00CE32F9">
      <w:pPr>
        <w:jc w:val="both"/>
        <w:rPr>
          <w:rFonts w:ascii="Garamond" w:hAnsi="Garamond"/>
          <w:b/>
          <w:bCs/>
          <w:sz w:val="20"/>
          <w:szCs w:val="20"/>
          <w:lang w:val="en-ZA"/>
        </w:rPr>
      </w:pPr>
      <w:r w:rsidRPr="00BF1A34">
        <w:rPr>
          <w:rFonts w:ascii="Garamond" w:hAnsi="Garamond"/>
          <w:bCs/>
          <w:sz w:val="20"/>
          <w:szCs w:val="20"/>
          <w:lang w:val="en-ZA"/>
        </w:rPr>
        <w:t>*The final MTR report must be in English.</w:t>
      </w:r>
      <w:r w:rsidRPr="00BF1A34">
        <w:rPr>
          <w:rFonts w:ascii="Garamond" w:hAnsi="Garamond"/>
          <w:iCs/>
          <w:sz w:val="20"/>
          <w:szCs w:val="20"/>
          <w:lang w:val="en-ZA"/>
        </w:rPr>
        <w:t xml:space="preserve"> If applicable, the Commissioning Unit may choose to arrange for a translation of the report into a language more widely shared by national stakeholders.</w:t>
      </w:r>
    </w:p>
    <w:p w14:paraId="2F4FE8FE" w14:textId="77777777" w:rsidR="00CE32F9" w:rsidRPr="00BF1A34" w:rsidRDefault="00CE32F9" w:rsidP="00FA0414">
      <w:pPr>
        <w:pStyle w:val="BodyText3"/>
        <w:numPr>
          <w:ilvl w:val="0"/>
          <w:numId w:val="15"/>
        </w:numPr>
        <w:spacing w:after="0"/>
        <w:jc w:val="both"/>
        <w:rPr>
          <w:rFonts w:ascii="Garamond" w:hAnsi="Garamond"/>
          <w:b/>
          <w:sz w:val="28"/>
          <w:szCs w:val="28"/>
        </w:rPr>
      </w:pPr>
      <w:r w:rsidRPr="00BF1A34">
        <w:rPr>
          <w:rFonts w:ascii="Garamond" w:hAnsi="Garamond"/>
          <w:b/>
          <w:sz w:val="28"/>
          <w:szCs w:val="28"/>
        </w:rPr>
        <w:t>MTR ARRANGEMENTS</w:t>
      </w:r>
    </w:p>
    <w:p w14:paraId="27AA1844" w14:textId="77777777" w:rsidR="00CE32F9" w:rsidRPr="00BF1A34" w:rsidRDefault="00CE32F9" w:rsidP="00CE32F9">
      <w:pPr>
        <w:pStyle w:val="BodyText3"/>
        <w:spacing w:after="0"/>
        <w:rPr>
          <w:rFonts w:ascii="Garamond" w:hAnsi="Garamond"/>
          <w:sz w:val="22"/>
          <w:szCs w:val="22"/>
        </w:rPr>
      </w:pPr>
    </w:p>
    <w:p w14:paraId="4371A0D3" w14:textId="77777777" w:rsidR="00CE32F9" w:rsidRPr="00BF1A34" w:rsidRDefault="00CE32F9" w:rsidP="00CE32F9">
      <w:pPr>
        <w:pStyle w:val="BodyText3"/>
        <w:shd w:val="clear" w:color="auto" w:fill="FFFFFF"/>
        <w:spacing w:after="0"/>
        <w:rPr>
          <w:rFonts w:ascii="Garamond" w:hAnsi="Garamond"/>
          <w:i/>
          <w:sz w:val="22"/>
          <w:szCs w:val="22"/>
        </w:rPr>
      </w:pPr>
      <w:r w:rsidRPr="00BF1A34">
        <w:rPr>
          <w:rFonts w:ascii="Garamond" w:hAnsi="Garamond"/>
          <w:sz w:val="22"/>
          <w:szCs w:val="22"/>
        </w:rPr>
        <w:t xml:space="preserve">The principal responsibility for managing this MTR resides with the Commissioning Unit. The Commissioning Unit for this project’s MTR is UNDP´s Brazil Country Office </w:t>
      </w:r>
    </w:p>
    <w:p w14:paraId="79339A5D" w14:textId="77777777" w:rsidR="00CE32F9" w:rsidRPr="00BF1A34" w:rsidRDefault="00CE32F9" w:rsidP="00CE32F9">
      <w:pPr>
        <w:pStyle w:val="BodyText3"/>
        <w:spacing w:after="0"/>
        <w:rPr>
          <w:rFonts w:ascii="Garamond" w:hAnsi="Garamond"/>
          <w:sz w:val="22"/>
          <w:szCs w:val="22"/>
        </w:rPr>
      </w:pPr>
    </w:p>
    <w:p w14:paraId="4BB5C836" w14:textId="77777777" w:rsidR="00CE32F9" w:rsidRPr="00BF1A34" w:rsidRDefault="00CE32F9" w:rsidP="00CE32F9">
      <w:pPr>
        <w:pStyle w:val="BodyText3"/>
        <w:spacing w:after="0"/>
        <w:rPr>
          <w:rFonts w:ascii="Garamond" w:hAnsi="Garamond"/>
          <w:sz w:val="22"/>
          <w:szCs w:val="22"/>
        </w:rPr>
      </w:pPr>
      <w:r w:rsidRPr="00BF1A34">
        <w:rPr>
          <w:rFonts w:ascii="Garamond" w:hAnsi="Garamond"/>
          <w:sz w:val="22"/>
          <w:szCs w:val="22"/>
        </w:rPr>
        <w:t xml:space="preserve">The commissioning unit will contract the consultants and ensure the timely provision of per diems and travel arrangements within Brazil for the MTR team. The Project Team will be responsible for liaising with the MTR team to provide all relevant documents, set up stakeholder interviews, and arrange field visits. </w:t>
      </w:r>
    </w:p>
    <w:p w14:paraId="17CEA526" w14:textId="77777777" w:rsidR="00CE32F9" w:rsidRPr="00BF1A34" w:rsidRDefault="00CE32F9" w:rsidP="00CE32F9">
      <w:pPr>
        <w:pStyle w:val="ListParagraph"/>
        <w:ind w:left="360"/>
        <w:rPr>
          <w:rFonts w:ascii="Garamond" w:hAnsi="Garamond"/>
          <w:bCs/>
          <w:sz w:val="14"/>
          <w:szCs w:val="14"/>
        </w:rPr>
      </w:pPr>
    </w:p>
    <w:p w14:paraId="6DA25B00" w14:textId="77777777" w:rsidR="00CE32F9" w:rsidRPr="00BF1A34" w:rsidRDefault="00CE32F9" w:rsidP="00FA0414">
      <w:pPr>
        <w:pStyle w:val="ListParagraph"/>
        <w:numPr>
          <w:ilvl w:val="0"/>
          <w:numId w:val="15"/>
        </w:numPr>
        <w:contextualSpacing w:val="0"/>
        <w:jc w:val="both"/>
        <w:rPr>
          <w:rFonts w:ascii="Garamond" w:hAnsi="Garamond"/>
          <w:b/>
          <w:bCs/>
          <w:sz w:val="28"/>
          <w:szCs w:val="28"/>
        </w:rPr>
      </w:pPr>
      <w:r w:rsidRPr="00BF1A34">
        <w:rPr>
          <w:rFonts w:ascii="Garamond" w:hAnsi="Garamond"/>
          <w:b/>
          <w:bCs/>
          <w:sz w:val="28"/>
          <w:szCs w:val="28"/>
        </w:rPr>
        <w:t xml:space="preserve"> CONSULTANT PROFILE</w:t>
      </w:r>
    </w:p>
    <w:p w14:paraId="0889F1AF" w14:textId="77777777" w:rsidR="00CE32F9" w:rsidRPr="00BF1A34" w:rsidRDefault="00CE32F9" w:rsidP="00CE32F9">
      <w:pPr>
        <w:jc w:val="both"/>
        <w:rPr>
          <w:rFonts w:ascii="Garamond" w:hAnsi="Garamond"/>
          <w:sz w:val="14"/>
          <w:szCs w:val="14"/>
        </w:rPr>
      </w:pPr>
    </w:p>
    <w:p w14:paraId="2F098298" w14:textId="77777777" w:rsidR="00CE32F9" w:rsidRPr="00BF1A34" w:rsidRDefault="00CE32F9" w:rsidP="00CE32F9">
      <w:pPr>
        <w:jc w:val="both"/>
        <w:rPr>
          <w:rFonts w:ascii="Garamond" w:hAnsi="Garamond"/>
        </w:rPr>
      </w:pPr>
      <w:r w:rsidRPr="00BF1A34">
        <w:rPr>
          <w:rFonts w:ascii="Garamond" w:hAnsi="Garamond"/>
        </w:rPr>
        <w:t xml:space="preserve">A team of one independent consultant will conduct the MTR.  The consultant cannot have participated in the project preparation, formulation, and/or implementation (including the writing of the Project Document) and should not have a conflict of interest with project’s related activities.  </w:t>
      </w:r>
    </w:p>
    <w:p w14:paraId="1AE3C7A7" w14:textId="77777777" w:rsidR="00CE32F9" w:rsidRPr="00BF1A34" w:rsidRDefault="00CE32F9" w:rsidP="00CE32F9">
      <w:pPr>
        <w:jc w:val="both"/>
        <w:rPr>
          <w:rFonts w:ascii="Garamond" w:hAnsi="Garamond"/>
        </w:rPr>
      </w:pPr>
    </w:p>
    <w:p w14:paraId="2F6F219E" w14:textId="77777777" w:rsidR="00CE32F9" w:rsidRPr="00BF1A34" w:rsidRDefault="00CE32F9" w:rsidP="00CE32F9">
      <w:pPr>
        <w:jc w:val="both"/>
        <w:rPr>
          <w:rFonts w:ascii="Garamond" w:hAnsi="Garamond"/>
        </w:rPr>
      </w:pPr>
      <w:r w:rsidRPr="00BF1A34">
        <w:rPr>
          <w:rFonts w:ascii="Garamond" w:hAnsi="Garamond"/>
        </w:rPr>
        <w:t xml:space="preserve">The selection of consultants will be aimed at maximizing the overall “team” qualities in the following areas: </w:t>
      </w:r>
    </w:p>
    <w:p w14:paraId="55697CF8"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 xml:space="preserve">Recent experience with result-based management evaluation methodologies; </w:t>
      </w:r>
    </w:p>
    <w:p w14:paraId="4AEC1660"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Competence in adaptive management, as applied to Climate Change;</w:t>
      </w:r>
    </w:p>
    <w:p w14:paraId="5E234A5F" w14:textId="77777777" w:rsidR="00CE32F9" w:rsidRPr="00BF1A34" w:rsidRDefault="00CE32F9" w:rsidP="00FA0414">
      <w:pPr>
        <w:numPr>
          <w:ilvl w:val="0"/>
          <w:numId w:val="13"/>
        </w:numPr>
        <w:jc w:val="both"/>
        <w:rPr>
          <w:rFonts w:ascii="Garamond" w:hAnsi="Garamond"/>
        </w:rPr>
      </w:pPr>
      <w:r w:rsidRPr="00BF1A34">
        <w:rPr>
          <w:rFonts w:ascii="Garamond" w:hAnsi="Garamond"/>
        </w:rPr>
        <w:t>Experience working with the GEF or GEF-evaluations;</w:t>
      </w:r>
    </w:p>
    <w:p w14:paraId="0AE91520" w14:textId="77777777" w:rsidR="00CE32F9" w:rsidRPr="00BF1A34" w:rsidRDefault="00CE32F9" w:rsidP="00FA0414">
      <w:pPr>
        <w:numPr>
          <w:ilvl w:val="0"/>
          <w:numId w:val="13"/>
        </w:numPr>
        <w:jc w:val="both"/>
        <w:rPr>
          <w:rFonts w:ascii="Garamond" w:hAnsi="Garamond"/>
        </w:rPr>
      </w:pPr>
      <w:r w:rsidRPr="00BF1A34">
        <w:rPr>
          <w:rFonts w:ascii="Garamond" w:hAnsi="Garamond"/>
        </w:rPr>
        <w:t>Experience working in Brazil;</w:t>
      </w:r>
    </w:p>
    <w:p w14:paraId="2ADC34B5"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Work experience in relevant technical areas for at least 5 years;</w:t>
      </w:r>
    </w:p>
    <w:p w14:paraId="5CDED38D"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 xml:space="preserve">Fluency in English; Proficiency in Portuguese is an asset; </w:t>
      </w:r>
    </w:p>
    <w:p w14:paraId="6B66B338"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Excellent communication skills;</w:t>
      </w:r>
    </w:p>
    <w:p w14:paraId="5DF653DE"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Demonstrable analytical skills;</w:t>
      </w:r>
    </w:p>
    <w:p w14:paraId="4DFC5479"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Project evaluation/review experiences within United Nations system will be considered an asset;</w:t>
      </w:r>
    </w:p>
    <w:p w14:paraId="64418437" w14:textId="77777777" w:rsidR="00CE32F9" w:rsidRPr="00BF1A34" w:rsidRDefault="00CE32F9" w:rsidP="00FA0414">
      <w:pPr>
        <w:pStyle w:val="ListParagraph"/>
        <w:numPr>
          <w:ilvl w:val="0"/>
          <w:numId w:val="13"/>
        </w:numPr>
        <w:contextualSpacing w:val="0"/>
        <w:jc w:val="both"/>
        <w:rPr>
          <w:rFonts w:ascii="Garamond" w:hAnsi="Garamond"/>
          <w:szCs w:val="22"/>
        </w:rPr>
      </w:pPr>
      <w:r w:rsidRPr="00BF1A34">
        <w:rPr>
          <w:rFonts w:ascii="Garamond" w:hAnsi="Garamond"/>
          <w:szCs w:val="22"/>
        </w:rPr>
        <w:t>A Master’s degree in a relevant technical area.</w:t>
      </w:r>
    </w:p>
    <w:p w14:paraId="407A1F27" w14:textId="77777777" w:rsidR="00CE32F9" w:rsidRPr="00BF1A34" w:rsidRDefault="00CE32F9" w:rsidP="00CE32F9">
      <w:pPr>
        <w:ind w:left="360"/>
        <w:jc w:val="both"/>
        <w:rPr>
          <w:rFonts w:ascii="Garamond" w:hAnsi="Garamond"/>
        </w:rPr>
      </w:pPr>
    </w:p>
    <w:p w14:paraId="2809E799" w14:textId="77777777" w:rsidR="00CE32F9" w:rsidRPr="00BF1A34" w:rsidRDefault="00CE32F9" w:rsidP="00FA0414">
      <w:pPr>
        <w:pStyle w:val="p28"/>
        <w:numPr>
          <w:ilvl w:val="0"/>
          <w:numId w:val="15"/>
        </w:numPr>
        <w:tabs>
          <w:tab w:val="clear" w:pos="680"/>
          <w:tab w:val="clear" w:pos="1060"/>
        </w:tabs>
        <w:spacing w:line="240" w:lineRule="auto"/>
        <w:jc w:val="both"/>
        <w:rPr>
          <w:rFonts w:ascii="Garamond" w:hAnsi="Garamond"/>
          <w:b/>
          <w:bCs/>
          <w:sz w:val="28"/>
          <w:szCs w:val="28"/>
        </w:rPr>
      </w:pPr>
      <w:r w:rsidRPr="00BF1A34">
        <w:rPr>
          <w:rFonts w:ascii="Garamond" w:hAnsi="Garamond"/>
          <w:b/>
          <w:bCs/>
          <w:sz w:val="28"/>
          <w:szCs w:val="28"/>
        </w:rPr>
        <w:t>PAYMENT MODALITIES AND SPECIFICATIONS</w:t>
      </w:r>
    </w:p>
    <w:p w14:paraId="1F06968D" w14:textId="77777777" w:rsidR="00CE32F9" w:rsidRPr="00BF1A34" w:rsidRDefault="00CE32F9" w:rsidP="00CE32F9">
      <w:pPr>
        <w:pStyle w:val="p28"/>
        <w:tabs>
          <w:tab w:val="clear" w:pos="680"/>
          <w:tab w:val="clear" w:pos="1060"/>
        </w:tabs>
        <w:spacing w:line="240" w:lineRule="auto"/>
        <w:ind w:left="0" w:firstLine="0"/>
        <w:jc w:val="both"/>
        <w:rPr>
          <w:rFonts w:ascii="Garamond" w:hAnsi="Garamond"/>
          <w:bCs/>
          <w:sz w:val="14"/>
          <w:szCs w:val="14"/>
        </w:rPr>
      </w:pPr>
    </w:p>
    <w:p w14:paraId="5ACA5B04" w14:textId="77777777" w:rsidR="00CE32F9" w:rsidRPr="00BF1A34" w:rsidRDefault="00CE32F9" w:rsidP="00CE32F9">
      <w:pPr>
        <w:pStyle w:val="p28"/>
        <w:spacing w:line="240" w:lineRule="auto"/>
        <w:ind w:left="360" w:hanging="360"/>
        <w:jc w:val="both"/>
        <w:rPr>
          <w:rFonts w:ascii="Garamond" w:hAnsi="Garamond"/>
          <w:bCs/>
          <w:szCs w:val="22"/>
        </w:rPr>
      </w:pPr>
      <w:r w:rsidRPr="00BF1A34">
        <w:rPr>
          <w:rFonts w:ascii="Garamond" w:hAnsi="Garamond"/>
          <w:bCs/>
          <w:szCs w:val="22"/>
        </w:rPr>
        <w:t xml:space="preserve">10% of payment upon approval of the final MTR Inception Report </w:t>
      </w:r>
    </w:p>
    <w:p w14:paraId="20128059" w14:textId="77777777" w:rsidR="00CE32F9" w:rsidRPr="00BF1A34" w:rsidRDefault="00CE32F9" w:rsidP="00CE32F9">
      <w:pPr>
        <w:pStyle w:val="p28"/>
        <w:spacing w:line="240" w:lineRule="auto"/>
        <w:ind w:left="360" w:hanging="360"/>
        <w:jc w:val="both"/>
        <w:rPr>
          <w:rFonts w:ascii="Garamond" w:hAnsi="Garamond"/>
          <w:bCs/>
          <w:szCs w:val="22"/>
        </w:rPr>
      </w:pPr>
      <w:r w:rsidRPr="00BF1A34">
        <w:rPr>
          <w:rFonts w:ascii="Garamond" w:hAnsi="Garamond"/>
          <w:bCs/>
          <w:szCs w:val="22"/>
        </w:rPr>
        <w:t>30% upon submission of the draft MTR report</w:t>
      </w:r>
    </w:p>
    <w:p w14:paraId="00D28C49" w14:textId="77777777" w:rsidR="00CE32F9" w:rsidRPr="00BF1A34" w:rsidRDefault="00CE32F9" w:rsidP="00CE32F9">
      <w:pPr>
        <w:pStyle w:val="p28"/>
        <w:spacing w:line="240" w:lineRule="auto"/>
        <w:ind w:left="360" w:hanging="360"/>
        <w:jc w:val="both"/>
        <w:rPr>
          <w:rFonts w:ascii="Garamond" w:hAnsi="Garamond"/>
          <w:bCs/>
          <w:szCs w:val="22"/>
        </w:rPr>
      </w:pPr>
      <w:r w:rsidRPr="00BF1A34">
        <w:rPr>
          <w:rFonts w:ascii="Garamond" w:hAnsi="Garamond"/>
          <w:bCs/>
          <w:szCs w:val="22"/>
        </w:rPr>
        <w:t>60% upon finalization of the MTR report</w:t>
      </w:r>
    </w:p>
    <w:p w14:paraId="285C779B" w14:textId="77777777" w:rsidR="00CE32F9" w:rsidRPr="00BF1A34" w:rsidRDefault="00CE32F9" w:rsidP="00CE32F9">
      <w:pPr>
        <w:pStyle w:val="p28"/>
        <w:spacing w:line="240" w:lineRule="auto"/>
        <w:ind w:left="360" w:hanging="360"/>
        <w:jc w:val="both"/>
        <w:rPr>
          <w:rFonts w:ascii="Garamond" w:hAnsi="Garamond"/>
          <w:bCs/>
          <w:szCs w:val="22"/>
        </w:rPr>
      </w:pPr>
    </w:p>
    <w:p w14:paraId="7E6539CA" w14:textId="77777777" w:rsidR="00CE32F9" w:rsidRPr="00BF1A34" w:rsidRDefault="00CE32F9" w:rsidP="00CE32F9">
      <w:pPr>
        <w:pStyle w:val="p28"/>
        <w:tabs>
          <w:tab w:val="clear" w:pos="680"/>
          <w:tab w:val="clear" w:pos="1060"/>
        </w:tabs>
        <w:spacing w:line="240" w:lineRule="auto"/>
        <w:ind w:left="0" w:firstLine="0"/>
        <w:jc w:val="both"/>
        <w:rPr>
          <w:rFonts w:ascii="Garamond" w:hAnsi="Garamond"/>
          <w:b/>
          <w:bCs/>
          <w:szCs w:val="22"/>
        </w:rPr>
      </w:pPr>
    </w:p>
    <w:p w14:paraId="0C6706D7" w14:textId="77777777" w:rsidR="00CE32F9" w:rsidRPr="00BF1A34" w:rsidRDefault="00CE32F9" w:rsidP="00FA0414">
      <w:pPr>
        <w:pStyle w:val="p28"/>
        <w:numPr>
          <w:ilvl w:val="0"/>
          <w:numId w:val="15"/>
        </w:numPr>
        <w:tabs>
          <w:tab w:val="clear" w:pos="680"/>
          <w:tab w:val="clear" w:pos="1060"/>
        </w:tabs>
        <w:spacing w:line="240" w:lineRule="auto"/>
        <w:jc w:val="both"/>
        <w:rPr>
          <w:rFonts w:ascii="Garamond" w:hAnsi="Garamond"/>
          <w:b/>
          <w:bCs/>
          <w:sz w:val="28"/>
          <w:szCs w:val="28"/>
        </w:rPr>
      </w:pPr>
      <w:r w:rsidRPr="00BF1A34">
        <w:rPr>
          <w:rFonts w:ascii="Garamond" w:hAnsi="Garamond"/>
          <w:b/>
          <w:bCs/>
          <w:sz w:val="28"/>
          <w:szCs w:val="28"/>
        </w:rPr>
        <w:t>APPLICATION PROCESS</w:t>
      </w:r>
      <w:r w:rsidRPr="00BF1A34">
        <w:rPr>
          <w:rStyle w:val="FootnoteReference"/>
          <w:rFonts w:ascii="Garamond" w:hAnsi="Garamond"/>
          <w:b/>
          <w:bCs/>
          <w:sz w:val="28"/>
          <w:szCs w:val="28"/>
        </w:rPr>
        <w:footnoteReference w:id="15"/>
      </w:r>
    </w:p>
    <w:p w14:paraId="677E1921" w14:textId="77777777" w:rsidR="00CE32F9" w:rsidRPr="00BF1A34" w:rsidRDefault="00CE32F9" w:rsidP="00CE32F9">
      <w:pPr>
        <w:pStyle w:val="p28"/>
        <w:tabs>
          <w:tab w:val="clear" w:pos="680"/>
          <w:tab w:val="clear" w:pos="1060"/>
        </w:tabs>
        <w:spacing w:line="240" w:lineRule="auto"/>
        <w:ind w:left="0" w:firstLine="0"/>
        <w:jc w:val="both"/>
        <w:rPr>
          <w:rFonts w:ascii="Garamond" w:hAnsi="Garamond"/>
          <w:b/>
          <w:bCs/>
          <w:sz w:val="14"/>
          <w:szCs w:val="14"/>
        </w:rPr>
      </w:pPr>
    </w:p>
    <w:p w14:paraId="6B96FB93" w14:textId="77777777" w:rsidR="00CE32F9" w:rsidRPr="00BF1A34" w:rsidRDefault="00CE32F9" w:rsidP="00CE32F9">
      <w:pPr>
        <w:pStyle w:val="p28"/>
        <w:tabs>
          <w:tab w:val="clear" w:pos="680"/>
          <w:tab w:val="clear" w:pos="1060"/>
        </w:tabs>
        <w:spacing w:line="240" w:lineRule="auto"/>
        <w:ind w:left="0" w:firstLine="0"/>
        <w:jc w:val="both"/>
        <w:rPr>
          <w:rFonts w:ascii="Garamond" w:hAnsi="Garamond"/>
          <w:b/>
          <w:bCs/>
          <w:szCs w:val="22"/>
        </w:rPr>
      </w:pPr>
      <w:r w:rsidRPr="00BF1A34">
        <w:rPr>
          <w:rFonts w:ascii="Garamond" w:hAnsi="Garamond"/>
          <w:b/>
          <w:bCs/>
          <w:szCs w:val="22"/>
        </w:rPr>
        <w:t xml:space="preserve">Recommended Presentation of Proposal:  </w:t>
      </w:r>
    </w:p>
    <w:p w14:paraId="1A3E2885" w14:textId="77777777" w:rsidR="00CE32F9" w:rsidRPr="00BF1A34" w:rsidRDefault="00CE32F9" w:rsidP="00CE32F9">
      <w:pPr>
        <w:pStyle w:val="ListParagraph"/>
        <w:autoSpaceDE w:val="0"/>
        <w:autoSpaceDN w:val="0"/>
        <w:adjustRightInd w:val="0"/>
        <w:ind w:left="360"/>
        <w:rPr>
          <w:rFonts w:ascii="Garamond" w:hAnsi="Garamond" w:cs="Calibri"/>
          <w:szCs w:val="22"/>
        </w:rPr>
      </w:pPr>
    </w:p>
    <w:p w14:paraId="5DA5425E" w14:textId="77777777" w:rsidR="00CE32F9" w:rsidRPr="00BF1A34" w:rsidRDefault="00CE32F9" w:rsidP="00FA0414">
      <w:pPr>
        <w:pStyle w:val="ListParagraph"/>
        <w:numPr>
          <w:ilvl w:val="0"/>
          <w:numId w:val="16"/>
        </w:numPr>
        <w:autoSpaceDE w:val="0"/>
        <w:autoSpaceDN w:val="0"/>
        <w:adjustRightInd w:val="0"/>
        <w:ind w:left="360"/>
        <w:contextualSpacing w:val="0"/>
        <w:jc w:val="both"/>
        <w:rPr>
          <w:rFonts w:ascii="Garamond" w:hAnsi="Garamond" w:cs="Calibri"/>
          <w:szCs w:val="22"/>
        </w:rPr>
      </w:pPr>
      <w:r w:rsidRPr="00BF1A34">
        <w:rPr>
          <w:rFonts w:ascii="Garamond" w:hAnsi="Garamond" w:cs="Calibri"/>
          <w:b/>
          <w:szCs w:val="22"/>
        </w:rPr>
        <w:t xml:space="preserve">Letter of Confirmation of Interest and Availability </w:t>
      </w:r>
      <w:r w:rsidRPr="00BF1A34">
        <w:rPr>
          <w:rFonts w:ascii="Garamond" w:hAnsi="Garamond" w:cs="Calibri"/>
          <w:szCs w:val="22"/>
        </w:rPr>
        <w:t xml:space="preserve">using the </w:t>
      </w:r>
      <w:hyperlink r:id="rId21" w:history="1">
        <w:r w:rsidRPr="00BF1A34">
          <w:rPr>
            <w:rStyle w:val="Hyperlink"/>
            <w:rFonts w:ascii="Garamond" w:hAnsi="Garamond" w:cs="Calibri"/>
            <w:szCs w:val="22"/>
          </w:rPr>
          <w:t>template</w:t>
        </w:r>
      </w:hyperlink>
      <w:r w:rsidRPr="00BF1A34">
        <w:rPr>
          <w:rStyle w:val="FootnoteReference"/>
          <w:rFonts w:ascii="Garamond" w:hAnsi="Garamond" w:cs="Calibri"/>
          <w:szCs w:val="22"/>
        </w:rPr>
        <w:footnoteReference w:id="16"/>
      </w:r>
      <w:r w:rsidRPr="00BF1A34">
        <w:rPr>
          <w:rFonts w:ascii="Garamond" w:hAnsi="Garamond" w:cs="Calibri"/>
          <w:szCs w:val="22"/>
        </w:rPr>
        <w:t xml:space="preserve"> provided by UNDP;</w:t>
      </w:r>
    </w:p>
    <w:p w14:paraId="27EFF800" w14:textId="77777777" w:rsidR="00CE32F9" w:rsidRPr="00BF1A34" w:rsidRDefault="00CE32F9" w:rsidP="00FA0414">
      <w:pPr>
        <w:pStyle w:val="ListParagraph"/>
        <w:numPr>
          <w:ilvl w:val="0"/>
          <w:numId w:val="16"/>
        </w:numPr>
        <w:autoSpaceDE w:val="0"/>
        <w:autoSpaceDN w:val="0"/>
        <w:adjustRightInd w:val="0"/>
        <w:ind w:left="360"/>
        <w:contextualSpacing w:val="0"/>
        <w:jc w:val="both"/>
        <w:rPr>
          <w:rStyle w:val="atendertext1"/>
          <w:rFonts w:ascii="Garamond" w:hAnsi="Garamond" w:cs="Calibri"/>
          <w:sz w:val="22"/>
          <w:szCs w:val="22"/>
        </w:rPr>
      </w:pPr>
      <w:r w:rsidRPr="00BF1A34">
        <w:rPr>
          <w:rFonts w:ascii="Garamond" w:hAnsi="Garamond" w:cs="Calibri"/>
          <w:b/>
          <w:szCs w:val="22"/>
        </w:rPr>
        <w:t xml:space="preserve">CV </w:t>
      </w:r>
      <w:r w:rsidRPr="00BF1A34">
        <w:rPr>
          <w:rFonts w:ascii="Garamond" w:hAnsi="Garamond" w:cs="Calibri"/>
          <w:szCs w:val="22"/>
        </w:rPr>
        <w:t>and a</w:t>
      </w:r>
      <w:r w:rsidRPr="00BF1A34">
        <w:rPr>
          <w:rFonts w:ascii="Garamond" w:hAnsi="Garamond" w:cs="Calibri"/>
          <w:b/>
          <w:szCs w:val="22"/>
        </w:rPr>
        <w:t xml:space="preserve"> Personal History Form</w:t>
      </w:r>
      <w:r w:rsidRPr="00BF1A34">
        <w:rPr>
          <w:rStyle w:val="atendertext1"/>
          <w:rFonts w:ascii="Garamond" w:hAnsi="Garamond"/>
          <w:sz w:val="22"/>
          <w:szCs w:val="22"/>
        </w:rPr>
        <w:t xml:space="preserve"> (</w:t>
      </w:r>
      <w:r w:rsidR="00977F3B">
        <w:fldChar w:fldCharType="begin"/>
      </w:r>
      <w:r w:rsidR="00977F3B">
        <w:instrText xml:space="preserve"> HYPERLINK "http://www.undp.org/content/dam/undp/library/corporate/Careers/P11_Personal_history_form.doc" \t "_blank" </w:instrText>
      </w:r>
      <w:r w:rsidR="00977F3B">
        <w:fldChar w:fldCharType="separate"/>
      </w:r>
      <w:r w:rsidRPr="00BF1A34">
        <w:rPr>
          <w:rStyle w:val="Hyperlink"/>
          <w:rFonts w:ascii="Garamond" w:hAnsi="Garamond"/>
          <w:szCs w:val="22"/>
        </w:rPr>
        <w:t>P11 form</w:t>
      </w:r>
      <w:r w:rsidR="00977F3B">
        <w:rPr>
          <w:rStyle w:val="Hyperlink"/>
          <w:rFonts w:ascii="Garamond" w:hAnsi="Garamond"/>
          <w:szCs w:val="22"/>
        </w:rPr>
        <w:fldChar w:fldCharType="end"/>
      </w:r>
      <w:r w:rsidRPr="00BF1A34">
        <w:rPr>
          <w:rStyle w:val="FootnoteReference"/>
          <w:rFonts w:ascii="Garamond" w:hAnsi="Garamond"/>
          <w:szCs w:val="22"/>
        </w:rPr>
        <w:footnoteReference w:id="17"/>
      </w:r>
      <w:r w:rsidRPr="00BF1A34">
        <w:rPr>
          <w:rStyle w:val="Hyperlink"/>
          <w:rFonts w:ascii="Garamond" w:hAnsi="Garamond"/>
          <w:szCs w:val="22"/>
        </w:rPr>
        <w:t>);</w:t>
      </w:r>
    </w:p>
    <w:p w14:paraId="3C09E866" w14:textId="77777777" w:rsidR="00CE32F9" w:rsidRPr="00BF1A34" w:rsidRDefault="00CE32F9" w:rsidP="00FA0414">
      <w:pPr>
        <w:pStyle w:val="ListParagraph"/>
        <w:numPr>
          <w:ilvl w:val="0"/>
          <w:numId w:val="16"/>
        </w:numPr>
        <w:autoSpaceDE w:val="0"/>
        <w:autoSpaceDN w:val="0"/>
        <w:adjustRightInd w:val="0"/>
        <w:ind w:left="360"/>
        <w:contextualSpacing w:val="0"/>
        <w:jc w:val="both"/>
        <w:rPr>
          <w:rFonts w:ascii="Garamond" w:hAnsi="Garamond" w:cs="Calibri"/>
          <w:szCs w:val="22"/>
        </w:rPr>
      </w:pPr>
      <w:r w:rsidRPr="00BF1A34">
        <w:rPr>
          <w:rFonts w:ascii="Garamond" w:hAnsi="Garamond" w:cs="Calibri"/>
          <w:b/>
          <w:szCs w:val="22"/>
        </w:rPr>
        <w:t>Brief description of approach to work/technical proposal</w:t>
      </w:r>
      <w:r w:rsidRPr="00BF1A34">
        <w:rPr>
          <w:rFonts w:ascii="Garamond" w:hAnsi="Garamond" w:cs="Calibri"/>
          <w:szCs w:val="22"/>
        </w:rPr>
        <w:t xml:space="preserve"> of why the individual considers him/herself as the most suitable for the assignment, and a proposed methodology on how they will approach and complete the assignment; </w:t>
      </w:r>
      <w:r w:rsidRPr="00BF1A34">
        <w:rPr>
          <w:rFonts w:ascii="Garamond" w:hAnsi="Garamond"/>
          <w:szCs w:val="22"/>
        </w:rPr>
        <w:t>(max 1 page)</w:t>
      </w:r>
    </w:p>
    <w:p w14:paraId="63256712" w14:textId="77777777" w:rsidR="00CE32F9" w:rsidRPr="00BF1A34" w:rsidRDefault="00CE32F9" w:rsidP="00FA0414">
      <w:pPr>
        <w:pStyle w:val="ListParagraph"/>
        <w:numPr>
          <w:ilvl w:val="0"/>
          <w:numId w:val="16"/>
        </w:numPr>
        <w:autoSpaceDE w:val="0"/>
        <w:autoSpaceDN w:val="0"/>
        <w:adjustRightInd w:val="0"/>
        <w:ind w:left="360"/>
        <w:contextualSpacing w:val="0"/>
        <w:jc w:val="both"/>
        <w:rPr>
          <w:rFonts w:ascii="Garamond" w:hAnsi="Garamond" w:cs="Calibri"/>
          <w:szCs w:val="22"/>
        </w:rPr>
      </w:pPr>
      <w:r w:rsidRPr="00BF1A34">
        <w:rPr>
          <w:rFonts w:ascii="Garamond" w:hAnsi="Garamond" w:cs="Calibri"/>
          <w:b/>
          <w:szCs w:val="22"/>
        </w:rPr>
        <w:t>Financial Proposal</w:t>
      </w:r>
      <w:r w:rsidRPr="00BF1A34">
        <w:rPr>
          <w:rFonts w:ascii="Garamond" w:hAnsi="Garamond" w:cs="Calibri"/>
          <w:szCs w:val="22"/>
        </w:rPr>
        <w:t xml:space="preserve"> that indicates the all-inclusive fixed total contract price </w:t>
      </w:r>
      <w:r w:rsidRPr="00BF1A34">
        <w:rPr>
          <w:rFonts w:ascii="Garamond" w:hAnsi="Garamond"/>
          <w:szCs w:val="22"/>
        </w:rPr>
        <w:t>and all other travel related costs (such as flight ticket, per diem, etc)</w:t>
      </w:r>
      <w:r w:rsidRPr="00BF1A34">
        <w:rPr>
          <w:rFonts w:ascii="Garamond" w:hAnsi="Garamond" w:cs="Calibri"/>
          <w:szCs w:val="22"/>
        </w:rPr>
        <w:t xml:space="preserve">, supported by a breakdown of costs, as per template attached to the </w:t>
      </w:r>
      <w:hyperlink r:id="rId22" w:history="1">
        <w:r w:rsidRPr="00BF1A34">
          <w:rPr>
            <w:rStyle w:val="Hyperlink"/>
            <w:rFonts w:ascii="Garamond" w:hAnsi="Garamond" w:cs="Calibri"/>
            <w:szCs w:val="22"/>
          </w:rPr>
          <w:t>Letter of Confirmation of Interest template</w:t>
        </w:r>
      </w:hyperlink>
      <w:r w:rsidRPr="00BF1A34">
        <w:rPr>
          <w:rFonts w:ascii="Garamond" w:hAnsi="Garamond" w:cs="Calibri"/>
          <w:szCs w:val="22"/>
        </w:rPr>
        <w:t xml:space="preserve">.  If an applicant is employed by an organization/company/institution, and he/she expects his/her employer to charge a management fee in the process of releasing him/her to UNDP under Reimbursable Loan Agreement (RLA), the applicant must indicate at this point, and ensure that all such costs are duly incorporated in the financial proposal submitted to UNDP.  </w:t>
      </w:r>
    </w:p>
    <w:p w14:paraId="2CF00B76" w14:textId="77777777" w:rsidR="00CE32F9" w:rsidRPr="00BF1A34" w:rsidRDefault="00CE32F9" w:rsidP="00CE32F9">
      <w:pPr>
        <w:pStyle w:val="ListParagraph"/>
        <w:autoSpaceDE w:val="0"/>
        <w:autoSpaceDN w:val="0"/>
        <w:adjustRightInd w:val="0"/>
        <w:ind w:left="360"/>
        <w:rPr>
          <w:rStyle w:val="atendertext1"/>
          <w:rFonts w:ascii="Garamond" w:hAnsi="Garamond" w:cs="Calibri"/>
          <w:sz w:val="22"/>
          <w:szCs w:val="22"/>
        </w:rPr>
      </w:pPr>
    </w:p>
    <w:p w14:paraId="0FF47341" w14:textId="77777777" w:rsidR="00CE32F9" w:rsidRPr="00BF1A34" w:rsidRDefault="00CE32F9" w:rsidP="00CE32F9">
      <w:pPr>
        <w:autoSpaceDE w:val="0"/>
        <w:autoSpaceDN w:val="0"/>
        <w:adjustRightInd w:val="0"/>
        <w:jc w:val="both"/>
        <w:rPr>
          <w:rFonts w:ascii="Garamond" w:hAnsi="Garamond" w:cs="Calibri"/>
        </w:rPr>
      </w:pPr>
      <w:r w:rsidRPr="00BF1A34">
        <w:rPr>
          <w:rStyle w:val="atendertext1"/>
          <w:rFonts w:ascii="Garamond" w:eastAsia="Times New Roman" w:hAnsi="Garamond"/>
          <w:sz w:val="22"/>
          <w:szCs w:val="22"/>
        </w:rPr>
        <w:t xml:space="preserve">All application materials should be sent to the following email ONLY: </w:t>
      </w:r>
      <w:hyperlink r:id="rId23" w:history="1">
        <w:r w:rsidRPr="00BF1A34">
          <w:rPr>
            <w:rStyle w:val="Hyperlink"/>
            <w:rFonts w:ascii="Garamond" w:hAnsi="Garamond" w:cs="Arial"/>
            <w:b/>
            <w:i/>
          </w:rPr>
          <w:t>ic.procurement.br@undp.org</w:t>
        </w:r>
      </w:hyperlink>
      <w:r w:rsidRPr="00BF1A34">
        <w:rPr>
          <w:rStyle w:val="atendertext1"/>
          <w:rFonts w:ascii="Garamond" w:eastAsia="Times New Roman" w:hAnsi="Garamond"/>
          <w:sz w:val="22"/>
          <w:szCs w:val="22"/>
        </w:rPr>
        <w:t xml:space="preserve"> </w:t>
      </w:r>
      <w:r w:rsidRPr="00BF1A34">
        <w:rPr>
          <w:rStyle w:val="atendertext1"/>
          <w:rFonts w:ascii="Garamond" w:eastAsia="Times New Roman" w:hAnsi="Garamond"/>
          <w:vanish/>
          <w:sz w:val="22"/>
          <w:szCs w:val="22"/>
        </w:rPr>
        <w:t xml:space="preserve">This email address is being protected from spam bots, you need Javascript enabled to view it </w:t>
      </w:r>
      <w:r w:rsidRPr="00BF1A34">
        <w:rPr>
          <w:rStyle w:val="atendertext1"/>
          <w:rFonts w:ascii="Garamond" w:eastAsia="Times New Roman" w:hAnsi="Garamond"/>
          <w:sz w:val="22"/>
          <w:szCs w:val="22"/>
        </w:rPr>
        <w:t xml:space="preserve">by </w:t>
      </w:r>
      <w:r w:rsidRPr="00BF1A34">
        <w:rPr>
          <w:rStyle w:val="Strong"/>
          <w:rFonts w:ascii="Garamond" w:hAnsi="Garamond"/>
          <w:i/>
        </w:rPr>
        <w:t>January 20</w:t>
      </w:r>
      <w:r w:rsidRPr="00BF1A34">
        <w:rPr>
          <w:rStyle w:val="Strong"/>
          <w:rFonts w:ascii="Garamond" w:hAnsi="Garamond"/>
          <w:i/>
          <w:vertAlign w:val="superscript"/>
        </w:rPr>
        <w:t>th</w:t>
      </w:r>
      <w:r w:rsidRPr="00BF1A34">
        <w:rPr>
          <w:rStyle w:val="Strong"/>
          <w:rFonts w:ascii="Garamond" w:hAnsi="Garamond"/>
          <w:i/>
        </w:rPr>
        <w:t xml:space="preserve">, 2019, </w:t>
      </w:r>
      <w:r w:rsidRPr="00BF1A34">
        <w:rPr>
          <w:rStyle w:val="atendertext1"/>
          <w:rFonts w:ascii="Garamond" w:eastAsia="Times New Roman" w:hAnsi="Garamond"/>
          <w:sz w:val="22"/>
          <w:szCs w:val="22"/>
        </w:rPr>
        <w:t>indicating the following reference “Consultant for BRA/16/G31 Midterm Review”</w:t>
      </w:r>
      <w:r w:rsidRPr="00BF1A34">
        <w:rPr>
          <w:rStyle w:val="atendertext1"/>
          <w:rFonts w:ascii="Garamond" w:eastAsia="Times New Roman" w:hAnsi="Garamond"/>
          <w:bCs/>
          <w:sz w:val="22"/>
          <w:szCs w:val="22"/>
        </w:rPr>
        <w:t>.</w:t>
      </w:r>
      <w:r w:rsidRPr="00BF1A34">
        <w:rPr>
          <w:rStyle w:val="Strong"/>
          <w:rFonts w:ascii="Garamond" w:hAnsi="Garamond"/>
          <w:i/>
        </w:rPr>
        <w:t xml:space="preserve"> </w:t>
      </w:r>
      <w:r w:rsidRPr="00BF1A34">
        <w:rPr>
          <w:rStyle w:val="atendertext1"/>
          <w:rFonts w:ascii="Garamond" w:eastAsia="Times New Roman" w:hAnsi="Garamond"/>
          <w:sz w:val="22"/>
          <w:szCs w:val="22"/>
        </w:rPr>
        <w:t>Incomplete applications will be excluded from further consideration.</w:t>
      </w:r>
    </w:p>
    <w:p w14:paraId="2FF63FBC" w14:textId="77777777" w:rsidR="00CE32F9" w:rsidRPr="00BF1A34" w:rsidRDefault="00CE32F9" w:rsidP="00CE32F9">
      <w:pPr>
        <w:pStyle w:val="p28"/>
        <w:tabs>
          <w:tab w:val="clear" w:pos="680"/>
          <w:tab w:val="clear" w:pos="1060"/>
        </w:tabs>
        <w:spacing w:line="240" w:lineRule="auto"/>
        <w:ind w:left="0" w:firstLine="0"/>
        <w:jc w:val="both"/>
        <w:rPr>
          <w:rFonts w:ascii="Garamond" w:hAnsi="Garamond"/>
          <w:szCs w:val="22"/>
        </w:rPr>
      </w:pPr>
    </w:p>
    <w:p w14:paraId="14F7CED7" w14:textId="77777777" w:rsidR="00CE32F9" w:rsidRPr="00BF1A34" w:rsidRDefault="00CE32F9" w:rsidP="00CE32F9">
      <w:pPr>
        <w:pStyle w:val="p28"/>
        <w:spacing w:line="240" w:lineRule="auto"/>
        <w:ind w:left="0" w:firstLine="0"/>
        <w:jc w:val="both"/>
        <w:rPr>
          <w:rFonts w:ascii="Garamond" w:hAnsi="Garamond"/>
          <w:szCs w:val="22"/>
        </w:rPr>
      </w:pPr>
      <w:r w:rsidRPr="00BF1A34">
        <w:rPr>
          <w:rFonts w:ascii="Garamond" w:hAnsi="Garamond"/>
          <w:b/>
          <w:bCs/>
          <w:szCs w:val="22"/>
        </w:rPr>
        <w:t xml:space="preserve">Criteria for Evaluation of Proposal:  </w:t>
      </w:r>
      <w:r w:rsidRPr="00BF1A34">
        <w:rPr>
          <w:rFonts w:ascii="Garamond" w:hAnsi="Garamond"/>
          <w:bCs/>
          <w:szCs w:val="22"/>
        </w:rPr>
        <w:t xml:space="preserve">Only those applications which are responsive and compliant will be evaluated.  Offers will be evaluated according to the Combined Scoring method – where the </w:t>
      </w:r>
      <w:r w:rsidRPr="00BF1A34">
        <w:rPr>
          <w:rFonts w:ascii="Garamond" w:hAnsi="Garamond"/>
          <w:szCs w:val="22"/>
        </w:rPr>
        <w:t>educational background and experience on similar assignments</w:t>
      </w:r>
      <w:r w:rsidRPr="00BF1A34">
        <w:rPr>
          <w:rFonts w:ascii="Garamond" w:hAnsi="Garamond"/>
          <w:bCs/>
          <w:szCs w:val="22"/>
        </w:rPr>
        <w:t xml:space="preserve"> will be weighted at 70%</w:t>
      </w:r>
      <w:r w:rsidRPr="00BF1A34">
        <w:rPr>
          <w:rFonts w:ascii="Garamond" w:hAnsi="Garamond"/>
          <w:b/>
          <w:bCs/>
          <w:szCs w:val="22"/>
        </w:rPr>
        <w:t xml:space="preserve"> </w:t>
      </w:r>
      <w:r w:rsidRPr="00BF1A34">
        <w:rPr>
          <w:rFonts w:ascii="Garamond" w:hAnsi="Garamond"/>
          <w:szCs w:val="22"/>
        </w:rPr>
        <w:t xml:space="preserve">and the price proposal will weigh as 30% of the total scoring.  The applicant receiving the Highest Combined Score that has also accepted UNDP’s General Terms and Conditions will be awarded the contract. </w:t>
      </w:r>
    </w:p>
    <w:p w14:paraId="01C6C2C9" w14:textId="77777777" w:rsidR="00CE32F9" w:rsidRPr="00BF1A34" w:rsidRDefault="00CE32F9" w:rsidP="00CE32F9">
      <w:pPr>
        <w:pStyle w:val="p28"/>
        <w:spacing w:line="240" w:lineRule="auto"/>
        <w:ind w:left="0" w:firstLine="0"/>
        <w:jc w:val="both"/>
        <w:rPr>
          <w:rFonts w:ascii="Garamond" w:hAnsi="Garamond"/>
          <w:szCs w:val="22"/>
        </w:rPr>
      </w:pPr>
    </w:p>
    <w:p w14:paraId="412B40BB" w14:textId="77777777" w:rsidR="00CE32F9" w:rsidRPr="00BF1A34" w:rsidRDefault="00CE32F9" w:rsidP="00CE32F9">
      <w:pPr>
        <w:spacing w:before="200"/>
        <w:jc w:val="both"/>
        <w:rPr>
          <w:rFonts w:ascii="Calibri" w:eastAsia="Times New Roman" w:hAnsi="Calibri"/>
          <w:sz w:val="20"/>
          <w:szCs w:val="20"/>
        </w:rPr>
      </w:pPr>
      <w:r w:rsidRPr="00BF1A34">
        <w:rPr>
          <w:rFonts w:ascii="Calibri" w:eastAsia="Times New Roman" w:hAnsi="Calibri"/>
          <w:sz w:val="20"/>
          <w:szCs w:val="20"/>
        </w:rPr>
        <w:t xml:space="preserve">Individual consultants are invited to submit applications together with their CV for this process. The application should contain a current and complete CV in English with indication of the e‐mail and phone contact, as well as a price offer (in US Dollars) indicating the total cost of the assignment. </w:t>
      </w:r>
    </w:p>
    <w:p w14:paraId="335F2A1E" w14:textId="77777777" w:rsidR="00CE32F9" w:rsidRPr="00BF1A34" w:rsidRDefault="00CE32F9" w:rsidP="00CE32F9">
      <w:pPr>
        <w:spacing w:before="200"/>
        <w:jc w:val="both"/>
        <w:rPr>
          <w:rFonts w:ascii="Calibri" w:eastAsia="Times New Roman" w:hAnsi="Calibri"/>
          <w:sz w:val="20"/>
          <w:szCs w:val="20"/>
        </w:rPr>
      </w:pPr>
      <w:r w:rsidRPr="00BF1A34">
        <w:rPr>
          <w:rFonts w:ascii="Calibri" w:eastAsia="Times New Roman" w:hAnsi="Calibri"/>
          <w:sz w:val="20"/>
          <w:szCs w:val="20"/>
        </w:rPr>
        <w:t xml:space="preserve">The CV and the proposed price </w:t>
      </w:r>
      <w:r w:rsidRPr="00BF1A34">
        <w:rPr>
          <w:rFonts w:ascii="Calibri" w:eastAsia="Times New Roman" w:hAnsi="Calibri"/>
          <w:sz w:val="20"/>
          <w:szCs w:val="20"/>
          <w:u w:val="single"/>
        </w:rPr>
        <w:t>must be submitted in separate files</w:t>
      </w:r>
      <w:r w:rsidRPr="00BF1A34">
        <w:rPr>
          <w:rFonts w:ascii="Calibri" w:eastAsia="Times New Roman" w:hAnsi="Calibri"/>
          <w:sz w:val="20"/>
          <w:szCs w:val="20"/>
        </w:rPr>
        <w:t>. Noncompliance with this provision will cause the application to be disregarded.</w:t>
      </w:r>
    </w:p>
    <w:p w14:paraId="64DF85C1" w14:textId="77777777" w:rsidR="00CE32F9" w:rsidRPr="00BF1A34" w:rsidRDefault="00CE32F9" w:rsidP="00CE32F9">
      <w:pPr>
        <w:spacing w:before="200"/>
        <w:jc w:val="both"/>
        <w:rPr>
          <w:rFonts w:ascii="Calibri" w:eastAsia="Times New Roman" w:hAnsi="Calibri"/>
          <w:sz w:val="20"/>
          <w:szCs w:val="20"/>
        </w:rPr>
      </w:pPr>
      <w:r w:rsidRPr="00BF1A34">
        <w:rPr>
          <w:rFonts w:ascii="Calibri" w:eastAsia="Times New Roman" w:hAnsi="Calibri"/>
          <w:sz w:val="20"/>
          <w:szCs w:val="20"/>
        </w:rPr>
        <w:t xml:space="preserve">UNDP applies a fair and transparent selection process that will take into account the competencies/skills of the applicants as well as their financial proposals. Qualified women and members of social minorities are encouraged to apply. </w:t>
      </w:r>
    </w:p>
    <w:p w14:paraId="6E1B3A8A" w14:textId="77777777" w:rsidR="00CE32F9" w:rsidRPr="00BF1A34" w:rsidRDefault="00CE32F9" w:rsidP="00CE32F9">
      <w:pPr>
        <w:spacing w:before="200"/>
        <w:jc w:val="both"/>
        <w:rPr>
          <w:rFonts w:ascii="Calibri" w:eastAsia="Times New Roman" w:hAnsi="Calibri"/>
          <w:sz w:val="20"/>
          <w:szCs w:val="20"/>
        </w:rPr>
      </w:pPr>
      <w:r w:rsidRPr="00BF1A34">
        <w:rPr>
          <w:rFonts w:ascii="Calibri" w:eastAsia="Times New Roman" w:hAnsi="Calibri"/>
          <w:sz w:val="20"/>
          <w:szCs w:val="20"/>
        </w:rPr>
        <w:t>The consultant shall have prior experience in evaluating similar projects.  Experience with GEF financed projects is an advantage. The evaluator selected should not have participated in the project preparation and/or implementation and should not have conflict of interest with project related activities.</w:t>
      </w:r>
    </w:p>
    <w:p w14:paraId="25A1C2E2" w14:textId="77777777" w:rsidR="00CE32F9" w:rsidRPr="00BF1A34" w:rsidRDefault="00CE32F9" w:rsidP="00CE32F9">
      <w:pPr>
        <w:spacing w:before="200"/>
        <w:rPr>
          <w:rFonts w:ascii="Arial" w:eastAsia="Times New Roman" w:hAnsi="Arial" w:cs="Arial"/>
          <w:sz w:val="18"/>
          <w:szCs w:val="18"/>
        </w:rPr>
      </w:pPr>
      <w:r w:rsidRPr="00BF1A34">
        <w:rPr>
          <w:rFonts w:ascii="Arial" w:eastAsia="Times New Roman" w:hAnsi="Arial" w:cs="Arial"/>
          <w:sz w:val="18"/>
          <w:szCs w:val="18"/>
        </w:rPr>
        <w:t>The consultant must present the following qualifications:</w:t>
      </w:r>
    </w:p>
    <w:p w14:paraId="49BE3097" w14:textId="77777777" w:rsidR="00CE32F9" w:rsidRPr="00BF1A34" w:rsidRDefault="00CE32F9" w:rsidP="00CE32F9">
      <w:pPr>
        <w:spacing w:before="200"/>
        <w:rPr>
          <w:rFonts w:ascii="Arial" w:eastAsia="Times New Roman" w:hAnsi="Arial" w:cs="Arial"/>
          <w:sz w:val="18"/>
          <w:szCs w:val="18"/>
        </w:rPr>
      </w:pPr>
      <w:r w:rsidRPr="00BF1A34">
        <w:rPr>
          <w:rFonts w:ascii="Arial" w:eastAsia="Times New Roman" w:hAnsi="Arial" w:cs="Arial"/>
          <w:sz w:val="18"/>
          <w:szCs w:val="18"/>
        </w:rPr>
        <w:t>Mandatory criteria:</w:t>
      </w:r>
    </w:p>
    <w:p w14:paraId="205AFE8E"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Minimum 10 years of relevant professional experience;</w:t>
      </w:r>
    </w:p>
    <w:p w14:paraId="5DE43E10"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Previous experience with results</w:t>
      </w:r>
      <w:r w:rsidRPr="00BF1A34">
        <w:rPr>
          <w:rFonts w:ascii="Cambria Math" w:eastAsia="Times New Roman" w:hAnsi="Cambria Math" w:cs="Cambria Math"/>
          <w:sz w:val="18"/>
          <w:szCs w:val="18"/>
        </w:rPr>
        <w:t>‐</w:t>
      </w:r>
      <w:r w:rsidRPr="00BF1A34">
        <w:rPr>
          <w:rFonts w:ascii="Arial" w:eastAsia="Times New Roman" w:hAnsi="Arial" w:cs="Arial"/>
          <w:sz w:val="18"/>
          <w:szCs w:val="18"/>
        </w:rPr>
        <w:t>based monitoring and evaluation methodologies;</w:t>
      </w:r>
    </w:p>
    <w:p w14:paraId="182DD9A9"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Technical knowledge in the targeted focal area(s);</w:t>
      </w:r>
    </w:p>
    <w:p w14:paraId="3203E6D0"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 xml:space="preserve">Fluency in English with excellent writing skills. </w:t>
      </w:r>
    </w:p>
    <w:p w14:paraId="5ABA78CD" w14:textId="77777777" w:rsidR="00CE32F9" w:rsidRPr="00BF1A34" w:rsidRDefault="00CE32F9" w:rsidP="00CE32F9">
      <w:pPr>
        <w:spacing w:before="200"/>
        <w:rPr>
          <w:rFonts w:ascii="Arial" w:eastAsia="Times New Roman" w:hAnsi="Arial" w:cs="Arial"/>
          <w:sz w:val="18"/>
          <w:szCs w:val="18"/>
        </w:rPr>
      </w:pPr>
      <w:r w:rsidRPr="00BF1A34">
        <w:rPr>
          <w:rFonts w:ascii="Arial" w:eastAsia="Times New Roman" w:hAnsi="Arial" w:cs="Arial"/>
          <w:sz w:val="18"/>
          <w:szCs w:val="18"/>
        </w:rPr>
        <w:t xml:space="preserve">Qualifying criteria: </w:t>
      </w:r>
    </w:p>
    <w:p w14:paraId="3EB93600"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 xml:space="preserve">Post-Graduate in related areas of the TOR; </w:t>
      </w:r>
    </w:p>
    <w:p w14:paraId="62597C8F"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 xml:space="preserve">Project evaluation/review experiences within United Nations system </w:t>
      </w:r>
    </w:p>
    <w:p w14:paraId="1E0C5CA2"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Experience of working on GEF evaluations, especially with Climate Change/Energy;</w:t>
      </w:r>
    </w:p>
    <w:p w14:paraId="5B4A6ECB" w14:textId="77777777" w:rsidR="00CE32F9" w:rsidRPr="00BF1A34" w:rsidRDefault="00CE32F9" w:rsidP="00CE32F9">
      <w:pPr>
        <w:numPr>
          <w:ilvl w:val="0"/>
          <w:numId w:val="1"/>
        </w:numPr>
        <w:spacing w:before="60" w:after="60"/>
        <w:rPr>
          <w:rFonts w:ascii="Arial" w:eastAsia="Times New Roman" w:hAnsi="Arial" w:cs="Arial"/>
          <w:sz w:val="18"/>
          <w:szCs w:val="18"/>
        </w:rPr>
      </w:pPr>
      <w:r w:rsidRPr="00BF1A34">
        <w:rPr>
          <w:rFonts w:ascii="Arial" w:eastAsia="Times New Roman" w:hAnsi="Arial" w:cs="Arial"/>
          <w:sz w:val="18"/>
          <w:szCs w:val="18"/>
        </w:rPr>
        <w:t>Experience working in Latin America.</w:t>
      </w:r>
    </w:p>
    <w:p w14:paraId="51894793" w14:textId="77777777" w:rsidR="00CE32F9" w:rsidRPr="00BF1A34" w:rsidRDefault="00CE32F9" w:rsidP="00CE32F9">
      <w:pPr>
        <w:spacing w:before="60" w:after="60"/>
        <w:rPr>
          <w:rFonts w:ascii="Arial" w:eastAsia="Times New Roman" w:hAnsi="Arial" w:cs="Arial"/>
          <w:sz w:val="16"/>
          <w:szCs w:val="16"/>
          <w:shd w:val="clear" w:color="auto" w:fill="FFFFFF"/>
        </w:rPr>
      </w:pPr>
    </w:p>
    <w:p w14:paraId="1A8BA679" w14:textId="77777777" w:rsidR="00CE32F9" w:rsidRPr="00BF1A34" w:rsidRDefault="00CE32F9" w:rsidP="00CE32F9">
      <w:pPr>
        <w:pStyle w:val="Heading51"/>
        <w:rPr>
          <w:rFonts w:ascii="Arial" w:hAnsi="Arial" w:cs="Arial"/>
          <w:sz w:val="18"/>
          <w:szCs w:val="18"/>
        </w:rPr>
      </w:pPr>
      <w:r w:rsidRPr="00BF1A34">
        <w:rPr>
          <w:rFonts w:ascii="Arial" w:hAnsi="Arial" w:cs="Arial"/>
          <w:sz w:val="18"/>
          <w:szCs w:val="18"/>
        </w:rPr>
        <w:t>EVALUATION PROCEDURE</w:t>
      </w:r>
    </w:p>
    <w:p w14:paraId="7A7E4226" w14:textId="77777777" w:rsidR="00CE32F9" w:rsidRPr="00BF1A34" w:rsidRDefault="00CE32F9" w:rsidP="00CE32F9">
      <w:pPr>
        <w:autoSpaceDE w:val="0"/>
        <w:autoSpaceDN w:val="0"/>
        <w:adjustRightInd w:val="0"/>
        <w:jc w:val="both"/>
        <w:rPr>
          <w:rFonts w:ascii="Arial" w:hAnsi="Arial" w:cs="Arial"/>
          <w:sz w:val="18"/>
          <w:szCs w:val="18"/>
        </w:rPr>
      </w:pPr>
    </w:p>
    <w:p w14:paraId="58BCB5F9" w14:textId="77777777" w:rsidR="00CE32F9" w:rsidRPr="00BF1A34" w:rsidRDefault="00CE32F9" w:rsidP="00CE32F9">
      <w:pPr>
        <w:autoSpaceDE w:val="0"/>
        <w:autoSpaceDN w:val="0"/>
        <w:adjustRightInd w:val="0"/>
        <w:jc w:val="both"/>
        <w:rPr>
          <w:rFonts w:ascii="Arial" w:eastAsia="Times New Roman" w:hAnsi="Arial" w:cs="Arial"/>
          <w:b/>
          <w:color w:val="7F7F7F"/>
          <w:sz w:val="18"/>
          <w:szCs w:val="18"/>
        </w:rPr>
      </w:pPr>
      <w:r w:rsidRPr="00BF1A34">
        <w:rPr>
          <w:rFonts w:ascii="Arial" w:hAnsi="Arial" w:cs="Arial"/>
          <w:sz w:val="18"/>
          <w:szCs w:val="18"/>
        </w:rPr>
        <w:t xml:space="preserve">The final criteria for this selection process will be </w:t>
      </w:r>
      <w:r w:rsidRPr="00BF1A34">
        <w:rPr>
          <w:rFonts w:ascii="Arial" w:hAnsi="Arial" w:cs="Arial"/>
          <w:b/>
          <w:sz w:val="18"/>
          <w:szCs w:val="18"/>
          <w:u w:val="single"/>
        </w:rPr>
        <w:t>technical capacity</w:t>
      </w:r>
      <w:r w:rsidRPr="00BF1A34">
        <w:rPr>
          <w:rFonts w:ascii="Arial" w:hAnsi="Arial" w:cs="Arial"/>
          <w:sz w:val="18"/>
          <w:szCs w:val="18"/>
        </w:rPr>
        <w:t xml:space="preserve"> and</w:t>
      </w:r>
      <w:r w:rsidRPr="00BF1A34">
        <w:rPr>
          <w:rFonts w:ascii="Arial" w:hAnsi="Arial" w:cs="Arial"/>
          <w:b/>
          <w:sz w:val="18"/>
          <w:szCs w:val="18"/>
        </w:rPr>
        <w:t xml:space="preserve"> </w:t>
      </w:r>
      <w:r w:rsidRPr="00BF1A34">
        <w:rPr>
          <w:rFonts w:ascii="Arial" w:hAnsi="Arial" w:cs="Arial"/>
          <w:b/>
          <w:sz w:val="18"/>
          <w:szCs w:val="18"/>
          <w:u w:val="single"/>
        </w:rPr>
        <w:t>price</w:t>
      </w:r>
      <w:r w:rsidRPr="00BF1A34">
        <w:rPr>
          <w:rFonts w:ascii="Arial" w:hAnsi="Arial" w:cs="Arial"/>
          <w:sz w:val="18"/>
          <w:szCs w:val="18"/>
        </w:rPr>
        <w:t>.</w:t>
      </w:r>
    </w:p>
    <w:p w14:paraId="5A9DE932" w14:textId="77777777" w:rsidR="00CE32F9" w:rsidRPr="00BF1A34" w:rsidRDefault="00CE32F9" w:rsidP="00CE32F9">
      <w:pPr>
        <w:spacing w:before="200"/>
        <w:jc w:val="both"/>
        <w:rPr>
          <w:rFonts w:ascii="Arial" w:eastAsia="Times New Roman" w:hAnsi="Arial" w:cs="Arial"/>
          <w:b/>
          <w:sz w:val="18"/>
          <w:szCs w:val="18"/>
        </w:rPr>
      </w:pPr>
      <w:r w:rsidRPr="00BF1A34">
        <w:rPr>
          <w:rFonts w:ascii="Arial" w:eastAsia="Times New Roman" w:hAnsi="Arial" w:cs="Arial"/>
          <w:sz w:val="18"/>
          <w:szCs w:val="18"/>
        </w:rPr>
        <w:t xml:space="preserve">Individual consultants will be evaluated based on a cumulative analysis taking into consideration the combination of the applicants’ qualifications and financial proposal. The award of the contract shall be made to the individual </w:t>
      </w:r>
      <w:r w:rsidRPr="00BF1A34">
        <w:rPr>
          <w:rFonts w:ascii="Arial" w:eastAsia="Times New Roman" w:hAnsi="Arial" w:cs="Arial"/>
          <w:b/>
          <w:sz w:val="18"/>
          <w:szCs w:val="18"/>
        </w:rPr>
        <w:t>consultant whose offer has been evaluated and determined as:</w:t>
      </w:r>
    </w:p>
    <w:p w14:paraId="770817E6" w14:textId="77777777" w:rsidR="00CE32F9" w:rsidRPr="00BF1A34" w:rsidRDefault="00CE32F9" w:rsidP="00CE32F9">
      <w:pPr>
        <w:spacing w:before="200"/>
        <w:rPr>
          <w:rFonts w:ascii="Arial" w:eastAsia="Times New Roman" w:hAnsi="Arial" w:cs="Arial"/>
          <w:b/>
          <w:sz w:val="18"/>
          <w:szCs w:val="18"/>
        </w:rPr>
      </w:pPr>
    </w:p>
    <w:p w14:paraId="0C89D29C" w14:textId="77777777" w:rsidR="00CE32F9" w:rsidRPr="00BF1A34" w:rsidRDefault="00CE32F9" w:rsidP="00CE32F9">
      <w:pPr>
        <w:rPr>
          <w:rFonts w:ascii="Arial" w:hAnsi="Arial" w:cs="Arial"/>
          <w:b/>
          <w:sz w:val="18"/>
          <w:szCs w:val="18"/>
        </w:rPr>
      </w:pPr>
      <w:r w:rsidRPr="00BF1A34">
        <w:rPr>
          <w:rFonts w:ascii="Arial" w:eastAsia="Times New Roman" w:hAnsi="Arial" w:cs="Arial"/>
          <w:b/>
          <w:sz w:val="18"/>
          <w:szCs w:val="18"/>
        </w:rPr>
        <w:t>1.</w:t>
      </w:r>
      <w:r w:rsidRPr="00BF1A34">
        <w:rPr>
          <w:rFonts w:ascii="Arial" w:hAnsi="Arial" w:cs="Arial"/>
          <w:b/>
          <w:sz w:val="18"/>
          <w:szCs w:val="18"/>
        </w:rPr>
        <w:t xml:space="preserve"> CLASSIFICATION OF TECHNICAL QUALIFICATION (CV) </w:t>
      </w:r>
    </w:p>
    <w:p w14:paraId="1E616E7C" w14:textId="77777777" w:rsidR="00CE32F9" w:rsidRPr="00BF1A34" w:rsidRDefault="00CE32F9" w:rsidP="00CE32F9">
      <w:pPr>
        <w:tabs>
          <w:tab w:val="left" w:pos="142"/>
          <w:tab w:val="left" w:pos="851"/>
        </w:tabs>
        <w:rPr>
          <w:rFonts w:ascii="Arial" w:eastAsia="Times New Roman" w:hAnsi="Arial" w:cs="Arial"/>
          <w:sz w:val="18"/>
          <w:szCs w:val="18"/>
        </w:rPr>
      </w:pPr>
    </w:p>
    <w:p w14:paraId="1AD84D49" w14:textId="77777777" w:rsidR="00CE32F9" w:rsidRPr="00BF1A34" w:rsidRDefault="00CE32F9" w:rsidP="00CE32F9">
      <w:pPr>
        <w:tabs>
          <w:tab w:val="left" w:pos="142"/>
          <w:tab w:val="left" w:pos="851"/>
        </w:tabs>
        <w:rPr>
          <w:rFonts w:ascii="Arial" w:eastAsia="Times New Roman" w:hAnsi="Arial" w:cs="Arial"/>
          <w:sz w:val="18"/>
          <w:szCs w:val="18"/>
        </w:rPr>
      </w:pPr>
      <w:r w:rsidRPr="00BF1A34">
        <w:rPr>
          <w:rFonts w:ascii="Arial" w:eastAsia="Times New Roman" w:hAnsi="Arial" w:cs="Arial"/>
          <w:sz w:val="18"/>
          <w:szCs w:val="18"/>
        </w:rPr>
        <w:t>The maximum score in TECHNICAL QUALIFICATION is 100 points.</w:t>
      </w:r>
    </w:p>
    <w:p w14:paraId="7719B2DF" w14:textId="77777777" w:rsidR="00CE32F9" w:rsidRPr="00BF1A34" w:rsidRDefault="00CE32F9" w:rsidP="00CE32F9">
      <w:pPr>
        <w:spacing w:before="200"/>
        <w:jc w:val="both"/>
        <w:rPr>
          <w:rFonts w:ascii="Arial" w:eastAsia="Times New Roman" w:hAnsi="Arial" w:cs="Arial"/>
          <w:sz w:val="18"/>
          <w:szCs w:val="18"/>
        </w:rPr>
      </w:pPr>
      <w:r w:rsidRPr="00BF1A34">
        <w:rPr>
          <w:rFonts w:ascii="Arial" w:eastAsia="Times New Roman" w:hAnsi="Arial" w:cs="Arial"/>
          <w:sz w:val="18"/>
          <w:szCs w:val="18"/>
        </w:rPr>
        <w:t>Analysis of the CV regarding compliance with the mandatory requirements specified in these Terms of Reference. Candidates who do not meet the minimum mandatory criteria described herein will be disqualified at this stage.</w:t>
      </w:r>
    </w:p>
    <w:tbl>
      <w:tblPr>
        <w:tblW w:w="8150" w:type="dxa"/>
        <w:tblCellMar>
          <w:left w:w="70" w:type="dxa"/>
          <w:right w:w="70" w:type="dxa"/>
        </w:tblCellMar>
        <w:tblLook w:val="04A0" w:firstRow="1" w:lastRow="0" w:firstColumn="1" w:lastColumn="0" w:noHBand="0" w:noVBand="1"/>
      </w:tblPr>
      <w:tblGrid>
        <w:gridCol w:w="5457"/>
        <w:gridCol w:w="709"/>
        <w:gridCol w:w="967"/>
        <w:gridCol w:w="1017"/>
      </w:tblGrid>
      <w:tr w:rsidR="00CE32F9" w:rsidRPr="00BF1A34" w14:paraId="7EEC8229" w14:textId="77777777" w:rsidTr="00CE32F9">
        <w:trPr>
          <w:trHeight w:val="300"/>
        </w:trPr>
        <w:tc>
          <w:tcPr>
            <w:tcW w:w="5457" w:type="dxa"/>
            <w:tcBorders>
              <w:top w:val="single" w:sz="8" w:space="0" w:color="auto"/>
              <w:left w:val="single" w:sz="8" w:space="0" w:color="auto"/>
              <w:bottom w:val="nil"/>
              <w:right w:val="single" w:sz="8" w:space="0" w:color="auto"/>
            </w:tcBorders>
            <w:shd w:val="clear" w:color="000000" w:fill="595959"/>
            <w:vAlign w:val="center"/>
            <w:hideMark/>
          </w:tcPr>
          <w:p w14:paraId="2FF00E8C" w14:textId="77777777" w:rsidR="00CE32F9" w:rsidRPr="00BF1A34" w:rsidRDefault="00CE32F9" w:rsidP="00CE32F9">
            <w:pPr>
              <w:jc w:val="center"/>
              <w:rPr>
                <w:rFonts w:ascii="Arial" w:eastAsia="Times New Roman" w:hAnsi="Arial" w:cs="Arial"/>
                <w:b/>
                <w:bCs/>
                <w:color w:val="FFFFFF"/>
                <w:sz w:val="16"/>
                <w:szCs w:val="16"/>
                <w:lang w:val="pt-BR" w:eastAsia="pt-BR"/>
              </w:rPr>
            </w:pPr>
            <w:r w:rsidRPr="00BF1A34">
              <w:rPr>
                <w:rFonts w:ascii="Arial" w:eastAsia="Times New Roman" w:hAnsi="Arial" w:cs="Arial"/>
                <w:b/>
                <w:bCs/>
                <w:color w:val="FFFFFF"/>
                <w:sz w:val="16"/>
                <w:szCs w:val="16"/>
                <w:lang w:val="pt-BR" w:eastAsia="pt-BR"/>
              </w:rPr>
              <w:t>CRITERIA</w:t>
            </w:r>
          </w:p>
        </w:tc>
        <w:tc>
          <w:tcPr>
            <w:tcW w:w="709" w:type="dxa"/>
            <w:tcBorders>
              <w:top w:val="single" w:sz="8" w:space="0" w:color="auto"/>
              <w:left w:val="nil"/>
              <w:bottom w:val="nil"/>
              <w:right w:val="single" w:sz="8" w:space="0" w:color="auto"/>
            </w:tcBorders>
            <w:shd w:val="clear" w:color="000000" w:fill="595959"/>
            <w:vAlign w:val="center"/>
            <w:hideMark/>
          </w:tcPr>
          <w:p w14:paraId="276ADC50" w14:textId="77777777" w:rsidR="00CE32F9" w:rsidRPr="00BF1A34" w:rsidRDefault="00CE32F9" w:rsidP="00CE32F9">
            <w:pPr>
              <w:jc w:val="center"/>
              <w:rPr>
                <w:rFonts w:ascii="Arial" w:eastAsia="Times New Roman" w:hAnsi="Arial" w:cs="Arial"/>
                <w:b/>
                <w:bCs/>
                <w:color w:val="FFFFFF"/>
                <w:sz w:val="16"/>
                <w:szCs w:val="16"/>
                <w:lang w:val="pt-BR" w:eastAsia="pt-BR"/>
              </w:rPr>
            </w:pPr>
            <w:r w:rsidRPr="00BF1A34">
              <w:rPr>
                <w:rFonts w:ascii="Arial" w:eastAsia="Times New Roman" w:hAnsi="Arial" w:cs="Arial"/>
                <w:b/>
                <w:bCs/>
                <w:color w:val="FFFFFF"/>
                <w:sz w:val="16"/>
                <w:szCs w:val="16"/>
                <w:lang w:val="pt-BR" w:eastAsia="pt-BR"/>
              </w:rPr>
              <w:t>SCORE</w:t>
            </w:r>
          </w:p>
        </w:tc>
        <w:tc>
          <w:tcPr>
            <w:tcW w:w="967" w:type="dxa"/>
            <w:tcBorders>
              <w:top w:val="single" w:sz="8" w:space="0" w:color="auto"/>
              <w:left w:val="nil"/>
              <w:bottom w:val="nil"/>
              <w:right w:val="single" w:sz="8" w:space="0" w:color="auto"/>
            </w:tcBorders>
            <w:shd w:val="clear" w:color="000000" w:fill="595959"/>
            <w:vAlign w:val="center"/>
            <w:hideMark/>
          </w:tcPr>
          <w:p w14:paraId="4992BF88" w14:textId="77777777" w:rsidR="00CE32F9" w:rsidRPr="00BF1A34" w:rsidRDefault="00CE32F9" w:rsidP="00CE32F9">
            <w:pPr>
              <w:jc w:val="center"/>
              <w:rPr>
                <w:rFonts w:ascii="Arial" w:eastAsia="Times New Roman" w:hAnsi="Arial" w:cs="Arial"/>
                <w:b/>
                <w:bCs/>
                <w:color w:val="FFFFFF"/>
                <w:sz w:val="16"/>
                <w:szCs w:val="16"/>
                <w:lang w:val="pt-BR" w:eastAsia="pt-BR"/>
              </w:rPr>
            </w:pPr>
            <w:r w:rsidRPr="00BF1A34">
              <w:rPr>
                <w:rFonts w:ascii="Arial" w:eastAsia="Times New Roman" w:hAnsi="Arial" w:cs="Arial"/>
                <w:b/>
                <w:bCs/>
                <w:color w:val="FFFFFF"/>
                <w:sz w:val="16"/>
                <w:szCs w:val="16"/>
                <w:lang w:val="pt-BR" w:eastAsia="pt-BR"/>
              </w:rPr>
              <w:t>WEIGHT</w:t>
            </w:r>
          </w:p>
        </w:tc>
        <w:tc>
          <w:tcPr>
            <w:tcW w:w="1017" w:type="dxa"/>
            <w:tcBorders>
              <w:top w:val="single" w:sz="8" w:space="0" w:color="auto"/>
              <w:left w:val="nil"/>
              <w:bottom w:val="nil"/>
              <w:right w:val="single" w:sz="8" w:space="0" w:color="auto"/>
            </w:tcBorders>
            <w:shd w:val="clear" w:color="000000" w:fill="595959"/>
            <w:vAlign w:val="center"/>
            <w:hideMark/>
          </w:tcPr>
          <w:p w14:paraId="1DCA8F69" w14:textId="77777777" w:rsidR="00CE32F9" w:rsidRPr="00BF1A34" w:rsidRDefault="00CE32F9" w:rsidP="00CE32F9">
            <w:pPr>
              <w:jc w:val="center"/>
              <w:rPr>
                <w:rFonts w:ascii="Arial" w:eastAsia="Times New Roman" w:hAnsi="Arial" w:cs="Arial"/>
                <w:b/>
                <w:bCs/>
                <w:color w:val="FFFFFF"/>
                <w:sz w:val="16"/>
                <w:szCs w:val="16"/>
                <w:lang w:val="pt-BR" w:eastAsia="pt-BR"/>
              </w:rPr>
            </w:pPr>
            <w:r w:rsidRPr="00BF1A34">
              <w:rPr>
                <w:rFonts w:ascii="Arial" w:eastAsia="Times New Roman" w:hAnsi="Arial" w:cs="Arial"/>
                <w:b/>
                <w:bCs/>
                <w:color w:val="FFFFFF"/>
                <w:sz w:val="16"/>
                <w:szCs w:val="16"/>
                <w:lang w:val="pt-BR" w:eastAsia="pt-BR"/>
              </w:rPr>
              <w:t>SUBTOTAL</w:t>
            </w:r>
          </w:p>
        </w:tc>
      </w:tr>
      <w:tr w:rsidR="00CE32F9" w:rsidRPr="00BF1A34" w14:paraId="0BAA82C3" w14:textId="77777777" w:rsidTr="00CE32F9">
        <w:trPr>
          <w:trHeight w:val="376"/>
        </w:trPr>
        <w:tc>
          <w:tcPr>
            <w:tcW w:w="8150" w:type="dxa"/>
            <w:gridSpan w:val="4"/>
            <w:tcBorders>
              <w:top w:val="nil"/>
              <w:left w:val="single" w:sz="8" w:space="0" w:color="auto"/>
              <w:bottom w:val="single" w:sz="8" w:space="0" w:color="auto"/>
              <w:right w:val="single" w:sz="8" w:space="0" w:color="000000"/>
            </w:tcBorders>
            <w:shd w:val="clear" w:color="auto" w:fill="auto"/>
            <w:vAlign w:val="center"/>
            <w:hideMark/>
          </w:tcPr>
          <w:p w14:paraId="524A68FD" w14:textId="77777777" w:rsidR="00CE32F9" w:rsidRPr="00BF1A34" w:rsidRDefault="00CE32F9" w:rsidP="00CE32F9">
            <w:pPr>
              <w:rPr>
                <w:rFonts w:ascii="Arial" w:eastAsia="Times New Roman" w:hAnsi="Arial" w:cs="Arial"/>
                <w:b/>
                <w:bCs/>
                <w:color w:val="000000"/>
                <w:sz w:val="16"/>
                <w:szCs w:val="16"/>
                <w:lang w:eastAsia="pt-BR"/>
              </w:rPr>
            </w:pPr>
            <w:r w:rsidRPr="00BF1A34">
              <w:rPr>
                <w:rFonts w:ascii="Arial" w:eastAsia="Times New Roman" w:hAnsi="Arial" w:cs="Arial"/>
                <w:b/>
                <w:bCs/>
                <w:color w:val="000000"/>
                <w:sz w:val="16"/>
                <w:szCs w:val="16"/>
                <w:lang w:eastAsia="pt-BR"/>
              </w:rPr>
              <w:t>Post-Graduate in related areas of the TOR</w:t>
            </w:r>
          </w:p>
        </w:tc>
      </w:tr>
      <w:tr w:rsidR="00CE32F9" w:rsidRPr="00BF1A34" w14:paraId="3570F90F" w14:textId="77777777" w:rsidTr="00CE32F9">
        <w:trPr>
          <w:trHeight w:val="525"/>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276725F1" w14:textId="77777777" w:rsidR="00CE32F9" w:rsidRPr="00BF1A34" w:rsidRDefault="00CE32F9" w:rsidP="00CE32F9">
            <w:pPr>
              <w:rPr>
                <w:rFonts w:ascii="Arial" w:eastAsia="Times New Roman" w:hAnsi="Arial" w:cs="Arial"/>
                <w:color w:val="000000"/>
                <w:sz w:val="16"/>
                <w:szCs w:val="16"/>
                <w:lang w:eastAsia="pt-BR"/>
              </w:rPr>
            </w:pPr>
            <w:r w:rsidRPr="00BF1A34">
              <w:rPr>
                <w:rFonts w:ascii="Arial" w:eastAsia="Times New Roman" w:hAnsi="Arial" w:cs="Arial"/>
                <w:color w:val="000000"/>
                <w:sz w:val="16"/>
                <w:szCs w:val="16"/>
                <w:lang w:eastAsia="pt-BR"/>
              </w:rPr>
              <w:t>Doctorate: 05 points; Master: 03 points; Specialization: 02 points</w:t>
            </w:r>
          </w:p>
        </w:tc>
        <w:tc>
          <w:tcPr>
            <w:tcW w:w="709" w:type="dxa"/>
            <w:tcBorders>
              <w:top w:val="nil"/>
              <w:left w:val="nil"/>
              <w:bottom w:val="single" w:sz="8" w:space="0" w:color="auto"/>
              <w:right w:val="single" w:sz="8" w:space="0" w:color="auto"/>
            </w:tcBorders>
            <w:shd w:val="clear" w:color="auto" w:fill="auto"/>
            <w:vAlign w:val="center"/>
            <w:hideMark/>
          </w:tcPr>
          <w:p w14:paraId="3B2763BF"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0 to 5</w:t>
            </w:r>
          </w:p>
        </w:tc>
        <w:tc>
          <w:tcPr>
            <w:tcW w:w="967" w:type="dxa"/>
            <w:tcBorders>
              <w:top w:val="nil"/>
              <w:left w:val="nil"/>
              <w:bottom w:val="single" w:sz="8" w:space="0" w:color="auto"/>
              <w:right w:val="single" w:sz="8" w:space="0" w:color="auto"/>
            </w:tcBorders>
            <w:shd w:val="clear" w:color="auto" w:fill="auto"/>
            <w:vAlign w:val="center"/>
            <w:hideMark/>
          </w:tcPr>
          <w:p w14:paraId="712A5E04"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2</w:t>
            </w:r>
          </w:p>
        </w:tc>
        <w:tc>
          <w:tcPr>
            <w:tcW w:w="1017" w:type="dxa"/>
            <w:tcBorders>
              <w:top w:val="nil"/>
              <w:left w:val="nil"/>
              <w:bottom w:val="single" w:sz="8" w:space="0" w:color="auto"/>
              <w:right w:val="single" w:sz="8" w:space="0" w:color="auto"/>
            </w:tcBorders>
            <w:shd w:val="clear" w:color="auto" w:fill="auto"/>
            <w:vAlign w:val="center"/>
            <w:hideMark/>
          </w:tcPr>
          <w:p w14:paraId="0165B22C"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10</w:t>
            </w:r>
          </w:p>
        </w:tc>
      </w:tr>
      <w:tr w:rsidR="00CE32F9" w:rsidRPr="00BF1A34" w14:paraId="4EFB4ABD" w14:textId="77777777" w:rsidTr="00CE32F9">
        <w:trPr>
          <w:trHeight w:val="315"/>
        </w:trPr>
        <w:tc>
          <w:tcPr>
            <w:tcW w:w="815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A0F7B55" w14:textId="77777777" w:rsidR="00CE32F9" w:rsidRPr="00BF1A34" w:rsidRDefault="00CE32F9" w:rsidP="00CE32F9">
            <w:pPr>
              <w:rPr>
                <w:rFonts w:ascii="Arial" w:eastAsia="Times New Roman" w:hAnsi="Arial" w:cs="Arial"/>
                <w:b/>
                <w:bCs/>
                <w:color w:val="000000"/>
                <w:sz w:val="16"/>
                <w:szCs w:val="16"/>
                <w:lang w:val="pt-BR" w:eastAsia="pt-BR"/>
              </w:rPr>
            </w:pPr>
            <w:r w:rsidRPr="00BF1A34">
              <w:rPr>
                <w:rFonts w:ascii="Arial" w:eastAsia="Times New Roman" w:hAnsi="Arial" w:cs="Arial"/>
                <w:b/>
                <w:bCs/>
                <w:color w:val="000000"/>
                <w:sz w:val="16"/>
                <w:szCs w:val="16"/>
                <w:lang w:val="pt-BR" w:eastAsia="pt-BR"/>
              </w:rPr>
              <w:t>Experience</w:t>
            </w:r>
          </w:p>
        </w:tc>
      </w:tr>
      <w:tr w:rsidR="00CE32F9" w:rsidRPr="00BF1A34" w14:paraId="11022315" w14:textId="77777777" w:rsidTr="00CE32F9">
        <w:trPr>
          <w:trHeight w:val="510"/>
        </w:trPr>
        <w:tc>
          <w:tcPr>
            <w:tcW w:w="5457" w:type="dxa"/>
            <w:tcBorders>
              <w:top w:val="nil"/>
              <w:left w:val="single" w:sz="8" w:space="0" w:color="auto"/>
              <w:bottom w:val="nil"/>
              <w:right w:val="single" w:sz="8" w:space="0" w:color="auto"/>
            </w:tcBorders>
            <w:shd w:val="clear" w:color="auto" w:fill="auto"/>
            <w:vAlign w:val="center"/>
            <w:hideMark/>
          </w:tcPr>
          <w:p w14:paraId="196F0CDA" w14:textId="77777777" w:rsidR="00CE32F9" w:rsidRPr="00BF1A34" w:rsidRDefault="00CE32F9" w:rsidP="00CE32F9">
            <w:pPr>
              <w:spacing w:before="60" w:after="60"/>
              <w:rPr>
                <w:rFonts w:ascii="Arial" w:eastAsia="Times New Roman" w:hAnsi="Arial" w:cs="Arial"/>
                <w:color w:val="231F20"/>
                <w:sz w:val="16"/>
                <w:szCs w:val="16"/>
                <w:lang w:eastAsia="pt-BR"/>
              </w:rPr>
            </w:pPr>
            <w:r w:rsidRPr="00BF1A34">
              <w:rPr>
                <w:rFonts w:ascii="Arial" w:eastAsia="Times New Roman" w:hAnsi="Arial" w:cs="Arial"/>
                <w:sz w:val="16"/>
                <w:szCs w:val="16"/>
                <w:shd w:val="clear" w:color="auto" w:fill="FFFFFF"/>
              </w:rPr>
              <w:t xml:space="preserve">Project evaluation/review experiences within United Nations system </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544CD904"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0 to 5</w:t>
            </w: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14:paraId="232E55C8"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6</w:t>
            </w:r>
          </w:p>
        </w:tc>
        <w:tc>
          <w:tcPr>
            <w:tcW w:w="1017" w:type="dxa"/>
            <w:vMerge w:val="restart"/>
            <w:tcBorders>
              <w:top w:val="nil"/>
              <w:left w:val="single" w:sz="8" w:space="0" w:color="auto"/>
              <w:bottom w:val="single" w:sz="8" w:space="0" w:color="000000"/>
              <w:right w:val="single" w:sz="8" w:space="0" w:color="auto"/>
            </w:tcBorders>
            <w:shd w:val="clear" w:color="auto" w:fill="auto"/>
            <w:vAlign w:val="center"/>
            <w:hideMark/>
          </w:tcPr>
          <w:p w14:paraId="439D9FA4"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30</w:t>
            </w:r>
          </w:p>
        </w:tc>
      </w:tr>
      <w:tr w:rsidR="00CE32F9" w:rsidRPr="00BF1A34" w14:paraId="7490D6B7" w14:textId="77777777" w:rsidTr="00CE32F9">
        <w:trPr>
          <w:trHeight w:val="525"/>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1A08A191" w14:textId="77777777" w:rsidR="00CE32F9" w:rsidRPr="00BF1A34" w:rsidRDefault="00CE32F9" w:rsidP="00CE32F9">
            <w:pPr>
              <w:rPr>
                <w:rFonts w:ascii="Arial" w:eastAsia="Times New Roman" w:hAnsi="Arial" w:cs="Arial"/>
                <w:color w:val="000000"/>
                <w:sz w:val="16"/>
                <w:szCs w:val="16"/>
                <w:lang w:eastAsia="pt-BR"/>
              </w:rPr>
            </w:pPr>
            <w:r w:rsidRPr="00BF1A34">
              <w:rPr>
                <w:rFonts w:ascii="Arial" w:eastAsia="Times New Roman" w:hAnsi="Arial" w:cs="Arial"/>
                <w:color w:val="000000"/>
                <w:sz w:val="16"/>
                <w:szCs w:val="16"/>
                <w:lang w:eastAsia="pt-BR"/>
              </w:rPr>
              <w:t xml:space="preserve">05 years or more: 05 points; Less than 05 years: 03 points; Less than 02 years: 01 point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14:paraId="582AEF59" w14:textId="77777777" w:rsidR="00CE32F9" w:rsidRPr="00BF1A34" w:rsidRDefault="00CE32F9" w:rsidP="00CE32F9">
            <w:pPr>
              <w:rPr>
                <w:rFonts w:ascii="Arial" w:eastAsia="Times New Roman" w:hAnsi="Arial" w:cs="Arial"/>
                <w:color w:val="000000"/>
                <w:sz w:val="16"/>
                <w:szCs w:val="16"/>
                <w:lang w:eastAsia="pt-BR"/>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14:paraId="022D019A" w14:textId="77777777" w:rsidR="00CE32F9" w:rsidRPr="00BF1A34" w:rsidRDefault="00CE32F9" w:rsidP="00CE32F9">
            <w:pPr>
              <w:rPr>
                <w:rFonts w:ascii="Arial" w:eastAsia="Times New Roman" w:hAnsi="Arial" w:cs="Arial"/>
                <w:color w:val="000000"/>
                <w:sz w:val="16"/>
                <w:szCs w:val="16"/>
                <w:lang w:eastAsia="pt-BR"/>
              </w:rPr>
            </w:pPr>
          </w:p>
        </w:tc>
        <w:tc>
          <w:tcPr>
            <w:tcW w:w="1017" w:type="dxa"/>
            <w:vMerge/>
            <w:tcBorders>
              <w:top w:val="nil"/>
              <w:left w:val="single" w:sz="8" w:space="0" w:color="auto"/>
              <w:bottom w:val="single" w:sz="8" w:space="0" w:color="000000"/>
              <w:right w:val="single" w:sz="8" w:space="0" w:color="auto"/>
            </w:tcBorders>
            <w:shd w:val="clear" w:color="auto" w:fill="auto"/>
            <w:vAlign w:val="center"/>
            <w:hideMark/>
          </w:tcPr>
          <w:p w14:paraId="13A32360" w14:textId="77777777" w:rsidR="00CE32F9" w:rsidRPr="00BF1A34" w:rsidRDefault="00CE32F9" w:rsidP="00CE32F9">
            <w:pPr>
              <w:rPr>
                <w:rFonts w:ascii="Arial" w:eastAsia="Times New Roman" w:hAnsi="Arial" w:cs="Arial"/>
                <w:color w:val="000000"/>
                <w:sz w:val="16"/>
                <w:szCs w:val="16"/>
                <w:lang w:eastAsia="pt-BR"/>
              </w:rPr>
            </w:pPr>
          </w:p>
        </w:tc>
      </w:tr>
      <w:tr w:rsidR="00CE32F9" w:rsidRPr="00BF1A34" w14:paraId="4D142535" w14:textId="77777777" w:rsidTr="00CE32F9">
        <w:trPr>
          <w:trHeight w:val="510"/>
        </w:trPr>
        <w:tc>
          <w:tcPr>
            <w:tcW w:w="5457" w:type="dxa"/>
            <w:tcBorders>
              <w:top w:val="nil"/>
              <w:left w:val="single" w:sz="8" w:space="0" w:color="auto"/>
              <w:bottom w:val="nil"/>
              <w:right w:val="single" w:sz="8" w:space="0" w:color="auto"/>
            </w:tcBorders>
            <w:shd w:val="clear" w:color="auto" w:fill="auto"/>
            <w:vAlign w:val="center"/>
            <w:hideMark/>
          </w:tcPr>
          <w:p w14:paraId="738A2E34" w14:textId="77777777" w:rsidR="00CE32F9" w:rsidRPr="00BF1A34" w:rsidRDefault="00CE32F9" w:rsidP="00CE32F9">
            <w:pPr>
              <w:jc w:val="both"/>
              <w:rPr>
                <w:rFonts w:ascii="Arial" w:eastAsia="Times New Roman" w:hAnsi="Arial" w:cs="Arial"/>
                <w:color w:val="231F20"/>
                <w:sz w:val="16"/>
                <w:szCs w:val="16"/>
                <w:lang w:eastAsia="pt-BR"/>
              </w:rPr>
            </w:pPr>
            <w:r w:rsidRPr="00BF1A34">
              <w:rPr>
                <w:rFonts w:ascii="Arial" w:eastAsia="Times New Roman" w:hAnsi="Arial" w:cs="Arial"/>
                <w:color w:val="231F20"/>
                <w:sz w:val="16"/>
                <w:szCs w:val="16"/>
                <w:lang w:eastAsia="pt-BR"/>
              </w:rPr>
              <w:t>Experience of working on GEF evaluations, especially with Climate Change/Energy</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171B6752"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0 to 5</w:t>
            </w:r>
          </w:p>
        </w:tc>
        <w:tc>
          <w:tcPr>
            <w:tcW w:w="967" w:type="dxa"/>
            <w:vMerge w:val="restart"/>
            <w:tcBorders>
              <w:top w:val="nil"/>
              <w:left w:val="single" w:sz="8" w:space="0" w:color="auto"/>
              <w:bottom w:val="single" w:sz="8" w:space="0" w:color="000000"/>
              <w:right w:val="single" w:sz="8" w:space="0" w:color="auto"/>
            </w:tcBorders>
            <w:shd w:val="clear" w:color="auto" w:fill="auto"/>
            <w:vAlign w:val="center"/>
            <w:hideMark/>
          </w:tcPr>
          <w:p w14:paraId="115773F5"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6</w:t>
            </w:r>
          </w:p>
        </w:tc>
        <w:tc>
          <w:tcPr>
            <w:tcW w:w="1017" w:type="dxa"/>
            <w:vMerge w:val="restart"/>
            <w:tcBorders>
              <w:top w:val="nil"/>
              <w:left w:val="single" w:sz="8" w:space="0" w:color="auto"/>
              <w:bottom w:val="single" w:sz="8" w:space="0" w:color="000000"/>
              <w:right w:val="single" w:sz="8" w:space="0" w:color="auto"/>
            </w:tcBorders>
            <w:shd w:val="clear" w:color="auto" w:fill="auto"/>
            <w:vAlign w:val="center"/>
            <w:hideMark/>
          </w:tcPr>
          <w:p w14:paraId="63083633"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30</w:t>
            </w:r>
          </w:p>
        </w:tc>
      </w:tr>
      <w:tr w:rsidR="00CE32F9" w:rsidRPr="00BF1A34" w14:paraId="02D616FE" w14:textId="77777777" w:rsidTr="00CE32F9">
        <w:trPr>
          <w:trHeight w:val="315"/>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18E44490" w14:textId="77777777" w:rsidR="00CE32F9" w:rsidRPr="00BF1A34" w:rsidRDefault="00CE32F9" w:rsidP="00CE32F9">
            <w:pPr>
              <w:jc w:val="both"/>
              <w:rPr>
                <w:rFonts w:ascii="Arial" w:eastAsia="Times New Roman" w:hAnsi="Arial" w:cs="Arial"/>
                <w:color w:val="231F20"/>
                <w:sz w:val="16"/>
                <w:szCs w:val="16"/>
                <w:lang w:val="pt-BR" w:eastAsia="pt-BR"/>
              </w:rPr>
            </w:pPr>
            <w:r w:rsidRPr="00BF1A34">
              <w:rPr>
                <w:rFonts w:ascii="Arial" w:eastAsia="Times New Roman" w:hAnsi="Arial" w:cs="Arial"/>
                <w:color w:val="231F20"/>
                <w:sz w:val="16"/>
                <w:szCs w:val="16"/>
                <w:lang w:val="pt-BR" w:eastAsia="pt-BR"/>
              </w:rPr>
              <w:t xml:space="preserve">01 point per evaluation report </w:t>
            </w:r>
          </w:p>
        </w:tc>
        <w:tc>
          <w:tcPr>
            <w:tcW w:w="709" w:type="dxa"/>
            <w:vMerge/>
            <w:tcBorders>
              <w:top w:val="nil"/>
              <w:left w:val="single" w:sz="8" w:space="0" w:color="auto"/>
              <w:bottom w:val="single" w:sz="8" w:space="0" w:color="000000"/>
              <w:right w:val="single" w:sz="8" w:space="0" w:color="auto"/>
            </w:tcBorders>
            <w:shd w:val="clear" w:color="auto" w:fill="auto"/>
            <w:vAlign w:val="center"/>
            <w:hideMark/>
          </w:tcPr>
          <w:p w14:paraId="082707C8" w14:textId="77777777" w:rsidR="00CE32F9" w:rsidRPr="00BF1A34" w:rsidRDefault="00CE32F9" w:rsidP="00CE32F9">
            <w:pPr>
              <w:rPr>
                <w:rFonts w:ascii="Arial" w:eastAsia="Times New Roman" w:hAnsi="Arial" w:cs="Arial"/>
                <w:color w:val="000000"/>
                <w:sz w:val="16"/>
                <w:szCs w:val="16"/>
                <w:lang w:val="pt-BR" w:eastAsia="pt-BR"/>
              </w:rPr>
            </w:pPr>
          </w:p>
        </w:tc>
        <w:tc>
          <w:tcPr>
            <w:tcW w:w="967" w:type="dxa"/>
            <w:vMerge/>
            <w:tcBorders>
              <w:top w:val="nil"/>
              <w:left w:val="single" w:sz="8" w:space="0" w:color="auto"/>
              <w:bottom w:val="single" w:sz="8" w:space="0" w:color="000000"/>
              <w:right w:val="single" w:sz="8" w:space="0" w:color="auto"/>
            </w:tcBorders>
            <w:shd w:val="clear" w:color="auto" w:fill="auto"/>
            <w:vAlign w:val="center"/>
            <w:hideMark/>
          </w:tcPr>
          <w:p w14:paraId="5C62315C" w14:textId="77777777" w:rsidR="00CE32F9" w:rsidRPr="00BF1A34" w:rsidRDefault="00CE32F9" w:rsidP="00CE32F9">
            <w:pPr>
              <w:rPr>
                <w:rFonts w:ascii="Arial" w:eastAsia="Times New Roman" w:hAnsi="Arial" w:cs="Arial"/>
                <w:color w:val="000000"/>
                <w:sz w:val="16"/>
                <w:szCs w:val="16"/>
                <w:lang w:val="pt-BR" w:eastAsia="pt-BR"/>
              </w:rPr>
            </w:pPr>
          </w:p>
        </w:tc>
        <w:tc>
          <w:tcPr>
            <w:tcW w:w="1017" w:type="dxa"/>
            <w:vMerge/>
            <w:tcBorders>
              <w:top w:val="nil"/>
              <w:left w:val="single" w:sz="8" w:space="0" w:color="auto"/>
              <w:bottom w:val="single" w:sz="8" w:space="0" w:color="000000"/>
              <w:right w:val="single" w:sz="8" w:space="0" w:color="auto"/>
            </w:tcBorders>
            <w:shd w:val="clear" w:color="auto" w:fill="auto"/>
            <w:vAlign w:val="center"/>
            <w:hideMark/>
          </w:tcPr>
          <w:p w14:paraId="3E0C8EFB" w14:textId="77777777" w:rsidR="00CE32F9" w:rsidRPr="00BF1A34" w:rsidRDefault="00CE32F9" w:rsidP="00CE32F9">
            <w:pPr>
              <w:rPr>
                <w:rFonts w:ascii="Arial" w:eastAsia="Times New Roman" w:hAnsi="Arial" w:cs="Arial"/>
                <w:color w:val="000000"/>
                <w:sz w:val="16"/>
                <w:szCs w:val="16"/>
                <w:lang w:val="pt-BR" w:eastAsia="pt-BR"/>
              </w:rPr>
            </w:pPr>
          </w:p>
        </w:tc>
      </w:tr>
      <w:tr w:rsidR="00CE32F9" w:rsidRPr="00BF1A34" w14:paraId="6ABC2A8C" w14:textId="77777777" w:rsidTr="00CE32F9">
        <w:trPr>
          <w:trHeight w:val="300"/>
        </w:trPr>
        <w:tc>
          <w:tcPr>
            <w:tcW w:w="5457" w:type="dxa"/>
            <w:tcBorders>
              <w:top w:val="nil"/>
              <w:left w:val="single" w:sz="8" w:space="0" w:color="auto"/>
              <w:bottom w:val="nil"/>
              <w:right w:val="single" w:sz="8" w:space="0" w:color="auto"/>
            </w:tcBorders>
            <w:shd w:val="clear" w:color="auto" w:fill="auto"/>
            <w:vAlign w:val="center"/>
            <w:hideMark/>
          </w:tcPr>
          <w:p w14:paraId="6A3CBFA6" w14:textId="77777777" w:rsidR="00CE32F9" w:rsidRPr="00BF1A34" w:rsidRDefault="00CE32F9" w:rsidP="00CE32F9">
            <w:pPr>
              <w:rPr>
                <w:rFonts w:ascii="Arial" w:eastAsia="Times New Roman" w:hAnsi="Arial" w:cs="Arial"/>
                <w:color w:val="000000"/>
                <w:sz w:val="16"/>
                <w:szCs w:val="16"/>
                <w:lang w:eastAsia="pt-BR"/>
              </w:rPr>
            </w:pPr>
            <w:r w:rsidRPr="00BF1A34">
              <w:rPr>
                <w:rFonts w:ascii="Arial" w:eastAsia="Times New Roman" w:hAnsi="Arial" w:cs="Arial"/>
                <w:color w:val="000000"/>
                <w:sz w:val="16"/>
                <w:szCs w:val="16"/>
                <w:lang w:eastAsia="pt-BR"/>
              </w:rPr>
              <w:t>Experience working in Latin America</w:t>
            </w:r>
          </w:p>
        </w:tc>
        <w:tc>
          <w:tcPr>
            <w:tcW w:w="709" w:type="dxa"/>
            <w:tcBorders>
              <w:top w:val="nil"/>
              <w:left w:val="nil"/>
              <w:bottom w:val="nil"/>
              <w:right w:val="single" w:sz="8" w:space="0" w:color="auto"/>
            </w:tcBorders>
            <w:shd w:val="clear" w:color="auto" w:fill="auto"/>
            <w:vAlign w:val="center"/>
            <w:hideMark/>
          </w:tcPr>
          <w:p w14:paraId="3791380C" w14:textId="77777777" w:rsidR="00CE32F9" w:rsidRPr="00BF1A34" w:rsidRDefault="00CE32F9" w:rsidP="00CE32F9">
            <w:pPr>
              <w:jc w:val="center"/>
              <w:rPr>
                <w:rFonts w:ascii="Arial" w:eastAsia="Times New Roman" w:hAnsi="Arial" w:cs="Arial"/>
                <w:color w:val="000000"/>
                <w:sz w:val="16"/>
                <w:szCs w:val="16"/>
                <w:lang w:eastAsia="pt-BR"/>
              </w:rPr>
            </w:pPr>
            <w:r w:rsidRPr="00BF1A34">
              <w:rPr>
                <w:rFonts w:ascii="Arial" w:eastAsia="Times New Roman" w:hAnsi="Arial" w:cs="Arial"/>
                <w:color w:val="000000"/>
                <w:sz w:val="16"/>
                <w:szCs w:val="16"/>
                <w:lang w:eastAsia="pt-BR"/>
              </w:rPr>
              <w:t> </w:t>
            </w:r>
          </w:p>
        </w:tc>
        <w:tc>
          <w:tcPr>
            <w:tcW w:w="967" w:type="dxa"/>
            <w:tcBorders>
              <w:top w:val="nil"/>
              <w:left w:val="nil"/>
              <w:bottom w:val="nil"/>
              <w:right w:val="single" w:sz="8" w:space="0" w:color="auto"/>
            </w:tcBorders>
            <w:shd w:val="clear" w:color="auto" w:fill="auto"/>
            <w:vAlign w:val="center"/>
            <w:hideMark/>
          </w:tcPr>
          <w:p w14:paraId="591FEEB0" w14:textId="77777777" w:rsidR="00CE32F9" w:rsidRPr="00BF1A34" w:rsidRDefault="00CE32F9" w:rsidP="00CE32F9">
            <w:pPr>
              <w:jc w:val="center"/>
              <w:rPr>
                <w:rFonts w:ascii="Arial" w:eastAsia="Times New Roman" w:hAnsi="Arial" w:cs="Arial"/>
                <w:color w:val="000000"/>
                <w:sz w:val="16"/>
                <w:szCs w:val="16"/>
                <w:lang w:eastAsia="pt-BR"/>
              </w:rPr>
            </w:pPr>
            <w:r w:rsidRPr="00BF1A34">
              <w:rPr>
                <w:rFonts w:ascii="Arial" w:eastAsia="Times New Roman" w:hAnsi="Arial" w:cs="Arial"/>
                <w:color w:val="000000"/>
                <w:sz w:val="16"/>
                <w:szCs w:val="16"/>
                <w:lang w:eastAsia="pt-BR"/>
              </w:rPr>
              <w:t> </w:t>
            </w:r>
          </w:p>
        </w:tc>
        <w:tc>
          <w:tcPr>
            <w:tcW w:w="1017" w:type="dxa"/>
            <w:tcBorders>
              <w:top w:val="nil"/>
              <w:left w:val="nil"/>
              <w:bottom w:val="nil"/>
              <w:right w:val="single" w:sz="8" w:space="0" w:color="auto"/>
            </w:tcBorders>
            <w:shd w:val="clear" w:color="auto" w:fill="auto"/>
            <w:vAlign w:val="center"/>
            <w:hideMark/>
          </w:tcPr>
          <w:p w14:paraId="3914B6F8" w14:textId="77777777" w:rsidR="00CE32F9" w:rsidRPr="00BF1A34" w:rsidRDefault="00CE32F9" w:rsidP="00CE32F9">
            <w:pPr>
              <w:jc w:val="center"/>
              <w:rPr>
                <w:rFonts w:ascii="Arial" w:eastAsia="Times New Roman" w:hAnsi="Arial" w:cs="Arial"/>
                <w:color w:val="000000"/>
                <w:sz w:val="16"/>
                <w:szCs w:val="16"/>
                <w:lang w:eastAsia="pt-BR"/>
              </w:rPr>
            </w:pPr>
            <w:r w:rsidRPr="00BF1A34">
              <w:rPr>
                <w:rFonts w:ascii="Arial" w:eastAsia="Times New Roman" w:hAnsi="Arial" w:cs="Arial"/>
                <w:color w:val="000000"/>
                <w:sz w:val="16"/>
                <w:szCs w:val="16"/>
                <w:lang w:eastAsia="pt-BR"/>
              </w:rPr>
              <w:t> </w:t>
            </w:r>
          </w:p>
        </w:tc>
      </w:tr>
      <w:tr w:rsidR="00CE32F9" w:rsidRPr="00BF1A34" w14:paraId="1BD4F182" w14:textId="77777777" w:rsidTr="00CE32F9">
        <w:trPr>
          <w:trHeight w:val="525"/>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4FB9309F" w14:textId="77777777" w:rsidR="00CE32F9" w:rsidRPr="00BF1A34" w:rsidRDefault="00CE32F9" w:rsidP="00CE32F9">
            <w:pPr>
              <w:rPr>
                <w:rFonts w:ascii="Arial" w:eastAsia="Times New Roman" w:hAnsi="Arial" w:cs="Arial"/>
                <w:color w:val="000000"/>
                <w:sz w:val="16"/>
                <w:szCs w:val="16"/>
                <w:lang w:eastAsia="pt-BR"/>
              </w:rPr>
            </w:pPr>
            <w:r w:rsidRPr="00BF1A34">
              <w:rPr>
                <w:rFonts w:ascii="Arial" w:eastAsia="Times New Roman" w:hAnsi="Arial" w:cs="Arial"/>
                <w:color w:val="000000"/>
                <w:sz w:val="16"/>
                <w:szCs w:val="16"/>
                <w:lang w:eastAsia="pt-BR"/>
              </w:rPr>
              <w:t xml:space="preserve">04 years or more: 05 points; Less than 04 years: 03 points; Less than 2 years: 01 point  </w:t>
            </w:r>
          </w:p>
        </w:tc>
        <w:tc>
          <w:tcPr>
            <w:tcW w:w="709" w:type="dxa"/>
            <w:tcBorders>
              <w:top w:val="nil"/>
              <w:left w:val="nil"/>
              <w:bottom w:val="single" w:sz="8" w:space="0" w:color="auto"/>
              <w:right w:val="single" w:sz="8" w:space="0" w:color="auto"/>
            </w:tcBorders>
            <w:shd w:val="clear" w:color="auto" w:fill="auto"/>
            <w:vAlign w:val="center"/>
            <w:hideMark/>
          </w:tcPr>
          <w:p w14:paraId="0E8B35F5"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0 to 5</w:t>
            </w:r>
          </w:p>
        </w:tc>
        <w:tc>
          <w:tcPr>
            <w:tcW w:w="967" w:type="dxa"/>
            <w:tcBorders>
              <w:top w:val="nil"/>
              <w:left w:val="nil"/>
              <w:bottom w:val="single" w:sz="8" w:space="0" w:color="auto"/>
              <w:right w:val="single" w:sz="8" w:space="0" w:color="auto"/>
            </w:tcBorders>
            <w:shd w:val="clear" w:color="auto" w:fill="auto"/>
            <w:vAlign w:val="center"/>
            <w:hideMark/>
          </w:tcPr>
          <w:p w14:paraId="0DA1A497"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6</w:t>
            </w:r>
          </w:p>
        </w:tc>
        <w:tc>
          <w:tcPr>
            <w:tcW w:w="1017" w:type="dxa"/>
            <w:tcBorders>
              <w:top w:val="nil"/>
              <w:left w:val="nil"/>
              <w:bottom w:val="single" w:sz="8" w:space="0" w:color="auto"/>
              <w:right w:val="single" w:sz="8" w:space="0" w:color="auto"/>
            </w:tcBorders>
            <w:shd w:val="clear" w:color="auto" w:fill="auto"/>
            <w:vAlign w:val="center"/>
            <w:hideMark/>
          </w:tcPr>
          <w:p w14:paraId="0D33EB42" w14:textId="77777777" w:rsidR="00CE32F9" w:rsidRPr="00BF1A34" w:rsidRDefault="00CE32F9" w:rsidP="00CE32F9">
            <w:pPr>
              <w:jc w:val="center"/>
              <w:rPr>
                <w:rFonts w:ascii="Arial" w:eastAsia="Times New Roman" w:hAnsi="Arial" w:cs="Arial"/>
                <w:color w:val="000000"/>
                <w:sz w:val="16"/>
                <w:szCs w:val="16"/>
                <w:lang w:val="pt-BR" w:eastAsia="pt-BR"/>
              </w:rPr>
            </w:pPr>
            <w:r w:rsidRPr="00BF1A34">
              <w:rPr>
                <w:rFonts w:ascii="Arial" w:eastAsia="Times New Roman" w:hAnsi="Arial" w:cs="Arial"/>
                <w:color w:val="000000"/>
                <w:sz w:val="16"/>
                <w:szCs w:val="16"/>
                <w:lang w:val="pt-BR" w:eastAsia="pt-BR"/>
              </w:rPr>
              <w:t>30</w:t>
            </w:r>
          </w:p>
        </w:tc>
      </w:tr>
      <w:tr w:rsidR="00CE32F9" w:rsidRPr="00BF1A34" w14:paraId="52FC0EA5" w14:textId="77777777" w:rsidTr="00CE32F9">
        <w:trPr>
          <w:trHeight w:val="59"/>
        </w:trPr>
        <w:tc>
          <w:tcPr>
            <w:tcW w:w="5457" w:type="dxa"/>
            <w:tcBorders>
              <w:top w:val="nil"/>
              <w:left w:val="single" w:sz="8" w:space="0" w:color="auto"/>
              <w:bottom w:val="single" w:sz="8" w:space="0" w:color="auto"/>
              <w:right w:val="single" w:sz="8" w:space="0" w:color="auto"/>
            </w:tcBorders>
            <w:shd w:val="clear" w:color="auto" w:fill="auto"/>
            <w:vAlign w:val="center"/>
            <w:hideMark/>
          </w:tcPr>
          <w:p w14:paraId="5341DA59" w14:textId="77777777" w:rsidR="00CE32F9" w:rsidRPr="00BF1A34" w:rsidRDefault="00CE32F9" w:rsidP="00CE32F9">
            <w:pPr>
              <w:jc w:val="center"/>
              <w:rPr>
                <w:rFonts w:ascii="Arial" w:eastAsia="Times New Roman" w:hAnsi="Arial" w:cs="Arial"/>
                <w:b/>
                <w:bCs/>
                <w:color w:val="000000"/>
                <w:sz w:val="16"/>
                <w:szCs w:val="16"/>
                <w:lang w:val="pt-BR" w:eastAsia="pt-BR"/>
              </w:rPr>
            </w:pPr>
            <w:r w:rsidRPr="00BF1A34">
              <w:rPr>
                <w:rFonts w:ascii="Arial" w:eastAsia="Times New Roman" w:hAnsi="Arial" w:cs="Arial"/>
                <w:b/>
                <w:bCs/>
                <w:color w:val="000000"/>
                <w:sz w:val="16"/>
                <w:szCs w:val="16"/>
                <w:lang w:val="pt-BR" w:eastAsia="pt-BR"/>
              </w:rPr>
              <w:t>Total</w:t>
            </w:r>
          </w:p>
        </w:tc>
        <w:tc>
          <w:tcPr>
            <w:tcW w:w="709" w:type="dxa"/>
            <w:tcBorders>
              <w:top w:val="nil"/>
              <w:left w:val="nil"/>
              <w:bottom w:val="single" w:sz="8" w:space="0" w:color="auto"/>
              <w:right w:val="single" w:sz="8" w:space="0" w:color="auto"/>
            </w:tcBorders>
            <w:shd w:val="clear" w:color="auto" w:fill="auto"/>
            <w:vAlign w:val="center"/>
            <w:hideMark/>
          </w:tcPr>
          <w:p w14:paraId="2062652C" w14:textId="77777777" w:rsidR="00CE32F9" w:rsidRPr="00BF1A34" w:rsidRDefault="00CE32F9" w:rsidP="00CE32F9">
            <w:pPr>
              <w:jc w:val="center"/>
              <w:rPr>
                <w:rFonts w:ascii="Arial" w:eastAsia="Times New Roman" w:hAnsi="Arial" w:cs="Arial"/>
                <w:b/>
                <w:bCs/>
                <w:color w:val="000000"/>
                <w:sz w:val="16"/>
                <w:szCs w:val="16"/>
                <w:lang w:val="pt-BR" w:eastAsia="pt-BR"/>
              </w:rPr>
            </w:pPr>
            <w:r w:rsidRPr="00BF1A34">
              <w:rPr>
                <w:rFonts w:ascii="Arial" w:eastAsia="Times New Roman" w:hAnsi="Arial" w:cs="Arial"/>
                <w:b/>
                <w:bCs/>
                <w:color w:val="000000"/>
                <w:sz w:val="16"/>
                <w:szCs w:val="16"/>
                <w:lang w:val="pt-BR" w:eastAsia="pt-BR"/>
              </w:rPr>
              <w:t> </w:t>
            </w:r>
          </w:p>
        </w:tc>
        <w:tc>
          <w:tcPr>
            <w:tcW w:w="967" w:type="dxa"/>
            <w:tcBorders>
              <w:top w:val="nil"/>
              <w:left w:val="nil"/>
              <w:bottom w:val="single" w:sz="8" w:space="0" w:color="auto"/>
              <w:right w:val="single" w:sz="8" w:space="0" w:color="auto"/>
            </w:tcBorders>
            <w:shd w:val="clear" w:color="auto" w:fill="auto"/>
            <w:vAlign w:val="center"/>
            <w:hideMark/>
          </w:tcPr>
          <w:p w14:paraId="79CFFE7B" w14:textId="77777777" w:rsidR="00CE32F9" w:rsidRPr="00BF1A34" w:rsidRDefault="00CE32F9" w:rsidP="00CE32F9">
            <w:pPr>
              <w:jc w:val="center"/>
              <w:rPr>
                <w:rFonts w:ascii="Arial" w:eastAsia="Times New Roman" w:hAnsi="Arial" w:cs="Arial"/>
                <w:b/>
                <w:bCs/>
                <w:color w:val="000000"/>
                <w:sz w:val="16"/>
                <w:szCs w:val="16"/>
                <w:lang w:val="pt-BR" w:eastAsia="pt-BR"/>
              </w:rPr>
            </w:pPr>
            <w:r w:rsidRPr="00BF1A34">
              <w:rPr>
                <w:rFonts w:ascii="Arial" w:eastAsia="Times New Roman" w:hAnsi="Arial" w:cs="Arial"/>
                <w:b/>
                <w:bCs/>
                <w:color w:val="000000"/>
                <w:sz w:val="16"/>
                <w:szCs w:val="16"/>
                <w:lang w:val="pt-BR" w:eastAsia="pt-BR"/>
              </w:rPr>
              <w:t> </w:t>
            </w:r>
          </w:p>
        </w:tc>
        <w:tc>
          <w:tcPr>
            <w:tcW w:w="1017" w:type="dxa"/>
            <w:tcBorders>
              <w:top w:val="nil"/>
              <w:left w:val="nil"/>
              <w:bottom w:val="single" w:sz="8" w:space="0" w:color="auto"/>
              <w:right w:val="single" w:sz="8" w:space="0" w:color="auto"/>
            </w:tcBorders>
            <w:shd w:val="clear" w:color="auto" w:fill="auto"/>
            <w:vAlign w:val="center"/>
            <w:hideMark/>
          </w:tcPr>
          <w:p w14:paraId="3B62A90C" w14:textId="77777777" w:rsidR="00CE32F9" w:rsidRPr="00BF1A34" w:rsidRDefault="00CE32F9" w:rsidP="00CE32F9">
            <w:pPr>
              <w:jc w:val="center"/>
              <w:rPr>
                <w:rFonts w:ascii="Arial" w:eastAsia="Times New Roman" w:hAnsi="Arial" w:cs="Arial"/>
                <w:b/>
                <w:bCs/>
                <w:color w:val="000000"/>
                <w:sz w:val="16"/>
                <w:szCs w:val="16"/>
                <w:lang w:val="pt-BR" w:eastAsia="pt-BR"/>
              </w:rPr>
            </w:pPr>
            <w:r w:rsidRPr="00BF1A34">
              <w:rPr>
                <w:rFonts w:ascii="Arial" w:eastAsia="Times New Roman" w:hAnsi="Arial" w:cs="Arial"/>
                <w:b/>
                <w:bCs/>
                <w:color w:val="000000"/>
                <w:sz w:val="16"/>
                <w:szCs w:val="16"/>
                <w:lang w:val="pt-BR" w:eastAsia="pt-BR"/>
              </w:rPr>
              <w:t>100</w:t>
            </w:r>
          </w:p>
        </w:tc>
      </w:tr>
    </w:tbl>
    <w:p w14:paraId="2ACAAF40" w14:textId="77777777" w:rsidR="00CE32F9" w:rsidRPr="00BF1A34" w:rsidRDefault="00CE32F9" w:rsidP="00CE32F9">
      <w:pPr>
        <w:spacing w:before="200"/>
        <w:jc w:val="both"/>
        <w:rPr>
          <w:rFonts w:ascii="Arial" w:eastAsia="Times New Roman" w:hAnsi="Arial" w:cs="Arial"/>
          <w:b/>
          <w:sz w:val="18"/>
          <w:szCs w:val="18"/>
        </w:rPr>
      </w:pPr>
    </w:p>
    <w:p w14:paraId="3CB205E3" w14:textId="77777777" w:rsidR="00CE32F9" w:rsidRPr="00BF1A34" w:rsidRDefault="00CE32F9" w:rsidP="00CE32F9">
      <w:pPr>
        <w:spacing w:before="200"/>
        <w:rPr>
          <w:rFonts w:ascii="Arial" w:eastAsia="Times New Roman" w:hAnsi="Arial" w:cs="Arial"/>
          <w:b/>
          <w:sz w:val="18"/>
          <w:szCs w:val="18"/>
        </w:rPr>
      </w:pPr>
      <w:r w:rsidRPr="00BF1A34">
        <w:rPr>
          <w:rFonts w:ascii="Arial" w:eastAsia="Times New Roman" w:hAnsi="Arial" w:cs="Arial"/>
          <w:b/>
          <w:sz w:val="18"/>
          <w:szCs w:val="18"/>
        </w:rPr>
        <w:t>2. CLASSIFICATION OF FINANCIAL PROPOSALS (PRICE) – FINAL</w:t>
      </w:r>
    </w:p>
    <w:p w14:paraId="1498B4ED" w14:textId="77777777" w:rsidR="00CE32F9" w:rsidRPr="00BF1A34" w:rsidRDefault="00CE32F9" w:rsidP="00CE32F9">
      <w:pPr>
        <w:spacing w:before="200"/>
        <w:jc w:val="both"/>
        <w:rPr>
          <w:rFonts w:ascii="Arial" w:eastAsia="Times New Roman" w:hAnsi="Arial" w:cs="Arial"/>
          <w:sz w:val="18"/>
          <w:szCs w:val="18"/>
        </w:rPr>
      </w:pPr>
      <w:r w:rsidRPr="00BF1A34">
        <w:rPr>
          <w:rFonts w:ascii="Arial" w:eastAsia="Times New Roman" w:hAnsi="Arial" w:cs="Arial"/>
          <w:sz w:val="18"/>
          <w:szCs w:val="18"/>
        </w:rPr>
        <w:t xml:space="preserve">Only the financial proposals (price) of candidates who attain </w:t>
      </w:r>
      <w:r w:rsidRPr="00BF1A34">
        <w:rPr>
          <w:rFonts w:ascii="Arial" w:eastAsia="Times New Roman" w:hAnsi="Arial" w:cs="Arial"/>
          <w:b/>
          <w:sz w:val="18"/>
          <w:szCs w:val="18"/>
        </w:rPr>
        <w:t xml:space="preserve">a final Score of 70 points or higher in the TECHNICAL CLASSIFICATION </w:t>
      </w:r>
      <w:r w:rsidRPr="00BF1A34">
        <w:rPr>
          <w:rFonts w:ascii="Arial" w:eastAsia="Times New Roman" w:hAnsi="Arial" w:cs="Arial"/>
          <w:sz w:val="18"/>
          <w:szCs w:val="18"/>
        </w:rPr>
        <w:t>will be taken into consideration.</w:t>
      </w:r>
    </w:p>
    <w:p w14:paraId="4161AB4F" w14:textId="77777777" w:rsidR="00CE32F9" w:rsidRPr="00BF1A34" w:rsidRDefault="00CE32F9" w:rsidP="00CE32F9">
      <w:pPr>
        <w:spacing w:before="200"/>
        <w:jc w:val="both"/>
        <w:rPr>
          <w:rFonts w:ascii="Arial" w:eastAsia="Times New Roman" w:hAnsi="Arial" w:cs="Arial"/>
          <w:sz w:val="18"/>
          <w:szCs w:val="18"/>
        </w:rPr>
      </w:pPr>
      <w:r w:rsidRPr="00BF1A34">
        <w:rPr>
          <w:rFonts w:ascii="Arial" w:eastAsia="Times New Roman" w:hAnsi="Arial" w:cs="Arial"/>
          <w:sz w:val="18"/>
          <w:szCs w:val="18"/>
        </w:rPr>
        <w:t xml:space="preserve">The Final Score—FS—of the process will be reached by the sum of the </w:t>
      </w:r>
      <w:r w:rsidRPr="00BF1A34">
        <w:rPr>
          <w:rFonts w:ascii="Arial" w:eastAsia="Times New Roman" w:hAnsi="Arial" w:cs="Arial"/>
          <w:b/>
          <w:sz w:val="18"/>
          <w:szCs w:val="18"/>
        </w:rPr>
        <w:t>final Technical Score—TS multiplied by a factor of 0.70</w:t>
      </w:r>
      <w:r w:rsidRPr="00BF1A34">
        <w:rPr>
          <w:rFonts w:ascii="Arial" w:eastAsia="Times New Roman" w:hAnsi="Arial" w:cs="Arial"/>
          <w:sz w:val="18"/>
          <w:szCs w:val="18"/>
        </w:rPr>
        <w:t xml:space="preserve">, and the </w:t>
      </w:r>
      <w:r w:rsidRPr="00BF1A34">
        <w:rPr>
          <w:rFonts w:ascii="Arial" w:eastAsia="Times New Roman" w:hAnsi="Arial" w:cs="Arial"/>
          <w:b/>
          <w:sz w:val="18"/>
          <w:szCs w:val="18"/>
        </w:rPr>
        <w:t>Price Proposal score—PS—multiplied by a factor 0.30</w:t>
      </w:r>
      <w:r w:rsidRPr="00BF1A34">
        <w:rPr>
          <w:rFonts w:ascii="Arial" w:eastAsia="Times New Roman" w:hAnsi="Arial" w:cs="Arial"/>
          <w:sz w:val="18"/>
          <w:szCs w:val="18"/>
        </w:rPr>
        <w:t>, i.e.:</w:t>
      </w:r>
    </w:p>
    <w:p w14:paraId="5AF5CCEA" w14:textId="77777777" w:rsidR="00CE32F9" w:rsidRPr="00BF1A34" w:rsidRDefault="00CE32F9" w:rsidP="00CE32F9">
      <w:pPr>
        <w:spacing w:before="200"/>
        <w:rPr>
          <w:rFonts w:ascii="Arial" w:eastAsia="Times New Roman" w:hAnsi="Arial" w:cs="Arial"/>
          <w:sz w:val="18"/>
          <w:szCs w:val="18"/>
        </w:rPr>
      </w:pPr>
      <w:r w:rsidRPr="00BF1A34">
        <w:rPr>
          <w:rFonts w:ascii="Arial" w:eastAsia="Times New Roman" w:hAnsi="Arial" w:cs="Arial"/>
          <w:sz w:val="18"/>
          <w:szCs w:val="18"/>
        </w:rPr>
        <w:t>FS = TS x 0.70 + PS x 0.30</w:t>
      </w:r>
    </w:p>
    <w:p w14:paraId="22C31755" w14:textId="77777777" w:rsidR="00CE32F9" w:rsidRPr="00BF1A34" w:rsidRDefault="00CE32F9" w:rsidP="00CE32F9">
      <w:pPr>
        <w:rPr>
          <w:rFonts w:ascii="Arial" w:eastAsia="Times New Roman" w:hAnsi="Arial" w:cs="Arial"/>
          <w:sz w:val="18"/>
          <w:szCs w:val="18"/>
        </w:rPr>
      </w:pPr>
      <w:r w:rsidRPr="00BF1A34">
        <w:rPr>
          <w:rFonts w:ascii="Arial" w:eastAsia="Times New Roman" w:hAnsi="Arial" w:cs="Arial"/>
          <w:sz w:val="18"/>
          <w:szCs w:val="18"/>
        </w:rPr>
        <w:t xml:space="preserve">The </w:t>
      </w:r>
      <w:r w:rsidRPr="00BF1A34">
        <w:rPr>
          <w:rFonts w:ascii="Arial" w:eastAsia="Times New Roman" w:hAnsi="Arial" w:cs="Arial"/>
          <w:b/>
          <w:sz w:val="18"/>
          <w:szCs w:val="18"/>
        </w:rPr>
        <w:t>PS</w:t>
      </w:r>
      <w:r w:rsidRPr="00BF1A34">
        <w:rPr>
          <w:rFonts w:ascii="Arial" w:eastAsia="Times New Roman" w:hAnsi="Arial" w:cs="Arial"/>
          <w:sz w:val="18"/>
          <w:szCs w:val="18"/>
        </w:rPr>
        <w:t xml:space="preserve"> score will be calculated according to the following formula:</w:t>
      </w:r>
    </w:p>
    <w:p w14:paraId="3162E80E" w14:textId="77777777" w:rsidR="00CE32F9" w:rsidRPr="00BF1A34" w:rsidRDefault="00CE32F9" w:rsidP="00CE32F9">
      <w:pPr>
        <w:rPr>
          <w:rFonts w:ascii="Arial" w:eastAsia="Times New Roman" w:hAnsi="Arial" w:cs="Arial"/>
          <w:b/>
          <w:sz w:val="18"/>
          <w:szCs w:val="18"/>
        </w:rPr>
      </w:pPr>
      <w:r w:rsidRPr="00BF1A34">
        <w:rPr>
          <w:rFonts w:ascii="Arial" w:eastAsia="Times New Roman" w:hAnsi="Arial" w:cs="Arial"/>
          <w:b/>
          <w:sz w:val="18"/>
          <w:szCs w:val="18"/>
        </w:rPr>
        <w:t>PS = 100 x LPP / Ppe</w:t>
      </w:r>
    </w:p>
    <w:p w14:paraId="3A6D2233" w14:textId="77777777" w:rsidR="00CE32F9" w:rsidRPr="00BF1A34" w:rsidRDefault="00CE32F9" w:rsidP="00CE32F9">
      <w:pPr>
        <w:rPr>
          <w:rFonts w:ascii="Arial" w:eastAsia="Times New Roman" w:hAnsi="Arial" w:cs="Arial"/>
          <w:sz w:val="18"/>
          <w:szCs w:val="18"/>
        </w:rPr>
      </w:pPr>
      <w:r w:rsidRPr="00BF1A34">
        <w:rPr>
          <w:rFonts w:ascii="Arial" w:eastAsia="Times New Roman" w:hAnsi="Arial" w:cs="Arial"/>
          <w:sz w:val="18"/>
          <w:szCs w:val="18"/>
        </w:rPr>
        <w:t>Where:</w:t>
      </w:r>
    </w:p>
    <w:p w14:paraId="07C5D273" w14:textId="77777777" w:rsidR="00CE32F9" w:rsidRPr="00BF1A34" w:rsidRDefault="00CE32F9" w:rsidP="00CE32F9">
      <w:pPr>
        <w:rPr>
          <w:rFonts w:ascii="Arial" w:eastAsia="Times New Roman" w:hAnsi="Arial" w:cs="Arial"/>
          <w:sz w:val="18"/>
          <w:szCs w:val="18"/>
        </w:rPr>
      </w:pPr>
      <w:r w:rsidRPr="00BF1A34">
        <w:rPr>
          <w:rFonts w:ascii="Arial" w:eastAsia="Times New Roman" w:hAnsi="Arial" w:cs="Arial"/>
          <w:sz w:val="18"/>
          <w:szCs w:val="18"/>
        </w:rPr>
        <w:t>PS = score of the price proposal</w:t>
      </w:r>
    </w:p>
    <w:p w14:paraId="4B274A09" w14:textId="77777777" w:rsidR="00CE32F9" w:rsidRPr="00BF1A34" w:rsidRDefault="00CE32F9" w:rsidP="00CE32F9">
      <w:pPr>
        <w:rPr>
          <w:rFonts w:ascii="Arial" w:eastAsia="Times New Roman" w:hAnsi="Arial" w:cs="Arial"/>
          <w:sz w:val="18"/>
          <w:szCs w:val="18"/>
        </w:rPr>
      </w:pPr>
      <w:r w:rsidRPr="00BF1A34">
        <w:rPr>
          <w:rFonts w:ascii="Arial" w:eastAsia="Times New Roman" w:hAnsi="Arial" w:cs="Arial"/>
          <w:sz w:val="18"/>
          <w:szCs w:val="18"/>
        </w:rPr>
        <w:t>LPP = lowest price proposal</w:t>
      </w:r>
    </w:p>
    <w:p w14:paraId="3D502751" w14:textId="77777777" w:rsidR="00CE32F9" w:rsidRPr="00BF1A34" w:rsidRDefault="00CE32F9" w:rsidP="00CE32F9">
      <w:pPr>
        <w:rPr>
          <w:rFonts w:ascii="Arial" w:eastAsia="Times New Roman" w:hAnsi="Arial" w:cs="Arial"/>
          <w:sz w:val="18"/>
          <w:szCs w:val="18"/>
        </w:rPr>
      </w:pPr>
      <w:r w:rsidRPr="00BF1A34">
        <w:rPr>
          <w:rFonts w:ascii="Arial" w:eastAsia="Times New Roman" w:hAnsi="Arial" w:cs="Arial"/>
          <w:sz w:val="18"/>
          <w:szCs w:val="18"/>
        </w:rPr>
        <w:t>Ppe = price proposal under evaluation</w:t>
      </w:r>
    </w:p>
    <w:p w14:paraId="4701256B" w14:textId="77777777" w:rsidR="00CE32F9" w:rsidRPr="00BF1A34" w:rsidRDefault="00CE32F9" w:rsidP="00CE32F9">
      <w:pPr>
        <w:rPr>
          <w:rFonts w:ascii="Arial" w:eastAsia="Times New Roman" w:hAnsi="Arial" w:cs="Arial"/>
          <w:sz w:val="18"/>
          <w:szCs w:val="18"/>
        </w:rPr>
      </w:pPr>
    </w:p>
    <w:p w14:paraId="12054F4B" w14:textId="77777777" w:rsidR="00CE32F9" w:rsidRPr="00BF1A34" w:rsidRDefault="00CE32F9" w:rsidP="00CE32F9">
      <w:pPr>
        <w:rPr>
          <w:rFonts w:ascii="Arial" w:eastAsia="Times New Roman" w:hAnsi="Arial" w:cs="Arial"/>
          <w:sz w:val="18"/>
          <w:szCs w:val="18"/>
        </w:rPr>
      </w:pPr>
      <w:r w:rsidRPr="00BF1A34">
        <w:rPr>
          <w:rFonts w:ascii="Arial" w:eastAsia="Times New Roman" w:hAnsi="Arial" w:cs="Arial"/>
          <w:sz w:val="18"/>
          <w:szCs w:val="18"/>
        </w:rPr>
        <w:t>The lowest price proposal will score one hundred (100).</w:t>
      </w:r>
    </w:p>
    <w:p w14:paraId="70BFA66B" w14:textId="77777777" w:rsidR="00CE32F9" w:rsidRPr="003E1CC1" w:rsidRDefault="00CE32F9" w:rsidP="00CE32F9">
      <w:pPr>
        <w:rPr>
          <w:rFonts w:ascii="Arial" w:hAnsi="Arial" w:cs="Arial"/>
          <w:sz w:val="18"/>
          <w:szCs w:val="18"/>
        </w:rPr>
      </w:pPr>
      <w:r w:rsidRPr="00BF1A34">
        <w:rPr>
          <w:rFonts w:ascii="Arial" w:eastAsia="Times New Roman" w:hAnsi="Arial" w:cs="Arial"/>
          <w:b/>
          <w:sz w:val="18"/>
          <w:szCs w:val="18"/>
        </w:rPr>
        <w:t>The proposal achieving the highest final score will be selected.</w:t>
      </w:r>
    </w:p>
    <w:p w14:paraId="03603D3A" w14:textId="77777777" w:rsidR="00CE32F9" w:rsidRDefault="00CE32F9" w:rsidP="00CE32F9">
      <w:pPr>
        <w:pStyle w:val="p28"/>
        <w:tabs>
          <w:tab w:val="clear" w:pos="680"/>
          <w:tab w:val="clear" w:pos="1060"/>
        </w:tabs>
        <w:spacing w:line="240" w:lineRule="auto"/>
        <w:ind w:left="0" w:firstLine="0"/>
        <w:jc w:val="both"/>
        <w:rPr>
          <w:rFonts w:ascii="Garamond" w:hAnsi="Garamond"/>
          <w:b/>
          <w:color w:val="808080"/>
        </w:rPr>
      </w:pPr>
    </w:p>
    <w:p w14:paraId="1E199258" w14:textId="77777777" w:rsidR="00CE32F9" w:rsidRDefault="00CE32F9" w:rsidP="00CE32F9"/>
    <w:p w14:paraId="00C9B6B4" w14:textId="59FFC933" w:rsidR="00CE32F9" w:rsidRDefault="00CE32F9">
      <w:pPr>
        <w:rPr>
          <w:rFonts w:cs="Times New Roman"/>
          <w:szCs w:val="22"/>
        </w:rPr>
      </w:pPr>
      <w:r>
        <w:rPr>
          <w:rFonts w:cs="Times New Roman"/>
          <w:szCs w:val="22"/>
        </w:rPr>
        <w:br w:type="page"/>
      </w:r>
    </w:p>
    <w:p w14:paraId="18BB6E15" w14:textId="0AC70A20" w:rsidR="00B709F1" w:rsidRPr="00681AAF" w:rsidRDefault="00CE32F9" w:rsidP="00DC41C6">
      <w:pPr>
        <w:pStyle w:val="Style2"/>
        <w:spacing w:after="120"/>
        <w:jc w:val="center"/>
      </w:pPr>
      <w:bookmarkStart w:id="16" w:name="_Toc5984095"/>
      <w:r w:rsidRPr="00774FFC">
        <w:t>Annex B. Midterm Review Evaluative Matrix Template</w:t>
      </w:r>
      <w:bookmarkEnd w:id="16"/>
    </w:p>
    <w:p w14:paraId="697AE894" w14:textId="77777777" w:rsidR="00B709F1" w:rsidRPr="0043506E" w:rsidRDefault="00B709F1" w:rsidP="00B709F1"/>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2340"/>
        <w:gridCol w:w="2340"/>
        <w:gridCol w:w="2160"/>
      </w:tblGrid>
      <w:tr w:rsidR="00B709F1" w14:paraId="7B506130" w14:textId="77777777" w:rsidTr="00826858">
        <w:tc>
          <w:tcPr>
            <w:tcW w:w="235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396483" w14:textId="77777777" w:rsidR="00B709F1" w:rsidRPr="001537B8" w:rsidRDefault="00B709F1" w:rsidP="00826858">
            <w:pPr>
              <w:jc w:val="center"/>
              <w:rPr>
                <w:b/>
                <w:sz w:val="20"/>
                <w:szCs w:val="20"/>
              </w:rPr>
            </w:pPr>
            <w:r w:rsidRPr="001537B8">
              <w:rPr>
                <w:b/>
                <w:sz w:val="20"/>
                <w:szCs w:val="20"/>
              </w:rPr>
              <w:t>Evaluative Questions</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D1BAE6" w14:textId="77777777" w:rsidR="00B709F1" w:rsidRPr="001537B8" w:rsidRDefault="00B709F1" w:rsidP="00826858">
            <w:pPr>
              <w:jc w:val="center"/>
              <w:rPr>
                <w:b/>
                <w:sz w:val="20"/>
                <w:szCs w:val="20"/>
              </w:rPr>
            </w:pPr>
            <w:r w:rsidRPr="001537B8">
              <w:rPr>
                <w:b/>
                <w:sz w:val="20"/>
                <w:szCs w:val="20"/>
              </w:rPr>
              <w:t>Indicators</w:t>
            </w:r>
          </w:p>
        </w:tc>
        <w:tc>
          <w:tcPr>
            <w:tcW w:w="23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FBE412" w14:textId="77777777" w:rsidR="00B709F1" w:rsidRPr="001537B8" w:rsidRDefault="00B709F1" w:rsidP="00826858">
            <w:pPr>
              <w:jc w:val="center"/>
              <w:rPr>
                <w:b/>
                <w:sz w:val="20"/>
                <w:szCs w:val="20"/>
              </w:rPr>
            </w:pPr>
            <w:r w:rsidRPr="001537B8">
              <w:rPr>
                <w:b/>
                <w:sz w:val="20"/>
                <w:szCs w:val="20"/>
              </w:rPr>
              <w:t>Sources</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694A32" w14:textId="77777777" w:rsidR="00B709F1" w:rsidRPr="001537B8" w:rsidRDefault="00B709F1" w:rsidP="00826858">
            <w:pPr>
              <w:jc w:val="center"/>
              <w:rPr>
                <w:b/>
                <w:sz w:val="20"/>
                <w:szCs w:val="20"/>
              </w:rPr>
            </w:pPr>
            <w:r w:rsidRPr="001537B8">
              <w:rPr>
                <w:b/>
                <w:sz w:val="20"/>
                <w:szCs w:val="20"/>
              </w:rPr>
              <w:t>Methodology</w:t>
            </w:r>
          </w:p>
        </w:tc>
      </w:tr>
      <w:tr w:rsidR="00B709F1" w14:paraId="7843E94A" w14:textId="77777777" w:rsidTr="00826858">
        <w:tc>
          <w:tcPr>
            <w:tcW w:w="9198" w:type="dxa"/>
            <w:gridSpan w:val="4"/>
            <w:tcBorders>
              <w:top w:val="single" w:sz="4" w:space="0" w:color="auto"/>
            </w:tcBorders>
            <w:shd w:val="clear" w:color="auto" w:fill="auto"/>
          </w:tcPr>
          <w:p w14:paraId="55AD668C" w14:textId="77777777" w:rsidR="00B709F1" w:rsidRPr="001537B8" w:rsidRDefault="00B709F1" w:rsidP="00826858">
            <w:pPr>
              <w:rPr>
                <w:b/>
                <w:sz w:val="20"/>
                <w:szCs w:val="20"/>
              </w:rPr>
            </w:pPr>
            <w:r w:rsidRPr="001537B8">
              <w:rPr>
                <w:b/>
                <w:sz w:val="20"/>
                <w:szCs w:val="20"/>
              </w:rPr>
              <w:t xml:space="preserve">Project Strategy: To what extent is the project strategy relevant to country priorities, country ownership, and the best route towards expected results? </w:t>
            </w:r>
          </w:p>
        </w:tc>
      </w:tr>
      <w:tr w:rsidR="00B709F1" w14:paraId="011FA8A3" w14:textId="77777777" w:rsidTr="00826858">
        <w:tc>
          <w:tcPr>
            <w:tcW w:w="2358" w:type="dxa"/>
            <w:shd w:val="clear" w:color="auto" w:fill="auto"/>
          </w:tcPr>
          <w:p w14:paraId="6059B351" w14:textId="4C966198" w:rsidR="0022034F" w:rsidRPr="001537B8" w:rsidRDefault="0022034F" w:rsidP="0022034F">
            <w:pPr>
              <w:rPr>
                <w:sz w:val="20"/>
                <w:szCs w:val="20"/>
              </w:rPr>
            </w:pPr>
            <w:r>
              <w:rPr>
                <w:sz w:val="20"/>
                <w:szCs w:val="20"/>
              </w:rPr>
              <w:t>- what are current government policies in support of CC</w:t>
            </w:r>
          </w:p>
        </w:tc>
        <w:tc>
          <w:tcPr>
            <w:tcW w:w="2340" w:type="dxa"/>
            <w:shd w:val="clear" w:color="auto" w:fill="auto"/>
          </w:tcPr>
          <w:p w14:paraId="6C4118F1" w14:textId="7FF49358" w:rsidR="00B709F1" w:rsidRPr="001537B8" w:rsidRDefault="0022034F" w:rsidP="00826858">
            <w:pPr>
              <w:rPr>
                <w:sz w:val="20"/>
                <w:szCs w:val="20"/>
              </w:rPr>
            </w:pPr>
            <w:r>
              <w:rPr>
                <w:sz w:val="20"/>
                <w:szCs w:val="20"/>
              </w:rPr>
              <w:t>status and commitments of existing policy framework</w:t>
            </w:r>
          </w:p>
        </w:tc>
        <w:tc>
          <w:tcPr>
            <w:tcW w:w="2340" w:type="dxa"/>
            <w:shd w:val="clear" w:color="auto" w:fill="auto"/>
          </w:tcPr>
          <w:p w14:paraId="1866D2AF" w14:textId="2713481C" w:rsidR="0022034F" w:rsidRPr="001537B8" w:rsidRDefault="0022034F" w:rsidP="00826858">
            <w:pPr>
              <w:rPr>
                <w:sz w:val="20"/>
                <w:szCs w:val="20"/>
              </w:rPr>
            </w:pPr>
            <w:r>
              <w:rPr>
                <w:sz w:val="20"/>
                <w:szCs w:val="20"/>
              </w:rPr>
              <w:t>national policies</w:t>
            </w:r>
          </w:p>
        </w:tc>
        <w:tc>
          <w:tcPr>
            <w:tcW w:w="2160" w:type="dxa"/>
            <w:shd w:val="clear" w:color="auto" w:fill="auto"/>
          </w:tcPr>
          <w:p w14:paraId="3BAD443D" w14:textId="6831CA4D" w:rsidR="00B709F1" w:rsidRPr="001537B8" w:rsidRDefault="0022034F" w:rsidP="00826858">
            <w:pPr>
              <w:rPr>
                <w:sz w:val="20"/>
                <w:szCs w:val="20"/>
              </w:rPr>
            </w:pPr>
            <w:r>
              <w:rPr>
                <w:sz w:val="20"/>
                <w:szCs w:val="20"/>
              </w:rPr>
              <w:t>review</w:t>
            </w:r>
          </w:p>
        </w:tc>
      </w:tr>
      <w:tr w:rsidR="00B709F1" w14:paraId="38925CF9" w14:textId="77777777" w:rsidTr="00826858">
        <w:tc>
          <w:tcPr>
            <w:tcW w:w="2358" w:type="dxa"/>
            <w:shd w:val="clear" w:color="auto" w:fill="auto"/>
          </w:tcPr>
          <w:p w14:paraId="36952BD7" w14:textId="4A6E157F" w:rsidR="00B709F1" w:rsidRPr="0022034F" w:rsidRDefault="0022034F" w:rsidP="00826858">
            <w:pPr>
              <w:rPr>
                <w:sz w:val="20"/>
                <w:szCs w:val="20"/>
              </w:rPr>
            </w:pPr>
            <w:r>
              <w:rPr>
                <w:sz w:val="20"/>
                <w:szCs w:val="20"/>
              </w:rPr>
              <w:t>- what are the legal government commitments to the UNFCCC</w:t>
            </w:r>
          </w:p>
        </w:tc>
        <w:tc>
          <w:tcPr>
            <w:tcW w:w="2340" w:type="dxa"/>
            <w:shd w:val="clear" w:color="auto" w:fill="auto"/>
          </w:tcPr>
          <w:p w14:paraId="13BF9A8C" w14:textId="5772FB61" w:rsidR="00B709F1" w:rsidRPr="0022034F" w:rsidRDefault="0022034F" w:rsidP="00826858">
            <w:pPr>
              <w:rPr>
                <w:sz w:val="20"/>
                <w:szCs w:val="20"/>
              </w:rPr>
            </w:pPr>
            <w:r w:rsidRPr="0022034F">
              <w:rPr>
                <w:sz w:val="20"/>
                <w:szCs w:val="20"/>
              </w:rPr>
              <w:t>commitments entered into through the convention</w:t>
            </w:r>
          </w:p>
        </w:tc>
        <w:tc>
          <w:tcPr>
            <w:tcW w:w="2340" w:type="dxa"/>
            <w:shd w:val="clear" w:color="auto" w:fill="auto"/>
          </w:tcPr>
          <w:p w14:paraId="389897B8" w14:textId="1119EAFE" w:rsidR="00B709F1" w:rsidRPr="003A4BEB" w:rsidRDefault="0022034F" w:rsidP="00826858">
            <w:pPr>
              <w:rPr>
                <w:sz w:val="20"/>
                <w:szCs w:val="20"/>
              </w:rPr>
            </w:pPr>
            <w:r>
              <w:rPr>
                <w:sz w:val="20"/>
                <w:szCs w:val="20"/>
              </w:rPr>
              <w:t>UNFCCC convention</w:t>
            </w:r>
          </w:p>
        </w:tc>
        <w:tc>
          <w:tcPr>
            <w:tcW w:w="2160" w:type="dxa"/>
            <w:shd w:val="clear" w:color="auto" w:fill="auto"/>
          </w:tcPr>
          <w:p w14:paraId="510143C9" w14:textId="42D3A60F" w:rsidR="00B709F1" w:rsidRPr="003A4BEB" w:rsidRDefault="0022034F" w:rsidP="00826858">
            <w:pPr>
              <w:rPr>
                <w:sz w:val="20"/>
                <w:szCs w:val="20"/>
              </w:rPr>
            </w:pPr>
            <w:r>
              <w:rPr>
                <w:sz w:val="20"/>
                <w:szCs w:val="20"/>
              </w:rPr>
              <w:t>review</w:t>
            </w:r>
            <w:r w:rsidR="003A4BEB" w:rsidRPr="003A4BEB">
              <w:rPr>
                <w:sz w:val="20"/>
                <w:szCs w:val="20"/>
              </w:rPr>
              <w:t xml:space="preserve"> </w:t>
            </w:r>
          </w:p>
        </w:tc>
      </w:tr>
      <w:tr w:rsidR="00B709F1" w14:paraId="50E5304E" w14:textId="77777777" w:rsidTr="00826858">
        <w:tc>
          <w:tcPr>
            <w:tcW w:w="2358" w:type="dxa"/>
            <w:tcBorders>
              <w:bottom w:val="single" w:sz="4" w:space="0" w:color="auto"/>
            </w:tcBorders>
            <w:shd w:val="clear" w:color="auto" w:fill="auto"/>
          </w:tcPr>
          <w:p w14:paraId="620585F6" w14:textId="707B70A9" w:rsidR="00B709F1" w:rsidRPr="001537B8" w:rsidRDefault="0022034F" w:rsidP="00826858">
            <w:pPr>
              <w:rPr>
                <w:b/>
                <w:sz w:val="20"/>
                <w:szCs w:val="20"/>
              </w:rPr>
            </w:pPr>
            <w:r>
              <w:rPr>
                <w:sz w:val="20"/>
                <w:szCs w:val="20"/>
              </w:rPr>
              <w:t>-how does UNDP support GoB priorities in CC</w:t>
            </w:r>
          </w:p>
        </w:tc>
        <w:tc>
          <w:tcPr>
            <w:tcW w:w="2340" w:type="dxa"/>
            <w:tcBorders>
              <w:bottom w:val="single" w:sz="4" w:space="0" w:color="auto"/>
            </w:tcBorders>
            <w:shd w:val="clear" w:color="auto" w:fill="auto"/>
          </w:tcPr>
          <w:p w14:paraId="08F10F7A" w14:textId="6D6371AD" w:rsidR="00B709F1" w:rsidRPr="003077A9" w:rsidRDefault="003077A9" w:rsidP="00826858">
            <w:pPr>
              <w:rPr>
                <w:sz w:val="20"/>
                <w:szCs w:val="20"/>
              </w:rPr>
            </w:pPr>
            <w:r>
              <w:rPr>
                <w:sz w:val="20"/>
                <w:szCs w:val="20"/>
              </w:rPr>
              <w:t>d</w:t>
            </w:r>
            <w:r w:rsidRPr="003077A9">
              <w:rPr>
                <w:sz w:val="20"/>
                <w:szCs w:val="20"/>
              </w:rPr>
              <w:t>egree existing UNDP development framework support Brazil’s CC priorities</w:t>
            </w:r>
          </w:p>
        </w:tc>
        <w:tc>
          <w:tcPr>
            <w:tcW w:w="2340" w:type="dxa"/>
            <w:tcBorders>
              <w:bottom w:val="single" w:sz="4" w:space="0" w:color="auto"/>
            </w:tcBorders>
            <w:shd w:val="clear" w:color="auto" w:fill="auto"/>
          </w:tcPr>
          <w:p w14:paraId="422527C9" w14:textId="77777777" w:rsidR="00B709F1" w:rsidRDefault="0022034F" w:rsidP="00826858">
            <w:pPr>
              <w:rPr>
                <w:sz w:val="20"/>
                <w:szCs w:val="20"/>
              </w:rPr>
            </w:pPr>
            <w:r>
              <w:rPr>
                <w:sz w:val="20"/>
                <w:szCs w:val="20"/>
              </w:rPr>
              <w:t>UNDP staff</w:t>
            </w:r>
          </w:p>
          <w:p w14:paraId="22EB7E62" w14:textId="7A5248E0" w:rsidR="0022034F" w:rsidRPr="003A4BEB" w:rsidRDefault="003077A9" w:rsidP="00826858">
            <w:pPr>
              <w:rPr>
                <w:sz w:val="20"/>
                <w:szCs w:val="20"/>
              </w:rPr>
            </w:pPr>
            <w:r>
              <w:rPr>
                <w:sz w:val="20"/>
                <w:szCs w:val="20"/>
              </w:rPr>
              <w:t>CDF</w:t>
            </w:r>
          </w:p>
        </w:tc>
        <w:tc>
          <w:tcPr>
            <w:tcW w:w="2160" w:type="dxa"/>
            <w:tcBorders>
              <w:bottom w:val="single" w:sz="4" w:space="0" w:color="auto"/>
            </w:tcBorders>
            <w:shd w:val="clear" w:color="auto" w:fill="auto"/>
          </w:tcPr>
          <w:p w14:paraId="62EC5BD3" w14:textId="6504CF65" w:rsidR="00B709F1" w:rsidRDefault="003077A9" w:rsidP="00826858">
            <w:pPr>
              <w:rPr>
                <w:sz w:val="20"/>
                <w:szCs w:val="20"/>
              </w:rPr>
            </w:pPr>
            <w:r>
              <w:rPr>
                <w:sz w:val="20"/>
                <w:szCs w:val="20"/>
              </w:rPr>
              <w:t>i</w:t>
            </w:r>
            <w:r w:rsidR="003A4BEB" w:rsidRPr="003A4BEB">
              <w:rPr>
                <w:sz w:val="20"/>
                <w:szCs w:val="20"/>
              </w:rPr>
              <w:t>nterview</w:t>
            </w:r>
          </w:p>
          <w:p w14:paraId="3F5C3EE2" w14:textId="0B8B5F84" w:rsidR="003077A9" w:rsidRPr="003077A9" w:rsidRDefault="003077A9" w:rsidP="00826858">
            <w:pPr>
              <w:rPr>
                <w:sz w:val="20"/>
                <w:szCs w:val="20"/>
              </w:rPr>
            </w:pPr>
            <w:r w:rsidRPr="003077A9">
              <w:rPr>
                <w:sz w:val="20"/>
                <w:szCs w:val="20"/>
              </w:rPr>
              <w:t>review</w:t>
            </w:r>
          </w:p>
        </w:tc>
      </w:tr>
      <w:tr w:rsidR="00B709F1" w14:paraId="1E4CD400" w14:textId="77777777" w:rsidTr="00826858">
        <w:tc>
          <w:tcPr>
            <w:tcW w:w="9198" w:type="dxa"/>
            <w:gridSpan w:val="4"/>
            <w:shd w:val="clear" w:color="auto" w:fill="auto"/>
          </w:tcPr>
          <w:p w14:paraId="037AEFC4" w14:textId="77777777" w:rsidR="00B709F1" w:rsidRPr="001537B8" w:rsidRDefault="00B709F1" w:rsidP="00826858">
            <w:pPr>
              <w:rPr>
                <w:b/>
                <w:sz w:val="20"/>
                <w:szCs w:val="20"/>
              </w:rPr>
            </w:pPr>
            <w:r w:rsidRPr="001537B8">
              <w:rPr>
                <w:b/>
                <w:sz w:val="20"/>
                <w:szCs w:val="20"/>
              </w:rPr>
              <w:t>Progress Towards Results: To what extent have the expected outcomes and objectives of the project been achieved thus far?</w:t>
            </w:r>
          </w:p>
        </w:tc>
      </w:tr>
      <w:tr w:rsidR="003A4BEB" w14:paraId="6F36B13E" w14:textId="77777777" w:rsidTr="00826858">
        <w:tc>
          <w:tcPr>
            <w:tcW w:w="2358" w:type="dxa"/>
            <w:shd w:val="clear" w:color="auto" w:fill="auto"/>
          </w:tcPr>
          <w:p w14:paraId="046DB468" w14:textId="3B7C0C32" w:rsidR="003A4BEB" w:rsidRPr="008C58F2" w:rsidRDefault="008C58F2" w:rsidP="003A4BEB">
            <w:pPr>
              <w:rPr>
                <w:sz w:val="20"/>
                <w:szCs w:val="20"/>
              </w:rPr>
            </w:pPr>
            <w:r w:rsidRPr="008C58F2">
              <w:rPr>
                <w:sz w:val="20"/>
                <w:szCs w:val="20"/>
              </w:rPr>
              <w:t>were the objectives/outcomes realistic</w:t>
            </w:r>
          </w:p>
        </w:tc>
        <w:tc>
          <w:tcPr>
            <w:tcW w:w="2340" w:type="dxa"/>
            <w:shd w:val="clear" w:color="auto" w:fill="auto"/>
          </w:tcPr>
          <w:p w14:paraId="1E145DB1" w14:textId="7BF1F4A6" w:rsidR="008C58F2" w:rsidRPr="008C58F2" w:rsidRDefault="0022034F" w:rsidP="008C58F2">
            <w:pPr>
              <w:rPr>
                <w:sz w:val="20"/>
                <w:szCs w:val="20"/>
              </w:rPr>
            </w:pPr>
            <w:r>
              <w:rPr>
                <w:sz w:val="20"/>
                <w:szCs w:val="20"/>
              </w:rPr>
              <w:t xml:space="preserve">- </w:t>
            </w:r>
            <w:r w:rsidR="008C58F2" w:rsidRPr="008C58F2">
              <w:rPr>
                <w:sz w:val="20"/>
                <w:szCs w:val="20"/>
              </w:rPr>
              <w:t>overall subjective observations</w:t>
            </w:r>
          </w:p>
          <w:p w14:paraId="7FAEBA4A" w14:textId="1225E4AC" w:rsidR="003A4BEB" w:rsidRPr="008C58F2" w:rsidRDefault="0022034F" w:rsidP="003A4BEB">
            <w:pPr>
              <w:rPr>
                <w:sz w:val="20"/>
                <w:szCs w:val="20"/>
              </w:rPr>
            </w:pPr>
            <w:r>
              <w:rPr>
                <w:sz w:val="20"/>
                <w:szCs w:val="20"/>
              </w:rPr>
              <w:t xml:space="preserve">- </w:t>
            </w:r>
            <w:r w:rsidR="008C58F2" w:rsidRPr="008C58F2">
              <w:rPr>
                <w:sz w:val="20"/>
                <w:szCs w:val="20"/>
              </w:rPr>
              <w:t>progress described at time of MTR</w:t>
            </w:r>
          </w:p>
        </w:tc>
        <w:tc>
          <w:tcPr>
            <w:tcW w:w="2340" w:type="dxa"/>
            <w:shd w:val="clear" w:color="auto" w:fill="auto"/>
          </w:tcPr>
          <w:p w14:paraId="32C727CC" w14:textId="77777777" w:rsidR="003A4BEB" w:rsidRDefault="003A4BEB" w:rsidP="003A4BEB">
            <w:pPr>
              <w:rPr>
                <w:sz w:val="20"/>
                <w:szCs w:val="20"/>
              </w:rPr>
            </w:pPr>
            <w:r w:rsidRPr="003A4BEB">
              <w:rPr>
                <w:sz w:val="20"/>
                <w:szCs w:val="20"/>
              </w:rPr>
              <w:t>project staff</w:t>
            </w:r>
            <w:r w:rsidR="008C58F2">
              <w:rPr>
                <w:sz w:val="20"/>
                <w:szCs w:val="20"/>
              </w:rPr>
              <w:t xml:space="preserve">; </w:t>
            </w:r>
            <w:r w:rsidR="008C58F2" w:rsidRPr="003A4BEB">
              <w:rPr>
                <w:sz w:val="20"/>
                <w:szCs w:val="20"/>
              </w:rPr>
              <w:t>project partners</w:t>
            </w:r>
          </w:p>
          <w:p w14:paraId="6D2DB825" w14:textId="1D4E8498" w:rsidR="008C58F2" w:rsidRPr="001537B8" w:rsidRDefault="008C58F2" w:rsidP="003A4BEB">
            <w:pPr>
              <w:rPr>
                <w:b/>
                <w:sz w:val="20"/>
                <w:szCs w:val="20"/>
              </w:rPr>
            </w:pPr>
            <w:r w:rsidRPr="003A4BEB">
              <w:rPr>
                <w:sz w:val="20"/>
                <w:szCs w:val="20"/>
              </w:rPr>
              <w:t>PIR</w:t>
            </w:r>
          </w:p>
        </w:tc>
        <w:tc>
          <w:tcPr>
            <w:tcW w:w="2160" w:type="dxa"/>
            <w:shd w:val="clear" w:color="auto" w:fill="auto"/>
          </w:tcPr>
          <w:p w14:paraId="32E42175" w14:textId="77777777" w:rsidR="003A4BEB" w:rsidRDefault="003A4BEB" w:rsidP="003A4BEB">
            <w:pPr>
              <w:rPr>
                <w:sz w:val="20"/>
                <w:szCs w:val="20"/>
              </w:rPr>
            </w:pPr>
            <w:r w:rsidRPr="003A4BEB">
              <w:rPr>
                <w:sz w:val="20"/>
                <w:szCs w:val="20"/>
              </w:rPr>
              <w:t xml:space="preserve">interviews </w:t>
            </w:r>
          </w:p>
          <w:p w14:paraId="742B32AE" w14:textId="77777777" w:rsidR="008C58F2" w:rsidRDefault="008C58F2" w:rsidP="003A4BEB">
            <w:pPr>
              <w:rPr>
                <w:sz w:val="20"/>
                <w:szCs w:val="20"/>
              </w:rPr>
            </w:pPr>
          </w:p>
          <w:p w14:paraId="0DFE48AC" w14:textId="63BBEC0D" w:rsidR="008C58F2" w:rsidRPr="001537B8" w:rsidRDefault="008C58F2" w:rsidP="003A4BEB">
            <w:pPr>
              <w:rPr>
                <w:b/>
                <w:sz w:val="20"/>
                <w:szCs w:val="20"/>
              </w:rPr>
            </w:pPr>
            <w:r>
              <w:rPr>
                <w:sz w:val="20"/>
                <w:szCs w:val="20"/>
              </w:rPr>
              <w:t>review</w:t>
            </w:r>
          </w:p>
        </w:tc>
      </w:tr>
      <w:tr w:rsidR="003A4BEB" w14:paraId="352A9612" w14:textId="77777777" w:rsidTr="00826858">
        <w:tc>
          <w:tcPr>
            <w:tcW w:w="2358" w:type="dxa"/>
            <w:shd w:val="clear" w:color="auto" w:fill="auto"/>
          </w:tcPr>
          <w:p w14:paraId="203A91A9" w14:textId="4ED2CD7E" w:rsidR="003A4BEB" w:rsidRPr="008C58F2" w:rsidRDefault="008C58F2" w:rsidP="003A4BEB">
            <w:pPr>
              <w:rPr>
                <w:sz w:val="20"/>
                <w:szCs w:val="20"/>
              </w:rPr>
            </w:pPr>
            <w:r w:rsidRPr="008C58F2">
              <w:rPr>
                <w:sz w:val="20"/>
                <w:szCs w:val="20"/>
              </w:rPr>
              <w:t>what evidence exists to demonstrate progress</w:t>
            </w:r>
          </w:p>
        </w:tc>
        <w:tc>
          <w:tcPr>
            <w:tcW w:w="2340" w:type="dxa"/>
            <w:shd w:val="clear" w:color="auto" w:fill="auto"/>
          </w:tcPr>
          <w:p w14:paraId="310B574F" w14:textId="77777777" w:rsidR="003A4BEB" w:rsidRPr="008C58F2" w:rsidRDefault="008C58F2" w:rsidP="003A4BEB">
            <w:pPr>
              <w:rPr>
                <w:sz w:val="20"/>
                <w:szCs w:val="20"/>
              </w:rPr>
            </w:pPr>
            <w:r w:rsidRPr="008C58F2">
              <w:rPr>
                <w:sz w:val="20"/>
                <w:szCs w:val="20"/>
              </w:rPr>
              <w:t>overall subjective observations</w:t>
            </w:r>
          </w:p>
          <w:p w14:paraId="01F2B6DF" w14:textId="4E04E192" w:rsidR="008C58F2" w:rsidRPr="008C58F2" w:rsidRDefault="008C58F2" w:rsidP="003A4BEB">
            <w:pPr>
              <w:rPr>
                <w:sz w:val="20"/>
                <w:szCs w:val="20"/>
              </w:rPr>
            </w:pPr>
            <w:r w:rsidRPr="008C58F2">
              <w:rPr>
                <w:sz w:val="20"/>
                <w:szCs w:val="20"/>
              </w:rPr>
              <w:t>progress against LOAs</w:t>
            </w:r>
          </w:p>
        </w:tc>
        <w:tc>
          <w:tcPr>
            <w:tcW w:w="2340" w:type="dxa"/>
            <w:shd w:val="clear" w:color="auto" w:fill="auto"/>
          </w:tcPr>
          <w:p w14:paraId="457DE5BD" w14:textId="77777777" w:rsidR="003A4BEB" w:rsidRDefault="003A4BEB" w:rsidP="003A4BEB">
            <w:pPr>
              <w:rPr>
                <w:sz w:val="20"/>
                <w:szCs w:val="20"/>
              </w:rPr>
            </w:pPr>
            <w:r w:rsidRPr="003A4BEB">
              <w:rPr>
                <w:sz w:val="20"/>
                <w:szCs w:val="20"/>
              </w:rPr>
              <w:t xml:space="preserve">project </w:t>
            </w:r>
            <w:r w:rsidR="008C58F2">
              <w:rPr>
                <w:sz w:val="20"/>
                <w:szCs w:val="20"/>
              </w:rPr>
              <w:t>staff/</w:t>
            </w:r>
            <w:r w:rsidRPr="003A4BEB">
              <w:rPr>
                <w:sz w:val="20"/>
                <w:szCs w:val="20"/>
              </w:rPr>
              <w:t>partners</w:t>
            </w:r>
          </w:p>
          <w:p w14:paraId="74A8F099" w14:textId="77777777" w:rsidR="008C58F2" w:rsidRDefault="008C58F2" w:rsidP="003A4BEB">
            <w:pPr>
              <w:rPr>
                <w:sz w:val="20"/>
                <w:szCs w:val="20"/>
              </w:rPr>
            </w:pPr>
          </w:p>
          <w:p w14:paraId="575E3E82" w14:textId="10230D9A" w:rsidR="008C58F2" w:rsidRPr="001537B8" w:rsidRDefault="008C58F2" w:rsidP="003A4BEB">
            <w:pPr>
              <w:rPr>
                <w:b/>
                <w:sz w:val="20"/>
                <w:szCs w:val="20"/>
              </w:rPr>
            </w:pPr>
            <w:r>
              <w:rPr>
                <w:sz w:val="20"/>
                <w:szCs w:val="20"/>
              </w:rPr>
              <w:t>LOAs</w:t>
            </w:r>
          </w:p>
        </w:tc>
        <w:tc>
          <w:tcPr>
            <w:tcW w:w="2160" w:type="dxa"/>
            <w:shd w:val="clear" w:color="auto" w:fill="auto"/>
          </w:tcPr>
          <w:p w14:paraId="08F4DC2E" w14:textId="4F32174B" w:rsidR="003A4BEB" w:rsidRDefault="008C58F2" w:rsidP="003A4BEB">
            <w:pPr>
              <w:rPr>
                <w:sz w:val="20"/>
                <w:szCs w:val="20"/>
              </w:rPr>
            </w:pPr>
            <w:r w:rsidRPr="003A4BEB">
              <w:rPr>
                <w:sz w:val="20"/>
                <w:szCs w:val="20"/>
              </w:rPr>
              <w:t>I</w:t>
            </w:r>
            <w:r w:rsidR="003A4BEB" w:rsidRPr="003A4BEB">
              <w:rPr>
                <w:sz w:val="20"/>
                <w:szCs w:val="20"/>
              </w:rPr>
              <w:t>nterviews</w:t>
            </w:r>
          </w:p>
          <w:p w14:paraId="5BC5626B" w14:textId="77777777" w:rsidR="008C58F2" w:rsidRDefault="008C58F2" w:rsidP="003A4BEB">
            <w:pPr>
              <w:rPr>
                <w:sz w:val="20"/>
                <w:szCs w:val="20"/>
              </w:rPr>
            </w:pPr>
          </w:p>
          <w:p w14:paraId="5590F597" w14:textId="0AF19A0A" w:rsidR="008C58F2" w:rsidRPr="001537B8" w:rsidRDefault="008C58F2" w:rsidP="003A4BEB">
            <w:pPr>
              <w:rPr>
                <w:b/>
                <w:sz w:val="20"/>
                <w:szCs w:val="20"/>
              </w:rPr>
            </w:pPr>
            <w:r>
              <w:rPr>
                <w:sz w:val="20"/>
                <w:szCs w:val="20"/>
              </w:rPr>
              <w:t>reviews</w:t>
            </w:r>
          </w:p>
        </w:tc>
      </w:tr>
      <w:tr w:rsidR="00B709F1" w14:paraId="1A1F2FDD" w14:textId="77777777" w:rsidTr="00826858">
        <w:tc>
          <w:tcPr>
            <w:tcW w:w="2358" w:type="dxa"/>
            <w:tcBorders>
              <w:bottom w:val="single" w:sz="4" w:space="0" w:color="auto"/>
            </w:tcBorders>
            <w:shd w:val="clear" w:color="auto" w:fill="auto"/>
          </w:tcPr>
          <w:p w14:paraId="3DCBFFD0" w14:textId="3360A06F" w:rsidR="00B709F1" w:rsidRPr="0022034F" w:rsidRDefault="008C58F2" w:rsidP="00826858">
            <w:pPr>
              <w:rPr>
                <w:sz w:val="20"/>
                <w:szCs w:val="20"/>
              </w:rPr>
            </w:pPr>
            <w:r w:rsidRPr="0022034F">
              <w:rPr>
                <w:sz w:val="20"/>
                <w:szCs w:val="20"/>
              </w:rPr>
              <w:t>were there any unexpected results</w:t>
            </w:r>
          </w:p>
        </w:tc>
        <w:tc>
          <w:tcPr>
            <w:tcW w:w="2340" w:type="dxa"/>
            <w:tcBorders>
              <w:bottom w:val="single" w:sz="4" w:space="0" w:color="auto"/>
            </w:tcBorders>
            <w:shd w:val="clear" w:color="auto" w:fill="auto"/>
          </w:tcPr>
          <w:p w14:paraId="09EBCCE9" w14:textId="022A5412" w:rsidR="008C58F2" w:rsidRPr="008C58F2" w:rsidRDefault="0022034F" w:rsidP="008C58F2">
            <w:pPr>
              <w:rPr>
                <w:sz w:val="20"/>
                <w:szCs w:val="20"/>
              </w:rPr>
            </w:pPr>
            <w:r>
              <w:rPr>
                <w:sz w:val="20"/>
                <w:szCs w:val="20"/>
              </w:rPr>
              <w:t xml:space="preserve">- </w:t>
            </w:r>
            <w:r w:rsidR="008C58F2" w:rsidRPr="008C58F2">
              <w:rPr>
                <w:sz w:val="20"/>
                <w:szCs w:val="20"/>
              </w:rPr>
              <w:t>observations</w:t>
            </w:r>
          </w:p>
          <w:p w14:paraId="5621AF25" w14:textId="3FA5C838" w:rsidR="00B709F1" w:rsidRPr="008C58F2" w:rsidRDefault="0022034F" w:rsidP="00826858">
            <w:pPr>
              <w:rPr>
                <w:sz w:val="20"/>
                <w:szCs w:val="20"/>
              </w:rPr>
            </w:pPr>
            <w:r>
              <w:rPr>
                <w:sz w:val="20"/>
                <w:szCs w:val="20"/>
              </w:rPr>
              <w:t>-</w:t>
            </w:r>
            <w:r w:rsidR="008C58F2" w:rsidRPr="008C58F2">
              <w:rPr>
                <w:sz w:val="20"/>
                <w:szCs w:val="20"/>
              </w:rPr>
              <w:t>identification/description</w:t>
            </w:r>
          </w:p>
        </w:tc>
        <w:tc>
          <w:tcPr>
            <w:tcW w:w="2340" w:type="dxa"/>
            <w:tcBorders>
              <w:bottom w:val="single" w:sz="4" w:space="0" w:color="auto"/>
            </w:tcBorders>
            <w:shd w:val="clear" w:color="auto" w:fill="auto"/>
          </w:tcPr>
          <w:p w14:paraId="2BF3E450" w14:textId="77777777" w:rsidR="008C58F2" w:rsidRDefault="008C58F2" w:rsidP="00826858">
            <w:pPr>
              <w:rPr>
                <w:sz w:val="20"/>
                <w:szCs w:val="20"/>
              </w:rPr>
            </w:pPr>
            <w:r w:rsidRPr="003A4BEB">
              <w:rPr>
                <w:sz w:val="20"/>
                <w:szCs w:val="20"/>
              </w:rPr>
              <w:t xml:space="preserve">project </w:t>
            </w:r>
            <w:r>
              <w:rPr>
                <w:sz w:val="20"/>
                <w:szCs w:val="20"/>
              </w:rPr>
              <w:t>staff</w:t>
            </w:r>
          </w:p>
          <w:p w14:paraId="6548FD73" w14:textId="4A43F3FC" w:rsidR="00B709F1" w:rsidRPr="003A4BEB" w:rsidRDefault="008C58F2" w:rsidP="00826858">
            <w:pPr>
              <w:rPr>
                <w:sz w:val="20"/>
                <w:szCs w:val="20"/>
              </w:rPr>
            </w:pPr>
            <w:r>
              <w:rPr>
                <w:sz w:val="20"/>
                <w:szCs w:val="20"/>
              </w:rPr>
              <w:t>PIR</w:t>
            </w:r>
          </w:p>
        </w:tc>
        <w:tc>
          <w:tcPr>
            <w:tcW w:w="2160" w:type="dxa"/>
            <w:tcBorders>
              <w:bottom w:val="single" w:sz="4" w:space="0" w:color="auto"/>
            </w:tcBorders>
            <w:shd w:val="clear" w:color="auto" w:fill="auto"/>
          </w:tcPr>
          <w:p w14:paraId="220076DF" w14:textId="2CC7021A" w:rsidR="008C58F2" w:rsidRDefault="008C58F2" w:rsidP="00826858">
            <w:pPr>
              <w:rPr>
                <w:sz w:val="20"/>
                <w:szCs w:val="20"/>
              </w:rPr>
            </w:pPr>
            <w:r>
              <w:rPr>
                <w:sz w:val="20"/>
                <w:szCs w:val="20"/>
              </w:rPr>
              <w:t>interviews</w:t>
            </w:r>
          </w:p>
          <w:p w14:paraId="3C300AE8" w14:textId="3B5616B6" w:rsidR="00B709F1" w:rsidRPr="003A4BEB" w:rsidRDefault="0022034F" w:rsidP="00826858">
            <w:pPr>
              <w:rPr>
                <w:sz w:val="20"/>
                <w:szCs w:val="20"/>
              </w:rPr>
            </w:pPr>
            <w:r>
              <w:rPr>
                <w:sz w:val="20"/>
                <w:szCs w:val="20"/>
              </w:rPr>
              <w:t>review</w:t>
            </w:r>
          </w:p>
        </w:tc>
      </w:tr>
      <w:tr w:rsidR="0022034F" w14:paraId="53A67543" w14:textId="77777777" w:rsidTr="00826858">
        <w:tc>
          <w:tcPr>
            <w:tcW w:w="2358" w:type="dxa"/>
            <w:tcBorders>
              <w:bottom w:val="single" w:sz="4" w:space="0" w:color="auto"/>
            </w:tcBorders>
            <w:shd w:val="clear" w:color="auto" w:fill="auto"/>
          </w:tcPr>
          <w:p w14:paraId="445936EF" w14:textId="0BFFB0AA" w:rsidR="0022034F" w:rsidRPr="0022034F" w:rsidRDefault="0022034F" w:rsidP="0022034F">
            <w:pPr>
              <w:rPr>
                <w:sz w:val="20"/>
                <w:szCs w:val="20"/>
              </w:rPr>
            </w:pPr>
            <w:r w:rsidRPr="0022034F">
              <w:rPr>
                <w:sz w:val="20"/>
                <w:szCs w:val="20"/>
              </w:rPr>
              <w:t>were risks/assumptions correct</w:t>
            </w:r>
          </w:p>
        </w:tc>
        <w:tc>
          <w:tcPr>
            <w:tcW w:w="2340" w:type="dxa"/>
            <w:tcBorders>
              <w:bottom w:val="single" w:sz="4" w:space="0" w:color="auto"/>
            </w:tcBorders>
            <w:shd w:val="clear" w:color="auto" w:fill="auto"/>
          </w:tcPr>
          <w:p w14:paraId="510217F8" w14:textId="77777777" w:rsidR="0022034F" w:rsidRPr="008C58F2" w:rsidRDefault="0022034F" w:rsidP="0022034F">
            <w:pPr>
              <w:rPr>
                <w:sz w:val="20"/>
                <w:szCs w:val="20"/>
              </w:rPr>
            </w:pPr>
            <w:r>
              <w:rPr>
                <w:sz w:val="20"/>
                <w:szCs w:val="20"/>
              </w:rPr>
              <w:t xml:space="preserve">- </w:t>
            </w:r>
            <w:r w:rsidRPr="008C58F2">
              <w:rPr>
                <w:sz w:val="20"/>
                <w:szCs w:val="20"/>
              </w:rPr>
              <w:t>overall subjective observations</w:t>
            </w:r>
          </w:p>
          <w:p w14:paraId="2D9D3C3A" w14:textId="7C683315" w:rsidR="0022034F" w:rsidRPr="001537B8" w:rsidRDefault="0022034F" w:rsidP="0022034F">
            <w:pPr>
              <w:rPr>
                <w:b/>
                <w:sz w:val="20"/>
                <w:szCs w:val="20"/>
              </w:rPr>
            </w:pPr>
            <w:r>
              <w:rPr>
                <w:sz w:val="20"/>
                <w:szCs w:val="20"/>
              </w:rPr>
              <w:t xml:space="preserve">- impediments to </w:t>
            </w:r>
            <w:r w:rsidRPr="008C58F2">
              <w:rPr>
                <w:sz w:val="20"/>
                <w:szCs w:val="20"/>
              </w:rPr>
              <w:t>progress described at time of MTR</w:t>
            </w:r>
          </w:p>
        </w:tc>
        <w:tc>
          <w:tcPr>
            <w:tcW w:w="2340" w:type="dxa"/>
            <w:tcBorders>
              <w:bottom w:val="single" w:sz="4" w:space="0" w:color="auto"/>
            </w:tcBorders>
            <w:shd w:val="clear" w:color="auto" w:fill="auto"/>
          </w:tcPr>
          <w:p w14:paraId="39BFCDBA" w14:textId="77777777" w:rsidR="0022034F" w:rsidRDefault="0022034F" w:rsidP="0022034F">
            <w:pPr>
              <w:rPr>
                <w:sz w:val="20"/>
                <w:szCs w:val="20"/>
              </w:rPr>
            </w:pPr>
            <w:r w:rsidRPr="003A4BEB">
              <w:rPr>
                <w:sz w:val="20"/>
                <w:szCs w:val="20"/>
              </w:rPr>
              <w:t>project staff</w:t>
            </w:r>
            <w:r>
              <w:rPr>
                <w:sz w:val="20"/>
                <w:szCs w:val="20"/>
              </w:rPr>
              <w:t xml:space="preserve">; </w:t>
            </w:r>
            <w:r w:rsidRPr="003A4BEB">
              <w:rPr>
                <w:sz w:val="20"/>
                <w:szCs w:val="20"/>
              </w:rPr>
              <w:t>project partners</w:t>
            </w:r>
          </w:p>
          <w:p w14:paraId="041C48E7" w14:textId="0E4428E6" w:rsidR="0022034F" w:rsidRPr="003A4BEB" w:rsidRDefault="0022034F" w:rsidP="0022034F">
            <w:pPr>
              <w:rPr>
                <w:sz w:val="20"/>
                <w:szCs w:val="20"/>
              </w:rPr>
            </w:pPr>
            <w:r w:rsidRPr="003A4BEB">
              <w:rPr>
                <w:sz w:val="20"/>
                <w:szCs w:val="20"/>
              </w:rPr>
              <w:t>PIR</w:t>
            </w:r>
          </w:p>
        </w:tc>
        <w:tc>
          <w:tcPr>
            <w:tcW w:w="2160" w:type="dxa"/>
            <w:tcBorders>
              <w:bottom w:val="single" w:sz="4" w:space="0" w:color="auto"/>
            </w:tcBorders>
            <w:shd w:val="clear" w:color="auto" w:fill="auto"/>
          </w:tcPr>
          <w:p w14:paraId="67E1A83D" w14:textId="77777777" w:rsidR="0022034F" w:rsidRDefault="0022034F" w:rsidP="0022034F">
            <w:pPr>
              <w:rPr>
                <w:sz w:val="20"/>
                <w:szCs w:val="20"/>
              </w:rPr>
            </w:pPr>
            <w:r w:rsidRPr="003A4BEB">
              <w:rPr>
                <w:sz w:val="20"/>
                <w:szCs w:val="20"/>
              </w:rPr>
              <w:t xml:space="preserve">interviews </w:t>
            </w:r>
          </w:p>
          <w:p w14:paraId="57001E33" w14:textId="77777777" w:rsidR="0022034F" w:rsidRDefault="0022034F" w:rsidP="0022034F">
            <w:pPr>
              <w:rPr>
                <w:sz w:val="20"/>
                <w:szCs w:val="20"/>
              </w:rPr>
            </w:pPr>
          </w:p>
          <w:p w14:paraId="4C257280" w14:textId="3A9375E6" w:rsidR="0022034F" w:rsidRPr="003A4BEB" w:rsidRDefault="0022034F" w:rsidP="0022034F">
            <w:pPr>
              <w:rPr>
                <w:sz w:val="20"/>
                <w:szCs w:val="20"/>
              </w:rPr>
            </w:pPr>
            <w:r>
              <w:rPr>
                <w:sz w:val="20"/>
                <w:szCs w:val="20"/>
              </w:rPr>
              <w:t>review</w:t>
            </w:r>
          </w:p>
        </w:tc>
      </w:tr>
      <w:tr w:rsidR="003A4BEB" w14:paraId="5AC0F7B2" w14:textId="77777777" w:rsidTr="00826858">
        <w:tc>
          <w:tcPr>
            <w:tcW w:w="2358" w:type="dxa"/>
            <w:tcBorders>
              <w:bottom w:val="single" w:sz="4" w:space="0" w:color="auto"/>
            </w:tcBorders>
            <w:shd w:val="clear" w:color="auto" w:fill="auto"/>
          </w:tcPr>
          <w:p w14:paraId="6021E4E6" w14:textId="77777777" w:rsidR="003A4BEB" w:rsidRPr="001537B8" w:rsidRDefault="003A4BEB" w:rsidP="00826858">
            <w:pPr>
              <w:rPr>
                <w:b/>
                <w:sz w:val="20"/>
                <w:szCs w:val="20"/>
              </w:rPr>
            </w:pPr>
          </w:p>
        </w:tc>
        <w:tc>
          <w:tcPr>
            <w:tcW w:w="2340" w:type="dxa"/>
            <w:tcBorders>
              <w:bottom w:val="single" w:sz="4" w:space="0" w:color="auto"/>
            </w:tcBorders>
            <w:shd w:val="clear" w:color="auto" w:fill="auto"/>
          </w:tcPr>
          <w:p w14:paraId="0F5728C5" w14:textId="77777777" w:rsidR="003A4BEB" w:rsidRPr="001537B8" w:rsidRDefault="003A4BEB" w:rsidP="00826858">
            <w:pPr>
              <w:rPr>
                <w:b/>
                <w:sz w:val="20"/>
                <w:szCs w:val="20"/>
              </w:rPr>
            </w:pPr>
          </w:p>
        </w:tc>
        <w:tc>
          <w:tcPr>
            <w:tcW w:w="2340" w:type="dxa"/>
            <w:tcBorders>
              <w:bottom w:val="single" w:sz="4" w:space="0" w:color="auto"/>
            </w:tcBorders>
            <w:shd w:val="clear" w:color="auto" w:fill="auto"/>
          </w:tcPr>
          <w:p w14:paraId="1DC3BF8C" w14:textId="0112D523" w:rsidR="003A4BEB" w:rsidRPr="003A4BEB" w:rsidRDefault="003A4BEB" w:rsidP="00826858">
            <w:pPr>
              <w:rPr>
                <w:sz w:val="20"/>
                <w:szCs w:val="20"/>
              </w:rPr>
            </w:pPr>
          </w:p>
        </w:tc>
        <w:tc>
          <w:tcPr>
            <w:tcW w:w="2160" w:type="dxa"/>
            <w:tcBorders>
              <w:bottom w:val="single" w:sz="4" w:space="0" w:color="auto"/>
            </w:tcBorders>
            <w:shd w:val="clear" w:color="auto" w:fill="auto"/>
          </w:tcPr>
          <w:p w14:paraId="79981740" w14:textId="6C4F8FDE" w:rsidR="003A4BEB" w:rsidRPr="003A4BEB" w:rsidRDefault="003A4BEB" w:rsidP="00826858">
            <w:pPr>
              <w:rPr>
                <w:sz w:val="20"/>
                <w:szCs w:val="20"/>
              </w:rPr>
            </w:pPr>
          </w:p>
        </w:tc>
      </w:tr>
      <w:tr w:rsidR="00B709F1" w14:paraId="632605F0" w14:textId="77777777" w:rsidTr="00826858">
        <w:tc>
          <w:tcPr>
            <w:tcW w:w="9198" w:type="dxa"/>
            <w:gridSpan w:val="4"/>
            <w:shd w:val="clear" w:color="auto" w:fill="auto"/>
          </w:tcPr>
          <w:p w14:paraId="397BF2FF" w14:textId="77777777" w:rsidR="00B709F1" w:rsidRPr="001537B8" w:rsidRDefault="00B709F1" w:rsidP="00826858">
            <w:pPr>
              <w:rPr>
                <w:b/>
                <w:sz w:val="20"/>
                <w:szCs w:val="20"/>
              </w:rPr>
            </w:pPr>
            <w:r w:rsidRPr="001537B8">
              <w:rPr>
                <w:b/>
                <w:sz w:val="20"/>
                <w:szCs w:val="20"/>
              </w:rPr>
              <w:t xml:space="preserve">Project Implementation </w:t>
            </w:r>
            <w:r w:rsidRPr="001537B8">
              <w:rPr>
                <w:b/>
                <w:color w:val="000000"/>
                <w:sz w:val="20"/>
                <w:szCs w:val="20"/>
              </w:rPr>
              <w:t>and Adaptive Management: Has the project been implemented efficiently, cost-effectively, and been able to adapt to any changing conditions thus far? To what extent are project-level monitoring and evaluation systems, reporting, and project communications supporting the project’s implementation?</w:t>
            </w:r>
          </w:p>
        </w:tc>
      </w:tr>
      <w:tr w:rsidR="00D82AAC" w14:paraId="09806CA4" w14:textId="77777777" w:rsidTr="00826858">
        <w:tc>
          <w:tcPr>
            <w:tcW w:w="2358" w:type="dxa"/>
            <w:vMerge w:val="restart"/>
            <w:shd w:val="clear" w:color="auto" w:fill="auto"/>
          </w:tcPr>
          <w:p w14:paraId="5D21503F" w14:textId="073CEEE6" w:rsidR="00D82AAC" w:rsidRPr="005E6E3C" w:rsidRDefault="00D82AAC" w:rsidP="003A4BEB">
            <w:pPr>
              <w:rPr>
                <w:sz w:val="20"/>
                <w:szCs w:val="20"/>
              </w:rPr>
            </w:pPr>
            <w:r w:rsidRPr="005E6E3C">
              <w:rPr>
                <w:sz w:val="20"/>
                <w:szCs w:val="20"/>
              </w:rPr>
              <w:t>- has project been implemented smoothly</w:t>
            </w:r>
          </w:p>
          <w:p w14:paraId="44BEB835" w14:textId="68BB93C7" w:rsidR="00D82AAC" w:rsidRPr="005E6E3C" w:rsidRDefault="00D82AAC" w:rsidP="003A4BEB">
            <w:pPr>
              <w:rPr>
                <w:sz w:val="20"/>
                <w:szCs w:val="20"/>
              </w:rPr>
            </w:pPr>
            <w:r w:rsidRPr="005E6E3C">
              <w:rPr>
                <w:sz w:val="20"/>
                <w:szCs w:val="20"/>
              </w:rPr>
              <w:t>- how could it have been done better</w:t>
            </w:r>
          </w:p>
        </w:tc>
        <w:tc>
          <w:tcPr>
            <w:tcW w:w="2340" w:type="dxa"/>
            <w:vMerge w:val="restart"/>
            <w:shd w:val="clear" w:color="auto" w:fill="auto"/>
          </w:tcPr>
          <w:p w14:paraId="336FCB93" w14:textId="24543B44" w:rsidR="00D82AAC" w:rsidRPr="005E6E3C" w:rsidRDefault="00D82AAC" w:rsidP="003A4BEB">
            <w:pPr>
              <w:rPr>
                <w:sz w:val="20"/>
                <w:szCs w:val="20"/>
              </w:rPr>
            </w:pPr>
            <w:r w:rsidRPr="005E6E3C">
              <w:rPr>
                <w:sz w:val="20"/>
                <w:szCs w:val="20"/>
              </w:rPr>
              <w:t>- delays</w:t>
            </w:r>
            <w:r>
              <w:rPr>
                <w:sz w:val="20"/>
                <w:szCs w:val="20"/>
              </w:rPr>
              <w:t xml:space="preserve"> and sources</w:t>
            </w:r>
            <w:r w:rsidRPr="005E6E3C">
              <w:rPr>
                <w:sz w:val="20"/>
                <w:szCs w:val="20"/>
              </w:rPr>
              <w:t xml:space="preserve"> in project implementation</w:t>
            </w:r>
          </w:p>
          <w:p w14:paraId="155692D5" w14:textId="5F525FB9" w:rsidR="00D82AAC" w:rsidRPr="005E6E3C" w:rsidRDefault="00D82AAC" w:rsidP="003A4BEB">
            <w:pPr>
              <w:rPr>
                <w:sz w:val="20"/>
                <w:szCs w:val="20"/>
              </w:rPr>
            </w:pPr>
            <w:r w:rsidRPr="005E6E3C">
              <w:rPr>
                <w:sz w:val="20"/>
                <w:szCs w:val="20"/>
              </w:rPr>
              <w:t>- changes in staff</w:t>
            </w:r>
          </w:p>
          <w:p w14:paraId="63AD91EF" w14:textId="0A984E91" w:rsidR="00D82AAC" w:rsidRPr="005E6E3C" w:rsidRDefault="00D82AAC" w:rsidP="003A4BEB">
            <w:pPr>
              <w:rPr>
                <w:sz w:val="20"/>
                <w:szCs w:val="20"/>
              </w:rPr>
            </w:pPr>
            <w:r w:rsidRPr="005E6E3C">
              <w:rPr>
                <w:sz w:val="20"/>
                <w:szCs w:val="20"/>
              </w:rPr>
              <w:t>- meetings of TPC</w:t>
            </w:r>
          </w:p>
        </w:tc>
        <w:tc>
          <w:tcPr>
            <w:tcW w:w="2340" w:type="dxa"/>
            <w:shd w:val="clear" w:color="auto" w:fill="auto"/>
          </w:tcPr>
          <w:p w14:paraId="14C45F02" w14:textId="3B4E5805" w:rsidR="00D82AAC" w:rsidRPr="001537B8" w:rsidRDefault="00D82AAC" w:rsidP="003A4BEB">
            <w:pPr>
              <w:rPr>
                <w:b/>
                <w:sz w:val="20"/>
                <w:szCs w:val="20"/>
              </w:rPr>
            </w:pPr>
            <w:r w:rsidRPr="003A4BEB">
              <w:rPr>
                <w:sz w:val="20"/>
                <w:szCs w:val="20"/>
              </w:rPr>
              <w:t>project staff</w:t>
            </w:r>
          </w:p>
        </w:tc>
        <w:tc>
          <w:tcPr>
            <w:tcW w:w="2160" w:type="dxa"/>
            <w:shd w:val="clear" w:color="auto" w:fill="auto"/>
          </w:tcPr>
          <w:p w14:paraId="4C7D99C1" w14:textId="47937901" w:rsidR="00D82AAC" w:rsidRPr="001537B8" w:rsidRDefault="00D82AAC" w:rsidP="003A4BEB">
            <w:pPr>
              <w:rPr>
                <w:b/>
                <w:sz w:val="20"/>
                <w:szCs w:val="20"/>
              </w:rPr>
            </w:pPr>
            <w:r w:rsidRPr="003A4BEB">
              <w:rPr>
                <w:sz w:val="20"/>
                <w:szCs w:val="20"/>
              </w:rPr>
              <w:t xml:space="preserve">interviews </w:t>
            </w:r>
          </w:p>
        </w:tc>
      </w:tr>
      <w:tr w:rsidR="00D82AAC" w14:paraId="701906D0" w14:textId="77777777" w:rsidTr="00826858">
        <w:tc>
          <w:tcPr>
            <w:tcW w:w="2358" w:type="dxa"/>
            <w:vMerge/>
            <w:shd w:val="clear" w:color="auto" w:fill="auto"/>
          </w:tcPr>
          <w:p w14:paraId="1ED475CB" w14:textId="77777777" w:rsidR="00D82AAC" w:rsidRPr="001537B8" w:rsidRDefault="00D82AAC" w:rsidP="003A4BEB">
            <w:pPr>
              <w:rPr>
                <w:b/>
                <w:sz w:val="20"/>
                <w:szCs w:val="20"/>
              </w:rPr>
            </w:pPr>
          </w:p>
        </w:tc>
        <w:tc>
          <w:tcPr>
            <w:tcW w:w="2340" w:type="dxa"/>
            <w:vMerge/>
            <w:shd w:val="clear" w:color="auto" w:fill="auto"/>
          </w:tcPr>
          <w:p w14:paraId="57B7B8A6" w14:textId="77777777" w:rsidR="00D82AAC" w:rsidRPr="001537B8" w:rsidRDefault="00D82AAC" w:rsidP="003A4BEB">
            <w:pPr>
              <w:rPr>
                <w:b/>
                <w:sz w:val="20"/>
                <w:szCs w:val="20"/>
              </w:rPr>
            </w:pPr>
          </w:p>
        </w:tc>
        <w:tc>
          <w:tcPr>
            <w:tcW w:w="2340" w:type="dxa"/>
            <w:shd w:val="clear" w:color="auto" w:fill="auto"/>
          </w:tcPr>
          <w:p w14:paraId="3E339238" w14:textId="7F95F63F" w:rsidR="00D82AAC" w:rsidRPr="001537B8" w:rsidRDefault="00D82AAC" w:rsidP="003A4BEB">
            <w:pPr>
              <w:rPr>
                <w:b/>
                <w:sz w:val="20"/>
                <w:szCs w:val="20"/>
              </w:rPr>
            </w:pPr>
            <w:r w:rsidRPr="003A4BEB">
              <w:rPr>
                <w:sz w:val="20"/>
                <w:szCs w:val="20"/>
              </w:rPr>
              <w:t>project partners</w:t>
            </w:r>
          </w:p>
        </w:tc>
        <w:tc>
          <w:tcPr>
            <w:tcW w:w="2160" w:type="dxa"/>
            <w:shd w:val="clear" w:color="auto" w:fill="auto"/>
          </w:tcPr>
          <w:p w14:paraId="5B7D46FC" w14:textId="3714DBC1" w:rsidR="00D82AAC" w:rsidRPr="001537B8" w:rsidRDefault="00D82AAC" w:rsidP="003A4BEB">
            <w:pPr>
              <w:rPr>
                <w:b/>
                <w:sz w:val="20"/>
                <w:szCs w:val="20"/>
              </w:rPr>
            </w:pPr>
            <w:r w:rsidRPr="003A4BEB">
              <w:rPr>
                <w:sz w:val="20"/>
                <w:szCs w:val="20"/>
              </w:rPr>
              <w:t>interviews</w:t>
            </w:r>
          </w:p>
        </w:tc>
      </w:tr>
      <w:tr w:rsidR="003A4BEB" w14:paraId="2C209292" w14:textId="77777777" w:rsidTr="00826858">
        <w:tc>
          <w:tcPr>
            <w:tcW w:w="2358" w:type="dxa"/>
            <w:tcBorders>
              <w:bottom w:val="single" w:sz="4" w:space="0" w:color="auto"/>
            </w:tcBorders>
            <w:shd w:val="clear" w:color="auto" w:fill="auto"/>
          </w:tcPr>
          <w:p w14:paraId="0B274E87" w14:textId="53D8CC07" w:rsidR="003A4BEB" w:rsidRPr="001E3043" w:rsidRDefault="001E3043" w:rsidP="003A4BEB">
            <w:pPr>
              <w:rPr>
                <w:sz w:val="20"/>
                <w:szCs w:val="20"/>
              </w:rPr>
            </w:pPr>
            <w:r w:rsidRPr="001E3043">
              <w:rPr>
                <w:sz w:val="20"/>
                <w:szCs w:val="20"/>
              </w:rPr>
              <w:t>what progress has been described/quantified</w:t>
            </w:r>
          </w:p>
        </w:tc>
        <w:tc>
          <w:tcPr>
            <w:tcW w:w="2340" w:type="dxa"/>
            <w:tcBorders>
              <w:bottom w:val="single" w:sz="4" w:space="0" w:color="auto"/>
            </w:tcBorders>
            <w:shd w:val="clear" w:color="auto" w:fill="auto"/>
          </w:tcPr>
          <w:p w14:paraId="7DFC5958" w14:textId="1B1F8D3C" w:rsidR="003A4BEB" w:rsidRPr="001E3043" w:rsidRDefault="001E3043" w:rsidP="003A4BEB">
            <w:pPr>
              <w:rPr>
                <w:sz w:val="20"/>
                <w:szCs w:val="20"/>
              </w:rPr>
            </w:pPr>
            <w:r w:rsidRPr="001E3043">
              <w:rPr>
                <w:sz w:val="20"/>
                <w:szCs w:val="20"/>
              </w:rPr>
              <w:t>descriptions available from PIR 1</w:t>
            </w:r>
          </w:p>
        </w:tc>
        <w:tc>
          <w:tcPr>
            <w:tcW w:w="2340" w:type="dxa"/>
            <w:tcBorders>
              <w:bottom w:val="single" w:sz="4" w:space="0" w:color="auto"/>
            </w:tcBorders>
            <w:shd w:val="clear" w:color="auto" w:fill="auto"/>
          </w:tcPr>
          <w:p w14:paraId="54FC9009" w14:textId="4A598561" w:rsidR="003A4BEB" w:rsidRPr="001537B8" w:rsidRDefault="003A4BEB" w:rsidP="003A4BEB">
            <w:pPr>
              <w:rPr>
                <w:b/>
                <w:sz w:val="20"/>
                <w:szCs w:val="20"/>
              </w:rPr>
            </w:pPr>
            <w:r w:rsidRPr="003A4BEB">
              <w:rPr>
                <w:sz w:val="20"/>
                <w:szCs w:val="20"/>
              </w:rPr>
              <w:t>PIR</w:t>
            </w:r>
          </w:p>
        </w:tc>
        <w:tc>
          <w:tcPr>
            <w:tcW w:w="2160" w:type="dxa"/>
            <w:tcBorders>
              <w:bottom w:val="single" w:sz="4" w:space="0" w:color="auto"/>
            </w:tcBorders>
            <w:shd w:val="clear" w:color="auto" w:fill="auto"/>
          </w:tcPr>
          <w:p w14:paraId="782E87E7" w14:textId="675EBFFD" w:rsidR="003A4BEB" w:rsidRPr="001537B8" w:rsidRDefault="003A4BEB" w:rsidP="003A4BEB">
            <w:pPr>
              <w:rPr>
                <w:b/>
                <w:sz w:val="20"/>
                <w:szCs w:val="20"/>
              </w:rPr>
            </w:pPr>
            <w:r w:rsidRPr="003A4BEB">
              <w:rPr>
                <w:sz w:val="20"/>
                <w:szCs w:val="20"/>
              </w:rPr>
              <w:t>data analysis</w:t>
            </w:r>
          </w:p>
        </w:tc>
      </w:tr>
      <w:tr w:rsidR="003A4BEB" w14:paraId="17FE1523" w14:textId="77777777" w:rsidTr="00826858">
        <w:tc>
          <w:tcPr>
            <w:tcW w:w="2358" w:type="dxa"/>
            <w:tcBorders>
              <w:bottom w:val="single" w:sz="4" w:space="0" w:color="auto"/>
            </w:tcBorders>
            <w:shd w:val="clear" w:color="auto" w:fill="auto"/>
          </w:tcPr>
          <w:p w14:paraId="2578BD5E" w14:textId="7F990E0D" w:rsidR="003A4BEB" w:rsidRPr="001E3043" w:rsidRDefault="001E3043" w:rsidP="003A4BEB">
            <w:pPr>
              <w:rPr>
                <w:sz w:val="20"/>
                <w:szCs w:val="20"/>
              </w:rPr>
            </w:pPr>
            <w:r w:rsidRPr="001E3043">
              <w:rPr>
                <w:sz w:val="20"/>
                <w:szCs w:val="20"/>
              </w:rPr>
              <w:t>what/when activities supported over 1</w:t>
            </w:r>
            <w:r w:rsidRPr="001E3043">
              <w:rPr>
                <w:sz w:val="20"/>
                <w:szCs w:val="20"/>
                <w:vertAlign w:val="superscript"/>
              </w:rPr>
              <w:t>st</w:t>
            </w:r>
            <w:r w:rsidRPr="001E3043">
              <w:rPr>
                <w:sz w:val="20"/>
                <w:szCs w:val="20"/>
              </w:rPr>
              <w:t xml:space="preserve"> half of project </w:t>
            </w:r>
          </w:p>
        </w:tc>
        <w:tc>
          <w:tcPr>
            <w:tcW w:w="2340" w:type="dxa"/>
            <w:tcBorders>
              <w:bottom w:val="single" w:sz="4" w:space="0" w:color="auto"/>
            </w:tcBorders>
            <w:shd w:val="clear" w:color="auto" w:fill="auto"/>
          </w:tcPr>
          <w:p w14:paraId="24058309" w14:textId="1C02CC4D" w:rsidR="003A4BEB" w:rsidRPr="001E3043" w:rsidRDefault="001E3043" w:rsidP="003A4BEB">
            <w:pPr>
              <w:rPr>
                <w:sz w:val="20"/>
                <w:szCs w:val="20"/>
              </w:rPr>
            </w:pPr>
            <w:r w:rsidRPr="001E3043">
              <w:rPr>
                <w:sz w:val="20"/>
                <w:szCs w:val="20"/>
              </w:rPr>
              <w:t>number, types and schedule of activities and respective budgets</w:t>
            </w:r>
          </w:p>
        </w:tc>
        <w:tc>
          <w:tcPr>
            <w:tcW w:w="2340" w:type="dxa"/>
            <w:tcBorders>
              <w:bottom w:val="single" w:sz="4" w:space="0" w:color="auto"/>
            </w:tcBorders>
            <w:shd w:val="clear" w:color="auto" w:fill="auto"/>
          </w:tcPr>
          <w:p w14:paraId="0280B97B" w14:textId="2DFBEA77" w:rsidR="003A4BEB" w:rsidRPr="003A4BEB" w:rsidRDefault="003A4BEB" w:rsidP="003A4BEB">
            <w:pPr>
              <w:rPr>
                <w:sz w:val="20"/>
                <w:szCs w:val="20"/>
              </w:rPr>
            </w:pPr>
            <w:r>
              <w:rPr>
                <w:sz w:val="20"/>
                <w:szCs w:val="20"/>
              </w:rPr>
              <w:t>AWP</w:t>
            </w:r>
          </w:p>
        </w:tc>
        <w:tc>
          <w:tcPr>
            <w:tcW w:w="2160" w:type="dxa"/>
            <w:tcBorders>
              <w:bottom w:val="single" w:sz="4" w:space="0" w:color="auto"/>
            </w:tcBorders>
            <w:shd w:val="clear" w:color="auto" w:fill="auto"/>
          </w:tcPr>
          <w:p w14:paraId="1F58428E" w14:textId="6F3A6633" w:rsidR="003A4BEB" w:rsidRPr="003A4BEB" w:rsidRDefault="003A4BEB" w:rsidP="003A4BEB">
            <w:pPr>
              <w:rPr>
                <w:sz w:val="20"/>
                <w:szCs w:val="20"/>
              </w:rPr>
            </w:pPr>
            <w:r w:rsidRPr="00E67E75">
              <w:rPr>
                <w:sz w:val="20"/>
                <w:szCs w:val="20"/>
              </w:rPr>
              <w:t>data analysis</w:t>
            </w:r>
          </w:p>
        </w:tc>
      </w:tr>
      <w:tr w:rsidR="003A4BEB" w14:paraId="3D31ECE6" w14:textId="77777777" w:rsidTr="00826858">
        <w:tc>
          <w:tcPr>
            <w:tcW w:w="2358" w:type="dxa"/>
            <w:tcBorders>
              <w:bottom w:val="single" w:sz="4" w:space="0" w:color="auto"/>
            </w:tcBorders>
            <w:shd w:val="clear" w:color="auto" w:fill="auto"/>
          </w:tcPr>
          <w:p w14:paraId="3229B70E" w14:textId="3326B820" w:rsidR="003A4BEB" w:rsidRPr="003425DF" w:rsidRDefault="003425DF" w:rsidP="003A4BEB">
            <w:pPr>
              <w:rPr>
                <w:sz w:val="20"/>
                <w:szCs w:val="20"/>
              </w:rPr>
            </w:pPr>
            <w:r w:rsidRPr="003425DF">
              <w:rPr>
                <w:sz w:val="20"/>
                <w:szCs w:val="20"/>
              </w:rPr>
              <w:t>w</w:t>
            </w:r>
            <w:r w:rsidR="0020750D" w:rsidRPr="003425DF">
              <w:rPr>
                <w:sz w:val="20"/>
                <w:szCs w:val="20"/>
              </w:rPr>
              <w:t>hat changes from PRODOC were required</w:t>
            </w:r>
          </w:p>
        </w:tc>
        <w:tc>
          <w:tcPr>
            <w:tcW w:w="2340" w:type="dxa"/>
            <w:tcBorders>
              <w:bottom w:val="single" w:sz="4" w:space="0" w:color="auto"/>
            </w:tcBorders>
            <w:shd w:val="clear" w:color="auto" w:fill="auto"/>
          </w:tcPr>
          <w:p w14:paraId="05607532" w14:textId="1613321B" w:rsidR="003A4BEB" w:rsidRPr="003425DF" w:rsidRDefault="003425DF" w:rsidP="003A4BEB">
            <w:pPr>
              <w:rPr>
                <w:sz w:val="20"/>
                <w:szCs w:val="20"/>
              </w:rPr>
            </w:pPr>
            <w:r w:rsidRPr="003425DF">
              <w:rPr>
                <w:sz w:val="20"/>
                <w:szCs w:val="20"/>
              </w:rPr>
              <w:t>r</w:t>
            </w:r>
            <w:r w:rsidR="0020750D" w:rsidRPr="003425DF">
              <w:rPr>
                <w:sz w:val="20"/>
                <w:szCs w:val="20"/>
              </w:rPr>
              <w:t>eallocation of budget</w:t>
            </w:r>
          </w:p>
        </w:tc>
        <w:tc>
          <w:tcPr>
            <w:tcW w:w="2340" w:type="dxa"/>
            <w:tcBorders>
              <w:bottom w:val="single" w:sz="4" w:space="0" w:color="auto"/>
            </w:tcBorders>
            <w:shd w:val="clear" w:color="auto" w:fill="auto"/>
          </w:tcPr>
          <w:p w14:paraId="607CC239" w14:textId="472926FA" w:rsidR="003A4BEB" w:rsidRPr="003A4BEB" w:rsidRDefault="003A4BEB" w:rsidP="003A4BEB">
            <w:pPr>
              <w:rPr>
                <w:sz w:val="20"/>
                <w:szCs w:val="20"/>
              </w:rPr>
            </w:pPr>
            <w:r>
              <w:rPr>
                <w:sz w:val="20"/>
                <w:szCs w:val="20"/>
              </w:rPr>
              <w:t>budget amendments</w:t>
            </w:r>
          </w:p>
        </w:tc>
        <w:tc>
          <w:tcPr>
            <w:tcW w:w="2160" w:type="dxa"/>
            <w:tcBorders>
              <w:bottom w:val="single" w:sz="4" w:space="0" w:color="auto"/>
            </w:tcBorders>
            <w:shd w:val="clear" w:color="auto" w:fill="auto"/>
          </w:tcPr>
          <w:p w14:paraId="2D33F45A" w14:textId="2E6F962F" w:rsidR="003A4BEB" w:rsidRPr="003A4BEB" w:rsidRDefault="003A4BEB" w:rsidP="003A4BEB">
            <w:pPr>
              <w:rPr>
                <w:sz w:val="20"/>
                <w:szCs w:val="20"/>
              </w:rPr>
            </w:pPr>
            <w:r w:rsidRPr="00E67E75">
              <w:rPr>
                <w:sz w:val="20"/>
                <w:szCs w:val="20"/>
              </w:rPr>
              <w:t>data analysis</w:t>
            </w:r>
          </w:p>
        </w:tc>
      </w:tr>
      <w:tr w:rsidR="00B0501F" w14:paraId="0093B0BE" w14:textId="77777777" w:rsidTr="00826858">
        <w:tc>
          <w:tcPr>
            <w:tcW w:w="2358" w:type="dxa"/>
            <w:tcBorders>
              <w:bottom w:val="single" w:sz="4" w:space="0" w:color="auto"/>
            </w:tcBorders>
            <w:shd w:val="clear" w:color="auto" w:fill="auto"/>
          </w:tcPr>
          <w:p w14:paraId="295C3A36" w14:textId="5359F77C" w:rsidR="00B0501F" w:rsidRPr="00BF3F77" w:rsidRDefault="00BF3F77" w:rsidP="003A4BEB">
            <w:pPr>
              <w:rPr>
                <w:sz w:val="20"/>
                <w:szCs w:val="20"/>
              </w:rPr>
            </w:pPr>
            <w:r>
              <w:rPr>
                <w:sz w:val="20"/>
                <w:szCs w:val="20"/>
              </w:rPr>
              <w:t>w</w:t>
            </w:r>
            <w:r w:rsidRPr="00BF3F77">
              <w:rPr>
                <w:sz w:val="20"/>
                <w:szCs w:val="20"/>
              </w:rPr>
              <w:t xml:space="preserve">hat was nature and periodicity of meetings supported under the project  </w:t>
            </w:r>
          </w:p>
        </w:tc>
        <w:tc>
          <w:tcPr>
            <w:tcW w:w="2340" w:type="dxa"/>
            <w:tcBorders>
              <w:bottom w:val="single" w:sz="4" w:space="0" w:color="auto"/>
            </w:tcBorders>
            <w:shd w:val="clear" w:color="auto" w:fill="auto"/>
          </w:tcPr>
          <w:p w14:paraId="5231E45C" w14:textId="6C23653D" w:rsidR="00B0501F" w:rsidRPr="00704D74" w:rsidRDefault="00704D74" w:rsidP="003A4BEB">
            <w:pPr>
              <w:rPr>
                <w:sz w:val="20"/>
                <w:szCs w:val="20"/>
              </w:rPr>
            </w:pPr>
            <w:r>
              <w:rPr>
                <w:sz w:val="20"/>
                <w:szCs w:val="20"/>
              </w:rPr>
              <w:t>e</w:t>
            </w:r>
            <w:r w:rsidRPr="00704D74">
              <w:rPr>
                <w:sz w:val="20"/>
                <w:szCs w:val="20"/>
              </w:rPr>
              <w:t>vents that trigger ad hoc meetings not scheduled as part of regular schedule</w:t>
            </w:r>
          </w:p>
        </w:tc>
        <w:tc>
          <w:tcPr>
            <w:tcW w:w="2340" w:type="dxa"/>
            <w:tcBorders>
              <w:bottom w:val="single" w:sz="4" w:space="0" w:color="auto"/>
            </w:tcBorders>
            <w:shd w:val="clear" w:color="auto" w:fill="auto"/>
          </w:tcPr>
          <w:p w14:paraId="5F1286D8" w14:textId="0555B71E" w:rsidR="00B0501F" w:rsidRDefault="00B0501F" w:rsidP="003A4BEB">
            <w:pPr>
              <w:rPr>
                <w:sz w:val="20"/>
                <w:szCs w:val="20"/>
              </w:rPr>
            </w:pPr>
            <w:r>
              <w:rPr>
                <w:sz w:val="20"/>
                <w:szCs w:val="20"/>
              </w:rPr>
              <w:t xml:space="preserve">minutes of meetings </w:t>
            </w:r>
          </w:p>
        </w:tc>
        <w:tc>
          <w:tcPr>
            <w:tcW w:w="2160" w:type="dxa"/>
            <w:tcBorders>
              <w:bottom w:val="single" w:sz="4" w:space="0" w:color="auto"/>
            </w:tcBorders>
            <w:shd w:val="clear" w:color="auto" w:fill="auto"/>
          </w:tcPr>
          <w:p w14:paraId="64CBFC1C" w14:textId="7FA057F7" w:rsidR="00B0501F" w:rsidRPr="00E67E75" w:rsidRDefault="00B0501F" w:rsidP="003A4BEB">
            <w:pPr>
              <w:rPr>
                <w:sz w:val="20"/>
                <w:szCs w:val="20"/>
              </w:rPr>
            </w:pPr>
            <w:r>
              <w:rPr>
                <w:sz w:val="20"/>
                <w:szCs w:val="20"/>
              </w:rPr>
              <w:t>reading</w:t>
            </w:r>
          </w:p>
        </w:tc>
      </w:tr>
      <w:tr w:rsidR="00B709F1" w14:paraId="38B177DE" w14:textId="77777777" w:rsidTr="00826858">
        <w:tc>
          <w:tcPr>
            <w:tcW w:w="9198" w:type="dxa"/>
            <w:gridSpan w:val="4"/>
            <w:shd w:val="clear" w:color="auto" w:fill="auto"/>
          </w:tcPr>
          <w:p w14:paraId="78A3A302" w14:textId="77777777" w:rsidR="00B709F1" w:rsidRPr="001537B8" w:rsidRDefault="00B709F1" w:rsidP="00826858">
            <w:pPr>
              <w:rPr>
                <w:b/>
                <w:sz w:val="20"/>
                <w:szCs w:val="20"/>
              </w:rPr>
            </w:pPr>
            <w:r w:rsidRPr="001537B8">
              <w:rPr>
                <w:b/>
                <w:sz w:val="20"/>
                <w:szCs w:val="20"/>
              </w:rPr>
              <w:t>Sustainability: To what extent are there financial, institutional, socio-economic, and/or environmental risks to sustaining long-term project results?</w:t>
            </w:r>
          </w:p>
        </w:tc>
      </w:tr>
      <w:tr w:rsidR="00A54C7B" w14:paraId="554B7B24" w14:textId="77777777" w:rsidTr="00826858">
        <w:tc>
          <w:tcPr>
            <w:tcW w:w="2358" w:type="dxa"/>
            <w:vMerge w:val="restart"/>
            <w:shd w:val="clear" w:color="auto" w:fill="auto"/>
          </w:tcPr>
          <w:p w14:paraId="0B50481C" w14:textId="73CF220D" w:rsidR="00A54C7B" w:rsidRPr="001537B8" w:rsidRDefault="00A54C7B" w:rsidP="00A54C7B">
            <w:pPr>
              <w:rPr>
                <w:b/>
                <w:sz w:val="20"/>
                <w:szCs w:val="20"/>
              </w:rPr>
            </w:pPr>
            <w:r w:rsidRPr="00A54C7B">
              <w:rPr>
                <w:sz w:val="20"/>
                <w:szCs w:val="20"/>
              </w:rPr>
              <w:t>likelihood continued support will be forthcoming</w:t>
            </w:r>
          </w:p>
        </w:tc>
        <w:tc>
          <w:tcPr>
            <w:tcW w:w="2340" w:type="dxa"/>
            <w:vMerge w:val="restart"/>
            <w:shd w:val="clear" w:color="auto" w:fill="auto"/>
          </w:tcPr>
          <w:p w14:paraId="21EB0016" w14:textId="71104718" w:rsidR="00A54C7B" w:rsidRPr="001537B8" w:rsidRDefault="00A54C7B" w:rsidP="003A4BEB">
            <w:pPr>
              <w:rPr>
                <w:b/>
                <w:sz w:val="20"/>
                <w:szCs w:val="20"/>
              </w:rPr>
            </w:pPr>
            <w:r w:rsidRPr="00A54C7B">
              <w:rPr>
                <w:sz w:val="20"/>
                <w:szCs w:val="20"/>
              </w:rPr>
              <w:t>on-going and future dec</w:t>
            </w:r>
            <w:r>
              <w:rPr>
                <w:sz w:val="20"/>
                <w:szCs w:val="20"/>
              </w:rPr>
              <w:t>l</w:t>
            </w:r>
            <w:r w:rsidRPr="00A54C7B">
              <w:rPr>
                <w:sz w:val="20"/>
                <w:szCs w:val="20"/>
              </w:rPr>
              <w:t>ared collaborative activities with MCTIC</w:t>
            </w:r>
          </w:p>
        </w:tc>
        <w:tc>
          <w:tcPr>
            <w:tcW w:w="2340" w:type="dxa"/>
            <w:shd w:val="clear" w:color="auto" w:fill="auto"/>
          </w:tcPr>
          <w:p w14:paraId="4F6F2262" w14:textId="07D8BC7D" w:rsidR="00A54C7B" w:rsidRPr="001537B8" w:rsidRDefault="00A54C7B" w:rsidP="003A4BEB">
            <w:pPr>
              <w:rPr>
                <w:b/>
                <w:sz w:val="20"/>
                <w:szCs w:val="20"/>
              </w:rPr>
            </w:pPr>
            <w:r w:rsidRPr="003A4BEB">
              <w:rPr>
                <w:sz w:val="20"/>
                <w:szCs w:val="20"/>
              </w:rPr>
              <w:t>project staff</w:t>
            </w:r>
          </w:p>
        </w:tc>
        <w:tc>
          <w:tcPr>
            <w:tcW w:w="2160" w:type="dxa"/>
            <w:shd w:val="clear" w:color="auto" w:fill="auto"/>
          </w:tcPr>
          <w:p w14:paraId="7586F3FF" w14:textId="20C3CBAC" w:rsidR="00A54C7B" w:rsidRPr="001537B8" w:rsidRDefault="00A54C7B" w:rsidP="003A4BEB">
            <w:pPr>
              <w:rPr>
                <w:b/>
                <w:sz w:val="20"/>
                <w:szCs w:val="20"/>
              </w:rPr>
            </w:pPr>
            <w:r w:rsidRPr="003A4BEB">
              <w:rPr>
                <w:sz w:val="20"/>
                <w:szCs w:val="20"/>
              </w:rPr>
              <w:t xml:space="preserve">interviews </w:t>
            </w:r>
          </w:p>
        </w:tc>
      </w:tr>
      <w:tr w:rsidR="00A54C7B" w14:paraId="3C0AC7C9" w14:textId="77777777" w:rsidTr="00826858">
        <w:tc>
          <w:tcPr>
            <w:tcW w:w="2358" w:type="dxa"/>
            <w:vMerge/>
            <w:shd w:val="clear" w:color="auto" w:fill="auto"/>
          </w:tcPr>
          <w:p w14:paraId="4BBFF782" w14:textId="7A99A801" w:rsidR="00A54C7B" w:rsidRPr="001537B8" w:rsidRDefault="00A54C7B" w:rsidP="003A4BEB">
            <w:pPr>
              <w:rPr>
                <w:b/>
                <w:sz w:val="20"/>
                <w:szCs w:val="20"/>
              </w:rPr>
            </w:pPr>
          </w:p>
        </w:tc>
        <w:tc>
          <w:tcPr>
            <w:tcW w:w="2340" w:type="dxa"/>
            <w:vMerge/>
            <w:shd w:val="clear" w:color="auto" w:fill="auto"/>
          </w:tcPr>
          <w:p w14:paraId="1E87117E" w14:textId="6EA2A7E7" w:rsidR="00A54C7B" w:rsidRPr="001537B8" w:rsidRDefault="00A54C7B" w:rsidP="003A4BEB">
            <w:pPr>
              <w:rPr>
                <w:b/>
                <w:sz w:val="20"/>
                <w:szCs w:val="20"/>
              </w:rPr>
            </w:pPr>
          </w:p>
        </w:tc>
        <w:tc>
          <w:tcPr>
            <w:tcW w:w="2340" w:type="dxa"/>
            <w:shd w:val="clear" w:color="auto" w:fill="auto"/>
          </w:tcPr>
          <w:p w14:paraId="3EB6CB64" w14:textId="12694B2C" w:rsidR="00A54C7B" w:rsidRPr="001537B8" w:rsidRDefault="00A54C7B" w:rsidP="003A4BEB">
            <w:pPr>
              <w:rPr>
                <w:b/>
                <w:sz w:val="20"/>
                <w:szCs w:val="20"/>
              </w:rPr>
            </w:pPr>
            <w:r w:rsidRPr="003A4BEB">
              <w:rPr>
                <w:sz w:val="20"/>
                <w:szCs w:val="20"/>
              </w:rPr>
              <w:t>project partners</w:t>
            </w:r>
          </w:p>
        </w:tc>
        <w:tc>
          <w:tcPr>
            <w:tcW w:w="2160" w:type="dxa"/>
            <w:shd w:val="clear" w:color="auto" w:fill="auto"/>
          </w:tcPr>
          <w:p w14:paraId="05A59326" w14:textId="6C75879C" w:rsidR="00A54C7B" w:rsidRPr="001537B8" w:rsidRDefault="00A54C7B" w:rsidP="003A4BEB">
            <w:pPr>
              <w:rPr>
                <w:b/>
                <w:sz w:val="20"/>
                <w:szCs w:val="20"/>
              </w:rPr>
            </w:pPr>
            <w:r w:rsidRPr="003A4BEB">
              <w:rPr>
                <w:sz w:val="20"/>
                <w:szCs w:val="20"/>
              </w:rPr>
              <w:t>interviews</w:t>
            </w:r>
          </w:p>
        </w:tc>
      </w:tr>
      <w:tr w:rsidR="00A54C7B" w14:paraId="7A7328DB" w14:textId="77777777" w:rsidTr="00826858">
        <w:tc>
          <w:tcPr>
            <w:tcW w:w="2358" w:type="dxa"/>
            <w:vMerge/>
            <w:shd w:val="clear" w:color="auto" w:fill="auto"/>
          </w:tcPr>
          <w:p w14:paraId="520DB09B" w14:textId="63BFCE70" w:rsidR="00A54C7B" w:rsidRPr="00A54C7B" w:rsidRDefault="00A54C7B" w:rsidP="003A4BEB">
            <w:pPr>
              <w:rPr>
                <w:sz w:val="20"/>
                <w:szCs w:val="20"/>
              </w:rPr>
            </w:pPr>
          </w:p>
        </w:tc>
        <w:tc>
          <w:tcPr>
            <w:tcW w:w="2340" w:type="dxa"/>
            <w:vMerge/>
            <w:shd w:val="clear" w:color="auto" w:fill="auto"/>
          </w:tcPr>
          <w:p w14:paraId="723D074B" w14:textId="7F27DE32" w:rsidR="00A54C7B" w:rsidRPr="00A54C7B" w:rsidRDefault="00A54C7B" w:rsidP="003A4BEB">
            <w:pPr>
              <w:rPr>
                <w:sz w:val="20"/>
                <w:szCs w:val="20"/>
              </w:rPr>
            </w:pPr>
          </w:p>
        </w:tc>
        <w:tc>
          <w:tcPr>
            <w:tcW w:w="2340" w:type="dxa"/>
            <w:shd w:val="clear" w:color="auto" w:fill="auto"/>
          </w:tcPr>
          <w:p w14:paraId="2A4DB20C" w14:textId="16C2560C" w:rsidR="00A54C7B" w:rsidRPr="003A4BEB" w:rsidRDefault="00A54C7B" w:rsidP="003A4BEB">
            <w:pPr>
              <w:rPr>
                <w:sz w:val="20"/>
                <w:szCs w:val="20"/>
              </w:rPr>
            </w:pPr>
            <w:r>
              <w:rPr>
                <w:sz w:val="20"/>
                <w:szCs w:val="20"/>
              </w:rPr>
              <w:t>collaborative ministries</w:t>
            </w:r>
          </w:p>
        </w:tc>
        <w:tc>
          <w:tcPr>
            <w:tcW w:w="2160" w:type="dxa"/>
            <w:shd w:val="clear" w:color="auto" w:fill="auto"/>
          </w:tcPr>
          <w:p w14:paraId="01B43C1F" w14:textId="139819AF" w:rsidR="00A54C7B" w:rsidRPr="003A4BEB" w:rsidRDefault="00A54C7B" w:rsidP="003A4BEB">
            <w:pPr>
              <w:rPr>
                <w:sz w:val="20"/>
                <w:szCs w:val="20"/>
              </w:rPr>
            </w:pPr>
            <w:r>
              <w:rPr>
                <w:sz w:val="20"/>
                <w:szCs w:val="20"/>
              </w:rPr>
              <w:t>interviews</w:t>
            </w:r>
          </w:p>
        </w:tc>
      </w:tr>
      <w:tr w:rsidR="003A4BEB" w14:paraId="450BCA80" w14:textId="77777777" w:rsidTr="00826858">
        <w:tc>
          <w:tcPr>
            <w:tcW w:w="2358" w:type="dxa"/>
            <w:shd w:val="clear" w:color="auto" w:fill="auto"/>
          </w:tcPr>
          <w:p w14:paraId="40E25215" w14:textId="02CDCDBB" w:rsidR="003A4BEB" w:rsidRPr="00B0501F" w:rsidRDefault="00A54C7B" w:rsidP="003A4BEB">
            <w:pPr>
              <w:rPr>
                <w:sz w:val="20"/>
                <w:szCs w:val="20"/>
              </w:rPr>
            </w:pPr>
            <w:r>
              <w:rPr>
                <w:sz w:val="20"/>
                <w:szCs w:val="20"/>
              </w:rPr>
              <w:t>likelihood public will continue to support NC process</w:t>
            </w:r>
          </w:p>
        </w:tc>
        <w:tc>
          <w:tcPr>
            <w:tcW w:w="2340" w:type="dxa"/>
            <w:shd w:val="clear" w:color="auto" w:fill="auto"/>
          </w:tcPr>
          <w:p w14:paraId="4573BD7B" w14:textId="1966EDAD" w:rsidR="003A4BEB" w:rsidRPr="00B0501F" w:rsidRDefault="00A54C7B" w:rsidP="003A4BEB">
            <w:pPr>
              <w:rPr>
                <w:sz w:val="20"/>
                <w:szCs w:val="20"/>
              </w:rPr>
            </w:pPr>
            <w:r>
              <w:rPr>
                <w:sz w:val="20"/>
                <w:szCs w:val="20"/>
              </w:rPr>
              <w:t>visitation rates of relevant webpages</w:t>
            </w:r>
          </w:p>
        </w:tc>
        <w:tc>
          <w:tcPr>
            <w:tcW w:w="2340" w:type="dxa"/>
            <w:shd w:val="clear" w:color="auto" w:fill="auto"/>
          </w:tcPr>
          <w:p w14:paraId="0438E6F6" w14:textId="602D415A" w:rsidR="003A4BEB" w:rsidRPr="003A4BEB" w:rsidRDefault="003A4BEB" w:rsidP="003A4BEB">
            <w:pPr>
              <w:rPr>
                <w:sz w:val="20"/>
                <w:szCs w:val="20"/>
              </w:rPr>
            </w:pPr>
            <w:r>
              <w:rPr>
                <w:sz w:val="20"/>
                <w:szCs w:val="20"/>
              </w:rPr>
              <w:t>websites</w:t>
            </w:r>
          </w:p>
        </w:tc>
        <w:tc>
          <w:tcPr>
            <w:tcW w:w="2160" w:type="dxa"/>
            <w:shd w:val="clear" w:color="auto" w:fill="auto"/>
          </w:tcPr>
          <w:p w14:paraId="16012597" w14:textId="556524F4" w:rsidR="003A4BEB" w:rsidRPr="003A4BEB" w:rsidRDefault="003A4BEB" w:rsidP="003A4BEB">
            <w:pPr>
              <w:rPr>
                <w:sz w:val="20"/>
                <w:szCs w:val="20"/>
              </w:rPr>
            </w:pPr>
            <w:r>
              <w:rPr>
                <w:sz w:val="20"/>
                <w:szCs w:val="20"/>
              </w:rPr>
              <w:t>data analysis</w:t>
            </w:r>
          </w:p>
        </w:tc>
      </w:tr>
      <w:tr w:rsidR="00B0501F" w14:paraId="2502996C" w14:textId="77777777" w:rsidTr="00826858">
        <w:tc>
          <w:tcPr>
            <w:tcW w:w="2358" w:type="dxa"/>
            <w:shd w:val="clear" w:color="auto" w:fill="auto"/>
          </w:tcPr>
          <w:p w14:paraId="78698AF8" w14:textId="33B890C6" w:rsidR="00B0501F" w:rsidRPr="00B0501F" w:rsidRDefault="00FB42FF" w:rsidP="003A4BEB">
            <w:pPr>
              <w:rPr>
                <w:sz w:val="20"/>
                <w:szCs w:val="20"/>
              </w:rPr>
            </w:pPr>
            <w:r>
              <w:rPr>
                <w:sz w:val="20"/>
                <w:szCs w:val="20"/>
              </w:rPr>
              <w:t>likelihood enabling policies will stay in place</w:t>
            </w:r>
          </w:p>
        </w:tc>
        <w:tc>
          <w:tcPr>
            <w:tcW w:w="2340" w:type="dxa"/>
            <w:shd w:val="clear" w:color="auto" w:fill="auto"/>
          </w:tcPr>
          <w:p w14:paraId="04054B07" w14:textId="3C3C201A" w:rsidR="00B0501F" w:rsidRPr="00B0501F" w:rsidRDefault="00FB42FF" w:rsidP="003A4BEB">
            <w:pPr>
              <w:rPr>
                <w:sz w:val="20"/>
                <w:szCs w:val="20"/>
              </w:rPr>
            </w:pPr>
            <w:r>
              <w:rPr>
                <w:sz w:val="20"/>
                <w:szCs w:val="20"/>
              </w:rPr>
              <w:t>type and nature of legal commitments</w:t>
            </w:r>
          </w:p>
        </w:tc>
        <w:tc>
          <w:tcPr>
            <w:tcW w:w="2340" w:type="dxa"/>
            <w:shd w:val="clear" w:color="auto" w:fill="auto"/>
          </w:tcPr>
          <w:p w14:paraId="5A1BF3A1" w14:textId="190F347D" w:rsidR="00B0501F" w:rsidRDefault="00B0501F" w:rsidP="003A4BEB">
            <w:pPr>
              <w:rPr>
                <w:sz w:val="20"/>
                <w:szCs w:val="20"/>
              </w:rPr>
            </w:pPr>
            <w:r>
              <w:rPr>
                <w:sz w:val="20"/>
                <w:szCs w:val="20"/>
              </w:rPr>
              <w:t>national policies</w:t>
            </w:r>
          </w:p>
        </w:tc>
        <w:tc>
          <w:tcPr>
            <w:tcW w:w="2160" w:type="dxa"/>
            <w:shd w:val="clear" w:color="auto" w:fill="auto"/>
          </w:tcPr>
          <w:p w14:paraId="7D5E4824" w14:textId="14568A1C" w:rsidR="00B0501F" w:rsidRDefault="00B0501F" w:rsidP="003A4BEB">
            <w:pPr>
              <w:rPr>
                <w:sz w:val="20"/>
                <w:szCs w:val="20"/>
              </w:rPr>
            </w:pPr>
            <w:r>
              <w:rPr>
                <w:sz w:val="20"/>
                <w:szCs w:val="20"/>
              </w:rPr>
              <w:t>analysis</w:t>
            </w:r>
          </w:p>
        </w:tc>
      </w:tr>
      <w:tr w:rsidR="00B0501F" w14:paraId="75022CE4" w14:textId="77777777" w:rsidTr="00826858">
        <w:tc>
          <w:tcPr>
            <w:tcW w:w="2358" w:type="dxa"/>
            <w:shd w:val="clear" w:color="auto" w:fill="auto"/>
          </w:tcPr>
          <w:p w14:paraId="49B9C14A" w14:textId="2B80ECF3" w:rsidR="00B0501F" w:rsidRPr="00B0501F" w:rsidRDefault="00FB42FF" w:rsidP="003A4BEB">
            <w:pPr>
              <w:rPr>
                <w:sz w:val="20"/>
                <w:szCs w:val="20"/>
              </w:rPr>
            </w:pPr>
            <w:r>
              <w:rPr>
                <w:sz w:val="20"/>
                <w:szCs w:val="20"/>
              </w:rPr>
              <w:t>l</w:t>
            </w:r>
            <w:r w:rsidR="00B0501F" w:rsidRPr="00B0501F">
              <w:rPr>
                <w:sz w:val="20"/>
                <w:szCs w:val="20"/>
              </w:rPr>
              <w:t>ikelihood of future financing</w:t>
            </w:r>
          </w:p>
        </w:tc>
        <w:tc>
          <w:tcPr>
            <w:tcW w:w="2340" w:type="dxa"/>
            <w:shd w:val="clear" w:color="auto" w:fill="auto"/>
          </w:tcPr>
          <w:p w14:paraId="7638FDC2" w14:textId="796AFB90" w:rsidR="00B0501F" w:rsidRPr="00B0501F" w:rsidRDefault="00FB42FF" w:rsidP="003A4BEB">
            <w:pPr>
              <w:rPr>
                <w:sz w:val="20"/>
                <w:szCs w:val="20"/>
              </w:rPr>
            </w:pPr>
            <w:r>
              <w:rPr>
                <w:sz w:val="20"/>
                <w:szCs w:val="20"/>
              </w:rPr>
              <w:t>p</w:t>
            </w:r>
            <w:r w:rsidR="00B0501F" w:rsidRPr="00B0501F">
              <w:rPr>
                <w:sz w:val="20"/>
                <w:szCs w:val="20"/>
              </w:rPr>
              <w:t>ast financing and stated policy intentions for future support for EAs</w:t>
            </w:r>
          </w:p>
        </w:tc>
        <w:tc>
          <w:tcPr>
            <w:tcW w:w="2340" w:type="dxa"/>
            <w:shd w:val="clear" w:color="auto" w:fill="auto"/>
          </w:tcPr>
          <w:p w14:paraId="036BFF6E" w14:textId="056B3247" w:rsidR="00B0501F" w:rsidRDefault="00B0501F" w:rsidP="003A4BEB">
            <w:pPr>
              <w:rPr>
                <w:sz w:val="20"/>
                <w:szCs w:val="20"/>
              </w:rPr>
            </w:pPr>
            <w:r>
              <w:rPr>
                <w:sz w:val="20"/>
                <w:szCs w:val="20"/>
              </w:rPr>
              <w:t>financing agency policies</w:t>
            </w:r>
          </w:p>
        </w:tc>
        <w:tc>
          <w:tcPr>
            <w:tcW w:w="2160" w:type="dxa"/>
            <w:shd w:val="clear" w:color="auto" w:fill="auto"/>
          </w:tcPr>
          <w:p w14:paraId="6132CD7D" w14:textId="314B190B" w:rsidR="00B0501F" w:rsidRDefault="00B0501F" w:rsidP="003A4BEB">
            <w:pPr>
              <w:rPr>
                <w:sz w:val="20"/>
                <w:szCs w:val="20"/>
              </w:rPr>
            </w:pPr>
            <w:r>
              <w:rPr>
                <w:sz w:val="20"/>
                <w:szCs w:val="20"/>
              </w:rPr>
              <w:t>analysis</w:t>
            </w:r>
          </w:p>
        </w:tc>
      </w:tr>
    </w:tbl>
    <w:p w14:paraId="776951E1" w14:textId="77777777" w:rsidR="00B709F1" w:rsidRDefault="00B709F1" w:rsidP="00B709F1"/>
    <w:p w14:paraId="34D9E7C4" w14:textId="606D8490" w:rsidR="00CE32F9" w:rsidRDefault="00CE32F9" w:rsidP="00CE32F9"/>
    <w:p w14:paraId="44D69893" w14:textId="47174617" w:rsidR="00CE32F9" w:rsidRDefault="00CE32F9">
      <w:pPr>
        <w:rPr>
          <w:rFonts w:cs="Times New Roman"/>
          <w:szCs w:val="22"/>
        </w:rPr>
      </w:pPr>
      <w:r>
        <w:rPr>
          <w:rFonts w:cs="Times New Roman"/>
          <w:szCs w:val="22"/>
        </w:rPr>
        <w:br w:type="page"/>
      </w:r>
    </w:p>
    <w:p w14:paraId="6E7B9F26" w14:textId="1A199B65" w:rsidR="00CE32F9" w:rsidRDefault="00CE32F9" w:rsidP="00DC41C6">
      <w:pPr>
        <w:pStyle w:val="Style2"/>
        <w:jc w:val="center"/>
      </w:pPr>
      <w:bookmarkStart w:id="17" w:name="_Toc5984096"/>
      <w:r w:rsidRPr="00774FFC">
        <w:t xml:space="preserve">Annex C.  Example Questionnaire or Interview Guide used for </w:t>
      </w:r>
      <w:r w:rsidR="00596F9B">
        <w:t>D</w:t>
      </w:r>
      <w:r w:rsidRPr="00774FFC">
        <w:t xml:space="preserve">ata </w:t>
      </w:r>
      <w:r w:rsidR="00596F9B">
        <w:t>C</w:t>
      </w:r>
      <w:r w:rsidRPr="00774FFC">
        <w:t>ollection</w:t>
      </w:r>
      <w:bookmarkEnd w:id="17"/>
    </w:p>
    <w:p w14:paraId="29C70BC7" w14:textId="541B9DA5" w:rsidR="00BE5512" w:rsidRDefault="00BE5512" w:rsidP="00CE32F9">
      <w:pPr>
        <w:ind w:left="360"/>
        <w:jc w:val="center"/>
        <w:rPr>
          <w:rFonts w:cs="Times New Roman"/>
          <w:b/>
        </w:rPr>
      </w:pPr>
    </w:p>
    <w:p w14:paraId="1BC19041" w14:textId="77777777" w:rsidR="00BE5512" w:rsidRPr="0094298A" w:rsidRDefault="00BE5512" w:rsidP="00BE5512">
      <w:pPr>
        <w:rPr>
          <w:color w:val="000000"/>
          <w:szCs w:val="22"/>
          <w:lang w:eastAsia="en-GB"/>
        </w:rPr>
      </w:pPr>
      <w:r w:rsidRPr="002E0538">
        <w:rPr>
          <w:color w:val="000000"/>
          <w:szCs w:val="22"/>
          <w:u w:val="single"/>
          <w:lang w:eastAsia="en-GB"/>
        </w:rPr>
        <w:t>Project Strateg</w:t>
      </w:r>
      <w:r w:rsidRPr="0094298A">
        <w:rPr>
          <w:color w:val="000000"/>
          <w:szCs w:val="22"/>
          <w:lang w:eastAsia="en-GB"/>
        </w:rPr>
        <w:t>y</w:t>
      </w:r>
    </w:p>
    <w:p w14:paraId="6BC7BEC4" w14:textId="77777777" w:rsidR="00BE5512" w:rsidRPr="0094298A" w:rsidRDefault="00BE5512" w:rsidP="00BE5512">
      <w:pPr>
        <w:rPr>
          <w:color w:val="000000"/>
          <w:szCs w:val="22"/>
          <w:lang w:eastAsia="en-GB"/>
        </w:rPr>
      </w:pPr>
    </w:p>
    <w:p w14:paraId="68EE4509" w14:textId="136C456B" w:rsidR="00BE5512" w:rsidRPr="0094298A" w:rsidRDefault="00BD62F8" w:rsidP="00C5172A">
      <w:pPr>
        <w:pStyle w:val="ListParagraph"/>
        <w:numPr>
          <w:ilvl w:val="0"/>
          <w:numId w:val="25"/>
        </w:numPr>
        <w:tabs>
          <w:tab w:val="left" w:pos="1418"/>
        </w:tabs>
        <w:autoSpaceDE w:val="0"/>
        <w:autoSpaceDN w:val="0"/>
        <w:adjustRightInd w:val="0"/>
        <w:spacing w:after="240"/>
        <w:ind w:left="357" w:hanging="357"/>
        <w:jc w:val="both"/>
        <w:rPr>
          <w:szCs w:val="22"/>
        </w:rPr>
      </w:pPr>
      <w:r>
        <w:rPr>
          <w:szCs w:val="22"/>
        </w:rPr>
        <w:t xml:space="preserve">were the </w:t>
      </w:r>
      <w:r w:rsidR="00BE5512" w:rsidRPr="0094298A">
        <w:rPr>
          <w:szCs w:val="22"/>
        </w:rPr>
        <w:t>project objective/outcomes realistic</w:t>
      </w:r>
      <w:r w:rsidR="00BE5512">
        <w:rPr>
          <w:szCs w:val="22"/>
        </w:rPr>
        <w:t>?</w:t>
      </w:r>
    </w:p>
    <w:p w14:paraId="17DB5066" w14:textId="07D35ABC" w:rsidR="00BE5512" w:rsidRPr="0094298A"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were project </w:t>
      </w:r>
      <w:r w:rsidR="00BE5512" w:rsidRPr="0094298A">
        <w:rPr>
          <w:szCs w:val="22"/>
        </w:rPr>
        <w:t xml:space="preserve">objectives </w:t>
      </w:r>
      <w:r w:rsidR="00BE5512">
        <w:rPr>
          <w:szCs w:val="22"/>
        </w:rPr>
        <w:t xml:space="preserve">were/are </w:t>
      </w:r>
      <w:r w:rsidR="00BE5512" w:rsidRPr="0094298A">
        <w:rPr>
          <w:szCs w:val="22"/>
        </w:rPr>
        <w:t>responsive to Brazil’s needs</w:t>
      </w:r>
      <w:r w:rsidR="00BE5512">
        <w:rPr>
          <w:szCs w:val="22"/>
        </w:rPr>
        <w:t>?</w:t>
      </w:r>
    </w:p>
    <w:p w14:paraId="53A822A2" w14:textId="7FB5071E" w:rsidR="00BE5512" w:rsidRPr="0094298A"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Were </w:t>
      </w:r>
      <w:r w:rsidR="00BE5512" w:rsidRPr="0094298A">
        <w:rPr>
          <w:szCs w:val="22"/>
        </w:rPr>
        <w:t>components realistic ref. project objectives, capacity of EA, funding</w:t>
      </w:r>
      <w:r w:rsidR="00BE5512">
        <w:rPr>
          <w:szCs w:val="22"/>
        </w:rPr>
        <w:t>, timeframe</w:t>
      </w:r>
      <w:r w:rsidR="00BE5512" w:rsidRPr="0094298A">
        <w:rPr>
          <w:szCs w:val="22"/>
        </w:rPr>
        <w:t xml:space="preserve"> etc.</w:t>
      </w:r>
      <w:r w:rsidR="00BE5512">
        <w:rPr>
          <w:szCs w:val="22"/>
        </w:rPr>
        <w:t>?</w:t>
      </w:r>
    </w:p>
    <w:p w14:paraId="744588ED" w14:textId="60040693" w:rsidR="00BE5512" w:rsidRPr="0094298A"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to what </w:t>
      </w:r>
      <w:r w:rsidR="00BE5512" w:rsidRPr="0094298A">
        <w:rPr>
          <w:szCs w:val="22"/>
        </w:rPr>
        <w:t xml:space="preserve">degree </w:t>
      </w:r>
      <w:r>
        <w:rPr>
          <w:szCs w:val="22"/>
        </w:rPr>
        <w:t xml:space="preserve">were </w:t>
      </w:r>
      <w:r w:rsidR="00BE5512" w:rsidRPr="0094298A">
        <w:rPr>
          <w:szCs w:val="22"/>
        </w:rPr>
        <w:t xml:space="preserve">lessons learned from </w:t>
      </w:r>
      <w:r w:rsidR="00BE5512">
        <w:rPr>
          <w:szCs w:val="22"/>
        </w:rPr>
        <w:t>the TNC was</w:t>
      </w:r>
      <w:r w:rsidR="00BE5512" w:rsidRPr="0094298A">
        <w:rPr>
          <w:szCs w:val="22"/>
        </w:rPr>
        <w:t xml:space="preserve"> used in present design</w:t>
      </w:r>
      <w:r w:rsidR="00BE5512">
        <w:rPr>
          <w:szCs w:val="22"/>
        </w:rPr>
        <w:t>?</w:t>
      </w:r>
    </w:p>
    <w:p w14:paraId="2AA2D167" w14:textId="7DE56B97" w:rsidR="00BE5512" w:rsidRPr="0094298A"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are their concerns over </w:t>
      </w:r>
      <w:r w:rsidR="00BE5512">
        <w:rPr>
          <w:szCs w:val="22"/>
        </w:rPr>
        <w:t xml:space="preserve">existing/future </w:t>
      </w:r>
      <w:r w:rsidR="00BE5512" w:rsidRPr="0094298A">
        <w:rPr>
          <w:szCs w:val="22"/>
        </w:rPr>
        <w:t>government commitment</w:t>
      </w:r>
      <w:r w:rsidR="00BE5512">
        <w:rPr>
          <w:szCs w:val="22"/>
        </w:rPr>
        <w:t xml:space="preserve"> to the NC process?</w:t>
      </w:r>
    </w:p>
    <w:p w14:paraId="43482613" w14:textId="40746659" w:rsidR="00BE5512" w:rsidRDefault="00BE5512" w:rsidP="00C5172A">
      <w:pPr>
        <w:pStyle w:val="ListParagraph"/>
        <w:numPr>
          <w:ilvl w:val="0"/>
          <w:numId w:val="25"/>
        </w:numPr>
        <w:tabs>
          <w:tab w:val="left" w:pos="1418"/>
        </w:tabs>
        <w:autoSpaceDE w:val="0"/>
        <w:autoSpaceDN w:val="0"/>
        <w:adjustRightInd w:val="0"/>
        <w:spacing w:after="240"/>
        <w:jc w:val="both"/>
        <w:rPr>
          <w:szCs w:val="22"/>
        </w:rPr>
      </w:pPr>
      <w:r w:rsidRPr="0094298A">
        <w:rPr>
          <w:szCs w:val="22"/>
        </w:rPr>
        <w:t>risk assessment and proposed mitigation measures</w:t>
      </w:r>
      <w:r>
        <w:rPr>
          <w:szCs w:val="22"/>
        </w:rPr>
        <w:t>?</w:t>
      </w:r>
    </w:p>
    <w:p w14:paraId="41E96F95" w14:textId="7B187346" w:rsidR="00BE5512" w:rsidRPr="0094298A" w:rsidRDefault="00BE5512"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delays in project startup and the inception workshop? </w:t>
      </w:r>
      <w:r w:rsidRPr="0094298A">
        <w:rPr>
          <w:szCs w:val="22"/>
        </w:rPr>
        <w:t>and</w:t>
      </w:r>
    </w:p>
    <w:p w14:paraId="336A8850" w14:textId="0113B4CB" w:rsidR="00BE5512" w:rsidRPr="0094298A" w:rsidRDefault="00BE5512" w:rsidP="00C5172A">
      <w:pPr>
        <w:pStyle w:val="ListParagraph"/>
        <w:numPr>
          <w:ilvl w:val="0"/>
          <w:numId w:val="25"/>
        </w:numPr>
        <w:tabs>
          <w:tab w:val="left" w:pos="1418"/>
        </w:tabs>
        <w:autoSpaceDE w:val="0"/>
        <w:autoSpaceDN w:val="0"/>
        <w:adjustRightInd w:val="0"/>
        <w:spacing w:after="240"/>
        <w:ind w:left="357" w:hanging="357"/>
        <w:jc w:val="both"/>
        <w:rPr>
          <w:szCs w:val="22"/>
        </w:rPr>
      </w:pPr>
      <w:r>
        <w:rPr>
          <w:szCs w:val="22"/>
        </w:rPr>
        <w:t xml:space="preserve">why not more </w:t>
      </w:r>
      <w:r w:rsidRPr="0094298A">
        <w:rPr>
          <w:szCs w:val="22"/>
        </w:rPr>
        <w:t>use of SMART indicators</w:t>
      </w:r>
      <w:r>
        <w:rPr>
          <w:szCs w:val="22"/>
        </w:rPr>
        <w:t>?</w:t>
      </w:r>
    </w:p>
    <w:p w14:paraId="18FC2F18" w14:textId="77777777" w:rsidR="00BE5512" w:rsidRPr="002E0538" w:rsidRDefault="00BE5512" w:rsidP="00BE5512">
      <w:pPr>
        <w:rPr>
          <w:color w:val="000000"/>
          <w:szCs w:val="22"/>
          <w:u w:val="single"/>
          <w:lang w:eastAsia="en-GB"/>
        </w:rPr>
      </w:pPr>
      <w:r w:rsidRPr="002E0538">
        <w:rPr>
          <w:color w:val="000000"/>
          <w:szCs w:val="22"/>
          <w:u w:val="single"/>
          <w:lang w:eastAsia="en-GB"/>
        </w:rPr>
        <w:t>Progress Towards Results</w:t>
      </w:r>
    </w:p>
    <w:p w14:paraId="1DA770E1" w14:textId="77777777" w:rsidR="00BE5512" w:rsidRPr="0094298A" w:rsidRDefault="00BE5512" w:rsidP="00BE5512">
      <w:pPr>
        <w:rPr>
          <w:color w:val="000000"/>
          <w:szCs w:val="22"/>
          <w:lang w:eastAsia="en-GB"/>
        </w:rPr>
      </w:pPr>
    </w:p>
    <w:p w14:paraId="3BA23451" w14:textId="4D00501A" w:rsidR="00BE5512" w:rsidRPr="002E0538" w:rsidRDefault="00BE5512" w:rsidP="00C5172A">
      <w:pPr>
        <w:pStyle w:val="ListParagraph"/>
        <w:numPr>
          <w:ilvl w:val="0"/>
          <w:numId w:val="27"/>
        </w:numPr>
        <w:tabs>
          <w:tab w:val="left" w:pos="1418"/>
        </w:tabs>
        <w:autoSpaceDE w:val="0"/>
        <w:autoSpaceDN w:val="0"/>
        <w:adjustRightInd w:val="0"/>
        <w:jc w:val="both"/>
        <w:rPr>
          <w:szCs w:val="22"/>
          <w:lang w:val="en-GB"/>
        </w:rPr>
      </w:pPr>
      <w:r>
        <w:rPr>
          <w:szCs w:val="22"/>
          <w:lang w:val="en-GB"/>
        </w:rPr>
        <w:t xml:space="preserve">how best to complete a </w:t>
      </w:r>
      <w:r w:rsidRPr="002E0538">
        <w:rPr>
          <w:szCs w:val="22"/>
          <w:lang w:val="en-GB"/>
        </w:rPr>
        <w:t>quantitative assessment of progress towards achieving project outcomes and objectives</w:t>
      </w:r>
      <w:r>
        <w:rPr>
          <w:szCs w:val="22"/>
          <w:lang w:val="en-GB"/>
        </w:rPr>
        <w:t xml:space="preserve"> given existing Logframe?</w:t>
      </w:r>
      <w:r w:rsidRPr="002E0538">
        <w:rPr>
          <w:szCs w:val="22"/>
          <w:lang w:val="en-GB"/>
        </w:rPr>
        <w:t xml:space="preserve"> and</w:t>
      </w:r>
    </w:p>
    <w:p w14:paraId="58BDD354" w14:textId="4FEA02A0" w:rsidR="00BE5512" w:rsidRPr="002E0538" w:rsidRDefault="00BE5512" w:rsidP="00C5172A">
      <w:pPr>
        <w:pStyle w:val="ListParagraph"/>
        <w:numPr>
          <w:ilvl w:val="0"/>
          <w:numId w:val="27"/>
        </w:numPr>
        <w:tabs>
          <w:tab w:val="left" w:pos="1418"/>
        </w:tabs>
        <w:rPr>
          <w:color w:val="000000"/>
          <w:szCs w:val="22"/>
          <w:lang w:eastAsia="en-GB"/>
        </w:rPr>
      </w:pPr>
      <w:r>
        <w:rPr>
          <w:szCs w:val="22"/>
          <w:lang w:val="en-GB"/>
        </w:rPr>
        <w:t xml:space="preserve">given </w:t>
      </w:r>
      <w:r w:rsidRPr="002E0538">
        <w:rPr>
          <w:szCs w:val="22"/>
        </w:rPr>
        <w:t xml:space="preserve">achievement of progress to date </w:t>
      </w:r>
      <w:r w:rsidR="00BD62F8">
        <w:rPr>
          <w:szCs w:val="22"/>
        </w:rPr>
        <w:t>will project objective be achieved, and if so, within the timeframe stated in the PRODOC (extension needed)?</w:t>
      </w:r>
    </w:p>
    <w:p w14:paraId="0561176F" w14:textId="77777777" w:rsidR="00BE5512" w:rsidRPr="0094298A" w:rsidRDefault="00BE5512" w:rsidP="00BE5512">
      <w:pPr>
        <w:rPr>
          <w:color w:val="000000"/>
          <w:szCs w:val="22"/>
          <w:lang w:eastAsia="en-GB"/>
        </w:rPr>
      </w:pPr>
    </w:p>
    <w:p w14:paraId="78CCAF99" w14:textId="77777777" w:rsidR="00BE5512" w:rsidRPr="002E0538" w:rsidRDefault="00BE5512" w:rsidP="00BE5512">
      <w:pPr>
        <w:rPr>
          <w:color w:val="000000"/>
          <w:szCs w:val="22"/>
          <w:u w:val="single"/>
          <w:lang w:eastAsia="en-GB"/>
        </w:rPr>
      </w:pPr>
      <w:r w:rsidRPr="002E0538">
        <w:rPr>
          <w:color w:val="000000"/>
          <w:szCs w:val="22"/>
          <w:u w:val="single"/>
          <w:lang w:eastAsia="en-GB"/>
        </w:rPr>
        <w:t>Project Implementation and Adaptive Management</w:t>
      </w:r>
    </w:p>
    <w:p w14:paraId="5F797C36" w14:textId="77777777" w:rsidR="00BE5512" w:rsidRPr="0094298A" w:rsidRDefault="00BE5512" w:rsidP="00BE5512">
      <w:pPr>
        <w:rPr>
          <w:color w:val="000000"/>
          <w:szCs w:val="22"/>
          <w:lang w:eastAsia="en-GB"/>
        </w:rPr>
      </w:pPr>
    </w:p>
    <w:p w14:paraId="529F18BB" w14:textId="2118F2AD" w:rsidR="00BE5512" w:rsidRPr="0094298A"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what did </w:t>
      </w:r>
      <w:r w:rsidR="00BE5512" w:rsidRPr="0094298A">
        <w:rPr>
          <w:szCs w:val="22"/>
        </w:rPr>
        <w:t xml:space="preserve">UNDP </w:t>
      </w:r>
      <w:r>
        <w:rPr>
          <w:szCs w:val="22"/>
        </w:rPr>
        <w:t xml:space="preserve">do to </w:t>
      </w:r>
      <w:r w:rsidR="00BE5512" w:rsidRPr="0094298A">
        <w:rPr>
          <w:szCs w:val="22"/>
        </w:rPr>
        <w:t>ensur</w:t>
      </w:r>
      <w:r>
        <w:rPr>
          <w:szCs w:val="22"/>
        </w:rPr>
        <w:t>e</w:t>
      </w:r>
      <w:r w:rsidR="00BE5512" w:rsidRPr="0094298A">
        <w:rPr>
          <w:szCs w:val="22"/>
        </w:rPr>
        <w:t xml:space="preserve"> quality at </w:t>
      </w:r>
      <w:r w:rsidR="00BF18EF" w:rsidRPr="0094298A">
        <w:rPr>
          <w:szCs w:val="22"/>
        </w:rPr>
        <w:t>entry,</w:t>
      </w:r>
      <w:r w:rsidR="00BE5512" w:rsidRPr="0094298A">
        <w:rPr>
          <w:szCs w:val="22"/>
        </w:rPr>
        <w:t xml:space="preserve"> and </w:t>
      </w:r>
      <w:r>
        <w:rPr>
          <w:szCs w:val="22"/>
        </w:rPr>
        <w:t xml:space="preserve">did it </w:t>
      </w:r>
      <w:r w:rsidR="00BE5512" w:rsidRPr="0094298A">
        <w:rPr>
          <w:szCs w:val="22"/>
        </w:rPr>
        <w:t>suppor</w:t>
      </w:r>
      <w:r>
        <w:rPr>
          <w:szCs w:val="22"/>
        </w:rPr>
        <w:t>t</w:t>
      </w:r>
      <w:r w:rsidR="00BE5512" w:rsidRPr="0094298A">
        <w:rPr>
          <w:szCs w:val="22"/>
        </w:rPr>
        <w:t xml:space="preserve"> implementation through providing adequate supervision and follow-up</w:t>
      </w:r>
      <w:r>
        <w:rPr>
          <w:szCs w:val="22"/>
        </w:rPr>
        <w:t>?</w:t>
      </w:r>
    </w:p>
    <w:p w14:paraId="3C84941A" w14:textId="2621FFC4" w:rsidR="00BE5512" w:rsidRPr="0094298A"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what could </w:t>
      </w:r>
      <w:r w:rsidR="00BE5512" w:rsidRPr="0094298A">
        <w:rPr>
          <w:szCs w:val="22"/>
        </w:rPr>
        <w:t xml:space="preserve">government </w:t>
      </w:r>
      <w:r>
        <w:rPr>
          <w:szCs w:val="22"/>
        </w:rPr>
        <w:t>have done to improve performance in first half of project?</w:t>
      </w:r>
    </w:p>
    <w:p w14:paraId="45327EF0" w14:textId="066B1F38" w:rsidR="00BE5512" w:rsidRPr="0094298A"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how could have </w:t>
      </w:r>
      <w:r w:rsidR="00BE5512" w:rsidRPr="0094298A">
        <w:rPr>
          <w:szCs w:val="22"/>
        </w:rPr>
        <w:t>efficiency in project implementation</w:t>
      </w:r>
      <w:r>
        <w:rPr>
          <w:szCs w:val="22"/>
        </w:rPr>
        <w:t xml:space="preserve"> been increased?</w:t>
      </w:r>
    </w:p>
    <w:p w14:paraId="59ED8888" w14:textId="38DD91DA" w:rsidR="00BE5512" w:rsidRPr="00BD62F8" w:rsidRDefault="00BD62F8" w:rsidP="00C5172A">
      <w:pPr>
        <w:pStyle w:val="ListParagraph"/>
        <w:numPr>
          <w:ilvl w:val="0"/>
          <w:numId w:val="25"/>
        </w:numPr>
        <w:tabs>
          <w:tab w:val="left" w:pos="1418"/>
        </w:tabs>
        <w:autoSpaceDE w:val="0"/>
        <w:autoSpaceDN w:val="0"/>
        <w:adjustRightInd w:val="0"/>
        <w:spacing w:after="240"/>
        <w:jc w:val="both"/>
        <w:rPr>
          <w:szCs w:val="22"/>
        </w:rPr>
      </w:pPr>
      <w:r>
        <w:rPr>
          <w:szCs w:val="22"/>
        </w:rPr>
        <w:t xml:space="preserve">how were </w:t>
      </w:r>
      <w:r w:rsidR="00BE5512" w:rsidRPr="0094298A">
        <w:rPr>
          <w:szCs w:val="22"/>
        </w:rPr>
        <w:t>gender aspects addressed in implementation phase</w:t>
      </w:r>
      <w:r>
        <w:rPr>
          <w:szCs w:val="22"/>
        </w:rPr>
        <w:t>?</w:t>
      </w:r>
    </w:p>
    <w:p w14:paraId="089BA845" w14:textId="086E9321" w:rsidR="00BE5512" w:rsidRPr="0094298A" w:rsidRDefault="00BD62F8" w:rsidP="00C5172A">
      <w:pPr>
        <w:pStyle w:val="ListParagraph"/>
        <w:numPr>
          <w:ilvl w:val="0"/>
          <w:numId w:val="26"/>
        </w:numPr>
        <w:tabs>
          <w:tab w:val="left" w:pos="1418"/>
        </w:tabs>
        <w:autoSpaceDE w:val="0"/>
        <w:autoSpaceDN w:val="0"/>
        <w:adjustRightInd w:val="0"/>
        <w:jc w:val="both"/>
        <w:rPr>
          <w:szCs w:val="22"/>
        </w:rPr>
      </w:pPr>
      <w:r>
        <w:rPr>
          <w:szCs w:val="22"/>
        </w:rPr>
        <w:t xml:space="preserve">were there any </w:t>
      </w:r>
      <w:r w:rsidR="00BE5512" w:rsidRPr="0094298A">
        <w:rPr>
          <w:szCs w:val="22"/>
        </w:rPr>
        <w:t>un-intended outcomes / impacts</w:t>
      </w:r>
      <w:r>
        <w:rPr>
          <w:szCs w:val="22"/>
        </w:rPr>
        <w:t>?</w:t>
      </w:r>
    </w:p>
    <w:p w14:paraId="62FBF303" w14:textId="25DAAF20" w:rsidR="00BE5512" w:rsidRPr="00BD62F8" w:rsidRDefault="00BD62F8" w:rsidP="00C5172A">
      <w:pPr>
        <w:pStyle w:val="ListParagraph"/>
        <w:numPr>
          <w:ilvl w:val="0"/>
          <w:numId w:val="26"/>
        </w:numPr>
        <w:tabs>
          <w:tab w:val="left" w:pos="1418"/>
        </w:tabs>
        <w:autoSpaceDE w:val="0"/>
        <w:autoSpaceDN w:val="0"/>
        <w:adjustRightInd w:val="0"/>
        <w:jc w:val="both"/>
        <w:rPr>
          <w:szCs w:val="22"/>
        </w:rPr>
      </w:pPr>
      <w:r>
        <w:rPr>
          <w:szCs w:val="22"/>
        </w:rPr>
        <w:t xml:space="preserve">what were the main </w:t>
      </w:r>
      <w:r w:rsidR="00BE5512" w:rsidRPr="0094298A">
        <w:rPr>
          <w:szCs w:val="22"/>
        </w:rPr>
        <w:t>factors affecting project progress</w:t>
      </w:r>
      <w:r>
        <w:rPr>
          <w:szCs w:val="22"/>
        </w:rPr>
        <w:t>?</w:t>
      </w:r>
    </w:p>
    <w:p w14:paraId="76A6A16A" w14:textId="470F56E6" w:rsidR="00BE5512" w:rsidRPr="0094298A" w:rsidRDefault="00BD62F8" w:rsidP="00C5172A">
      <w:pPr>
        <w:pStyle w:val="ListParagraph"/>
        <w:numPr>
          <w:ilvl w:val="0"/>
          <w:numId w:val="26"/>
        </w:numPr>
        <w:tabs>
          <w:tab w:val="left" w:pos="1418"/>
        </w:tabs>
        <w:autoSpaceDE w:val="0"/>
        <w:autoSpaceDN w:val="0"/>
        <w:adjustRightInd w:val="0"/>
        <w:jc w:val="both"/>
        <w:rPr>
          <w:szCs w:val="22"/>
        </w:rPr>
      </w:pPr>
      <w:r>
        <w:rPr>
          <w:szCs w:val="22"/>
        </w:rPr>
        <w:t>d</w:t>
      </w:r>
      <w:r w:rsidR="00BE5512" w:rsidRPr="0094298A">
        <w:rPr>
          <w:szCs w:val="22"/>
        </w:rPr>
        <w:t>es</w:t>
      </w:r>
      <w:r>
        <w:rPr>
          <w:szCs w:val="22"/>
        </w:rPr>
        <w:t>cribe how the M&amp;E system was used to support project implementation?</w:t>
      </w:r>
      <w:r w:rsidR="00BE5512" w:rsidRPr="0094298A">
        <w:rPr>
          <w:szCs w:val="22"/>
        </w:rPr>
        <w:t xml:space="preserve"> and</w:t>
      </w:r>
    </w:p>
    <w:p w14:paraId="718B4BDA" w14:textId="5522ADB0" w:rsidR="00BE5512" w:rsidRPr="0094298A" w:rsidRDefault="00BD62F8" w:rsidP="00C5172A">
      <w:pPr>
        <w:pStyle w:val="ListParagraph"/>
        <w:numPr>
          <w:ilvl w:val="0"/>
          <w:numId w:val="26"/>
        </w:numPr>
        <w:tabs>
          <w:tab w:val="left" w:pos="1418"/>
        </w:tabs>
        <w:autoSpaceDE w:val="0"/>
        <w:autoSpaceDN w:val="0"/>
        <w:adjustRightInd w:val="0"/>
        <w:jc w:val="both"/>
        <w:rPr>
          <w:szCs w:val="22"/>
        </w:rPr>
      </w:pPr>
      <w:r>
        <w:rPr>
          <w:szCs w:val="22"/>
        </w:rPr>
        <w:t xml:space="preserve">how has the project addressed </w:t>
      </w:r>
      <w:r w:rsidR="00BE5512" w:rsidRPr="0094298A">
        <w:rPr>
          <w:szCs w:val="22"/>
        </w:rPr>
        <w:t>e</w:t>
      </w:r>
      <w:r w:rsidR="00BE5512" w:rsidRPr="0094298A">
        <w:rPr>
          <w:szCs w:val="22"/>
          <w:lang w:eastAsia="en-GB"/>
        </w:rPr>
        <w:t>nvironmental and social safeguards</w:t>
      </w:r>
      <w:r>
        <w:rPr>
          <w:szCs w:val="22"/>
          <w:lang w:eastAsia="en-GB"/>
        </w:rPr>
        <w:t xml:space="preserve"> and</w:t>
      </w:r>
      <w:r w:rsidR="00BE5512" w:rsidRPr="0094298A">
        <w:rPr>
          <w:szCs w:val="22"/>
          <w:lang w:eastAsia="en-GB"/>
        </w:rPr>
        <w:t xml:space="preserve"> stakeholder engagement</w:t>
      </w:r>
      <w:r>
        <w:rPr>
          <w:szCs w:val="22"/>
          <w:lang w:eastAsia="en-GB"/>
        </w:rPr>
        <w:t>?</w:t>
      </w:r>
    </w:p>
    <w:p w14:paraId="07E9DD37" w14:textId="77777777" w:rsidR="00BE5512" w:rsidRPr="0094298A" w:rsidRDefault="00BE5512" w:rsidP="00BE5512">
      <w:pPr>
        <w:rPr>
          <w:color w:val="000000"/>
          <w:szCs w:val="22"/>
          <w:lang w:eastAsia="en-GB"/>
        </w:rPr>
      </w:pPr>
    </w:p>
    <w:p w14:paraId="31D83390" w14:textId="77777777" w:rsidR="00BE5512" w:rsidRPr="002E0538" w:rsidRDefault="00BE5512" w:rsidP="00BE5512">
      <w:pPr>
        <w:rPr>
          <w:color w:val="000000"/>
          <w:szCs w:val="22"/>
          <w:u w:val="single"/>
          <w:lang w:eastAsia="en-GB"/>
        </w:rPr>
      </w:pPr>
      <w:r w:rsidRPr="002E0538">
        <w:rPr>
          <w:color w:val="000000"/>
          <w:szCs w:val="22"/>
          <w:u w:val="single"/>
          <w:lang w:eastAsia="en-GB"/>
        </w:rPr>
        <w:t>Sustainability</w:t>
      </w:r>
    </w:p>
    <w:p w14:paraId="4E3EF813" w14:textId="77777777" w:rsidR="00BE5512" w:rsidRPr="0094298A" w:rsidRDefault="00BE5512" w:rsidP="00BE5512">
      <w:pPr>
        <w:rPr>
          <w:color w:val="000000"/>
          <w:szCs w:val="22"/>
          <w:lang w:eastAsia="en-GB"/>
        </w:rPr>
      </w:pPr>
    </w:p>
    <w:p w14:paraId="0C0E83A6" w14:textId="77777777" w:rsidR="00BD62F8" w:rsidRPr="00BD62F8" w:rsidRDefault="00BD62F8" w:rsidP="00C5172A">
      <w:pPr>
        <w:pStyle w:val="Default"/>
        <w:numPr>
          <w:ilvl w:val="0"/>
          <w:numId w:val="26"/>
        </w:numPr>
        <w:rPr>
          <w:szCs w:val="22"/>
        </w:rPr>
      </w:pPr>
      <w:r>
        <w:rPr>
          <w:rFonts w:ascii="Times New Roman" w:hAnsi="Times New Roman" w:cs="Times New Roman"/>
          <w:szCs w:val="22"/>
        </w:rPr>
        <w:t xml:space="preserve">what is </w:t>
      </w:r>
      <w:r w:rsidR="00BE5512" w:rsidRPr="002E0538">
        <w:rPr>
          <w:rFonts w:ascii="Times New Roman" w:hAnsi="Times New Roman" w:cs="Times New Roman"/>
          <w:szCs w:val="22"/>
        </w:rPr>
        <w:t>the likelihood that some changes may occur that are detrimental to the ultimate achievement of the operation’s development outcome</w:t>
      </w:r>
      <w:r>
        <w:rPr>
          <w:rFonts w:ascii="Times New Roman" w:hAnsi="Times New Roman" w:cs="Times New Roman"/>
          <w:szCs w:val="22"/>
        </w:rPr>
        <w:t xml:space="preserve"> (please describe)</w:t>
      </w:r>
      <w:r w:rsidR="00BE5512">
        <w:rPr>
          <w:rFonts w:ascii="Times New Roman" w:hAnsi="Times New Roman" w:cs="Times New Roman"/>
          <w:szCs w:val="22"/>
        </w:rPr>
        <w:t>?</w:t>
      </w:r>
    </w:p>
    <w:p w14:paraId="77E71F01" w14:textId="77777777" w:rsidR="00BD62F8" w:rsidRPr="00BD62F8" w:rsidRDefault="00BD62F8" w:rsidP="00C5172A">
      <w:pPr>
        <w:pStyle w:val="Default"/>
        <w:numPr>
          <w:ilvl w:val="0"/>
          <w:numId w:val="26"/>
        </w:numPr>
        <w:rPr>
          <w:szCs w:val="22"/>
        </w:rPr>
      </w:pPr>
    </w:p>
    <w:p w14:paraId="393DF3EE" w14:textId="23DD3280" w:rsidR="00BE5512" w:rsidRPr="00BD62F8" w:rsidRDefault="00BD62F8" w:rsidP="00BD62F8">
      <w:pPr>
        <w:pStyle w:val="Default"/>
        <w:rPr>
          <w:rFonts w:ascii="Times New Roman" w:hAnsi="Times New Roman" w:cs="Times New Roman"/>
          <w:szCs w:val="22"/>
        </w:rPr>
      </w:pPr>
      <w:r>
        <w:rPr>
          <w:szCs w:val="22"/>
          <w:u w:val="single"/>
        </w:rPr>
        <w:t xml:space="preserve"> </w:t>
      </w:r>
      <w:r w:rsidR="00BE5512" w:rsidRPr="00BD62F8">
        <w:rPr>
          <w:rFonts w:ascii="Times New Roman" w:hAnsi="Times New Roman" w:cs="Times New Roman"/>
          <w:szCs w:val="22"/>
          <w:u w:val="single"/>
        </w:rPr>
        <w:t>Other Issues to be discussed</w:t>
      </w:r>
      <w:r w:rsidR="00BE5512" w:rsidRPr="00BD62F8">
        <w:rPr>
          <w:rFonts w:ascii="Times New Roman" w:hAnsi="Times New Roman" w:cs="Times New Roman"/>
          <w:szCs w:val="22"/>
        </w:rPr>
        <w:t>:</w:t>
      </w:r>
    </w:p>
    <w:p w14:paraId="18C3BF9D" w14:textId="77777777" w:rsidR="00BE5512" w:rsidRPr="0094298A" w:rsidRDefault="00BE5512" w:rsidP="00BE5512">
      <w:pPr>
        <w:widowControl w:val="0"/>
        <w:autoSpaceDE w:val="0"/>
        <w:autoSpaceDN w:val="0"/>
        <w:adjustRightInd w:val="0"/>
        <w:rPr>
          <w:rFonts w:eastAsiaTheme="minorEastAsia"/>
          <w:szCs w:val="22"/>
        </w:rPr>
      </w:pPr>
    </w:p>
    <w:p w14:paraId="289AAED2" w14:textId="79F5A79B" w:rsidR="00BE5512" w:rsidRPr="002E0538" w:rsidRDefault="00BE5512" w:rsidP="00C5172A">
      <w:pPr>
        <w:pStyle w:val="ListParagraph"/>
        <w:widowControl w:val="0"/>
        <w:numPr>
          <w:ilvl w:val="0"/>
          <w:numId w:val="26"/>
        </w:numPr>
        <w:tabs>
          <w:tab w:val="left" w:pos="1418"/>
        </w:tabs>
        <w:autoSpaceDE w:val="0"/>
        <w:autoSpaceDN w:val="0"/>
        <w:adjustRightInd w:val="0"/>
        <w:rPr>
          <w:rFonts w:eastAsiaTheme="minorEastAsia"/>
          <w:szCs w:val="22"/>
        </w:rPr>
      </w:pPr>
      <w:r w:rsidRPr="002E0538">
        <w:rPr>
          <w:rFonts w:eastAsiaTheme="minorEastAsia"/>
          <w:szCs w:val="22"/>
        </w:rPr>
        <w:t>sustainability ref. what happens after 4NC submitted</w:t>
      </w:r>
      <w:r>
        <w:rPr>
          <w:rFonts w:eastAsiaTheme="minorEastAsia"/>
          <w:szCs w:val="22"/>
        </w:rPr>
        <w:t>?</w:t>
      </w:r>
    </w:p>
    <w:p w14:paraId="51317E63" w14:textId="2D54F660" w:rsidR="00BE5512" w:rsidRPr="002E0538" w:rsidRDefault="00BD62F8" w:rsidP="00C5172A">
      <w:pPr>
        <w:pStyle w:val="ListParagraph"/>
        <w:widowControl w:val="0"/>
        <w:numPr>
          <w:ilvl w:val="0"/>
          <w:numId w:val="26"/>
        </w:numPr>
        <w:tabs>
          <w:tab w:val="left" w:pos="1418"/>
        </w:tabs>
        <w:autoSpaceDE w:val="0"/>
        <w:autoSpaceDN w:val="0"/>
        <w:adjustRightInd w:val="0"/>
        <w:rPr>
          <w:rFonts w:eastAsiaTheme="minorEastAsia"/>
          <w:szCs w:val="22"/>
        </w:rPr>
      </w:pPr>
      <w:r>
        <w:rPr>
          <w:rFonts w:eastAsiaTheme="minorEastAsia"/>
          <w:szCs w:val="22"/>
        </w:rPr>
        <w:t xml:space="preserve">is there a </w:t>
      </w:r>
      <w:r w:rsidR="00BE5512">
        <w:rPr>
          <w:rFonts w:eastAsiaTheme="minorEastAsia"/>
          <w:szCs w:val="22"/>
        </w:rPr>
        <w:t xml:space="preserve">need for </w:t>
      </w:r>
      <w:r w:rsidR="00BE5512" w:rsidRPr="002E0538">
        <w:rPr>
          <w:rFonts w:eastAsiaTheme="minorEastAsia"/>
          <w:szCs w:val="22"/>
        </w:rPr>
        <w:t>reallocation of funds for different CC related investments</w:t>
      </w:r>
      <w:r w:rsidR="00BE5512">
        <w:rPr>
          <w:rFonts w:eastAsiaTheme="minorEastAsia"/>
          <w:szCs w:val="22"/>
        </w:rPr>
        <w:t xml:space="preserve"> at time of MTR?</w:t>
      </w:r>
    </w:p>
    <w:p w14:paraId="72CA7C78" w14:textId="7D260D2A" w:rsidR="00BE5512" w:rsidRPr="002E0538" w:rsidRDefault="00BD62F8" w:rsidP="00C5172A">
      <w:pPr>
        <w:pStyle w:val="ListParagraph"/>
        <w:widowControl w:val="0"/>
        <w:numPr>
          <w:ilvl w:val="0"/>
          <w:numId w:val="26"/>
        </w:numPr>
        <w:tabs>
          <w:tab w:val="left" w:pos="1418"/>
        </w:tabs>
        <w:autoSpaceDE w:val="0"/>
        <w:autoSpaceDN w:val="0"/>
        <w:adjustRightInd w:val="0"/>
        <w:rPr>
          <w:rFonts w:eastAsiaTheme="minorEastAsia"/>
          <w:szCs w:val="22"/>
        </w:rPr>
      </w:pPr>
      <w:r>
        <w:rPr>
          <w:rFonts w:eastAsiaTheme="minorEastAsia"/>
          <w:szCs w:val="22"/>
        </w:rPr>
        <w:t xml:space="preserve">what was the </w:t>
      </w:r>
      <w:r w:rsidR="00BE5512" w:rsidRPr="002E0538">
        <w:rPr>
          <w:rFonts w:eastAsiaTheme="minorEastAsia"/>
          <w:szCs w:val="22"/>
        </w:rPr>
        <w:t xml:space="preserve">role of externalities </w:t>
      </w:r>
      <w:r>
        <w:rPr>
          <w:rFonts w:eastAsiaTheme="minorEastAsia"/>
          <w:szCs w:val="22"/>
        </w:rPr>
        <w:t xml:space="preserve">in affecting project progress towards objective </w:t>
      </w:r>
      <w:r w:rsidR="00BE5512" w:rsidRPr="002E0538">
        <w:rPr>
          <w:rFonts w:eastAsiaTheme="minorEastAsia"/>
          <w:szCs w:val="22"/>
        </w:rPr>
        <w:t>(e.g., economic recession, change in government</w:t>
      </w:r>
      <w:r w:rsidR="00BE5512">
        <w:rPr>
          <w:rFonts w:eastAsiaTheme="minorEastAsia"/>
          <w:szCs w:val="22"/>
        </w:rPr>
        <w:t>?; and</w:t>
      </w:r>
    </w:p>
    <w:p w14:paraId="5D1605FF" w14:textId="04BFCA5F" w:rsidR="00BE5512" w:rsidRPr="002E0538" w:rsidRDefault="00BE5512" w:rsidP="00C5172A">
      <w:pPr>
        <w:pStyle w:val="ListParagraph"/>
        <w:widowControl w:val="0"/>
        <w:numPr>
          <w:ilvl w:val="0"/>
          <w:numId w:val="26"/>
        </w:numPr>
        <w:tabs>
          <w:tab w:val="left" w:pos="1418"/>
        </w:tabs>
        <w:autoSpaceDE w:val="0"/>
        <w:autoSpaceDN w:val="0"/>
        <w:adjustRightInd w:val="0"/>
        <w:rPr>
          <w:rFonts w:eastAsiaTheme="minorEastAsia"/>
          <w:szCs w:val="22"/>
        </w:rPr>
      </w:pPr>
      <w:r w:rsidRPr="002E0538">
        <w:rPr>
          <w:rFonts w:eastAsiaTheme="minorEastAsia"/>
          <w:szCs w:val="22"/>
        </w:rPr>
        <w:t>other</w:t>
      </w:r>
      <w:r>
        <w:rPr>
          <w:rFonts w:eastAsiaTheme="minorEastAsia"/>
          <w:szCs w:val="22"/>
        </w:rPr>
        <w:t>?</w:t>
      </w:r>
    </w:p>
    <w:p w14:paraId="427BA04D" w14:textId="77777777" w:rsidR="00BE5512" w:rsidRPr="00774FFC" w:rsidRDefault="00BE5512" w:rsidP="00CE32F9">
      <w:pPr>
        <w:ind w:left="360"/>
        <w:jc w:val="center"/>
        <w:rPr>
          <w:rFonts w:cs="Times New Roman"/>
          <w:b/>
        </w:rPr>
      </w:pPr>
    </w:p>
    <w:p w14:paraId="179565B9" w14:textId="77777777" w:rsidR="00CE32F9" w:rsidRPr="00774FFC" w:rsidRDefault="00CE32F9" w:rsidP="00CE32F9">
      <w:pPr>
        <w:rPr>
          <w:rFonts w:cs="Times New Roman"/>
          <w:b/>
        </w:rPr>
      </w:pPr>
    </w:p>
    <w:p w14:paraId="62E8C97A" w14:textId="77777777" w:rsidR="00201667" w:rsidRPr="00EC617F" w:rsidRDefault="00201667" w:rsidP="00EC617F">
      <w:pPr>
        <w:spacing w:after="120"/>
        <w:jc w:val="both"/>
        <w:rPr>
          <w:rFonts w:cs="Times New Roman"/>
          <w:szCs w:val="22"/>
        </w:rPr>
      </w:pPr>
    </w:p>
    <w:p w14:paraId="0D349B18" w14:textId="2F607B57" w:rsidR="00CE32F9" w:rsidRDefault="00CE32F9">
      <w:pPr>
        <w:rPr>
          <w:rFonts w:cs="Times New Roman"/>
          <w:szCs w:val="22"/>
        </w:rPr>
      </w:pPr>
      <w:r>
        <w:rPr>
          <w:rFonts w:cs="Times New Roman"/>
          <w:szCs w:val="22"/>
        </w:rPr>
        <w:br w:type="page"/>
      </w:r>
    </w:p>
    <w:p w14:paraId="1586778A" w14:textId="77777777" w:rsidR="00CE32F9" w:rsidRPr="00774FFC" w:rsidRDefault="00CE32F9" w:rsidP="00DC41C6">
      <w:pPr>
        <w:pStyle w:val="Style2"/>
        <w:spacing w:after="240"/>
        <w:jc w:val="center"/>
      </w:pPr>
      <w:bookmarkStart w:id="18" w:name="_Toc5984097"/>
      <w:r w:rsidRPr="00774FFC">
        <w:t>Annex D: MTR Ratings</w:t>
      </w:r>
      <w:bookmarkEnd w:id="18"/>
    </w:p>
    <w:p w14:paraId="62A49D82" w14:textId="77777777" w:rsidR="00CE32F9" w:rsidRPr="00CD7059" w:rsidRDefault="00CE32F9" w:rsidP="00CE32F9">
      <w:pPr>
        <w:rPr>
          <w:rFonts w:ascii="Garamond" w:hAnsi="Garamond"/>
          <w:b/>
          <w:sz w:val="18"/>
          <w:szCs w:val="1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1849"/>
        <w:gridCol w:w="7475"/>
      </w:tblGrid>
      <w:tr w:rsidR="00CE32F9" w:rsidRPr="001335BB" w14:paraId="6063A60B" w14:textId="77777777" w:rsidTr="004A7C6E">
        <w:tc>
          <w:tcPr>
            <w:tcW w:w="9634" w:type="dxa"/>
            <w:gridSpan w:val="3"/>
            <w:shd w:val="clear" w:color="auto" w:fill="D9D9D9"/>
          </w:tcPr>
          <w:p w14:paraId="603B5CCA" w14:textId="77777777" w:rsidR="00CE32F9" w:rsidRPr="00114A78" w:rsidRDefault="00CE32F9" w:rsidP="00CE32F9">
            <w:pPr>
              <w:rPr>
                <w:rFonts w:ascii="Garamond" w:hAnsi="Garamond" w:cs="Arial"/>
                <w:b/>
                <w:sz w:val="20"/>
                <w:szCs w:val="20"/>
              </w:rPr>
            </w:pPr>
            <w:r w:rsidRPr="00114A78">
              <w:rPr>
                <w:rFonts w:ascii="Garamond" w:hAnsi="Garamond" w:cs="Arial"/>
                <w:b/>
                <w:sz w:val="20"/>
                <w:szCs w:val="20"/>
              </w:rPr>
              <w:t xml:space="preserve">Ratings for Progress Towards Results: </w:t>
            </w:r>
            <w:r w:rsidRPr="00114A78">
              <w:rPr>
                <w:rFonts w:ascii="Garamond" w:hAnsi="Garamond" w:cs="Arial"/>
                <w:sz w:val="20"/>
                <w:szCs w:val="20"/>
              </w:rPr>
              <w:t>(one rating for each outcome and for the objective)</w:t>
            </w:r>
          </w:p>
        </w:tc>
      </w:tr>
      <w:tr w:rsidR="00CE32F9" w:rsidRPr="001335BB" w14:paraId="7F2A1554" w14:textId="77777777" w:rsidTr="004A7C6E">
        <w:tc>
          <w:tcPr>
            <w:tcW w:w="310" w:type="dxa"/>
            <w:shd w:val="clear" w:color="auto" w:fill="auto"/>
            <w:vAlign w:val="center"/>
          </w:tcPr>
          <w:p w14:paraId="69E5ED14"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6</w:t>
            </w:r>
          </w:p>
        </w:tc>
        <w:tc>
          <w:tcPr>
            <w:tcW w:w="1849" w:type="dxa"/>
            <w:shd w:val="clear" w:color="auto" w:fill="auto"/>
            <w:vAlign w:val="center"/>
          </w:tcPr>
          <w:p w14:paraId="34C5067C"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Highly Satisfactory (HS)</w:t>
            </w:r>
          </w:p>
        </w:tc>
        <w:tc>
          <w:tcPr>
            <w:tcW w:w="7475" w:type="dxa"/>
            <w:shd w:val="clear" w:color="auto" w:fill="auto"/>
            <w:vAlign w:val="center"/>
          </w:tcPr>
          <w:p w14:paraId="0596A44F" w14:textId="77777777" w:rsidR="00CE32F9" w:rsidRPr="00114A78" w:rsidRDefault="00CE32F9" w:rsidP="00CE32F9">
            <w:pPr>
              <w:jc w:val="both"/>
              <w:rPr>
                <w:rFonts w:ascii="Garamond" w:hAnsi="Garamond" w:cs="Arial"/>
                <w:sz w:val="20"/>
                <w:szCs w:val="20"/>
              </w:rPr>
            </w:pPr>
            <w:r w:rsidRPr="00114A78">
              <w:rPr>
                <w:rFonts w:ascii="Garamond" w:hAnsi="Garamond"/>
                <w:bCs/>
                <w:sz w:val="18"/>
                <w:szCs w:val="18"/>
              </w:rPr>
              <w:t>The objective/outcome is</w:t>
            </w:r>
            <w:r w:rsidRPr="00114A78">
              <w:rPr>
                <w:rFonts w:ascii="Garamond" w:hAnsi="Garamond"/>
                <w:bCs/>
                <w:spacing w:val="-2"/>
                <w:sz w:val="18"/>
                <w:szCs w:val="18"/>
              </w:rPr>
              <w:t xml:space="preserve"> </w:t>
            </w:r>
            <w:r w:rsidRPr="00114A78">
              <w:rPr>
                <w:rFonts w:ascii="Garamond" w:hAnsi="Garamond"/>
                <w:bCs/>
                <w:sz w:val="18"/>
                <w:szCs w:val="18"/>
              </w:rPr>
              <w:t>ex</w:t>
            </w:r>
            <w:r w:rsidRPr="00114A78">
              <w:rPr>
                <w:rFonts w:ascii="Garamond" w:hAnsi="Garamond"/>
                <w:bCs/>
                <w:spacing w:val="-1"/>
                <w:sz w:val="18"/>
                <w:szCs w:val="18"/>
              </w:rPr>
              <w:t>p</w:t>
            </w:r>
            <w:r w:rsidRPr="00114A78">
              <w:rPr>
                <w:rFonts w:ascii="Garamond" w:hAnsi="Garamond"/>
                <w:bCs/>
                <w:spacing w:val="1"/>
                <w:sz w:val="18"/>
                <w:szCs w:val="18"/>
              </w:rPr>
              <w:t>e</w:t>
            </w:r>
            <w:r w:rsidRPr="00114A78">
              <w:rPr>
                <w:rFonts w:ascii="Garamond" w:hAnsi="Garamond"/>
                <w:bCs/>
                <w:sz w:val="18"/>
                <w:szCs w:val="18"/>
              </w:rPr>
              <w:t>c</w:t>
            </w:r>
            <w:r w:rsidRPr="00114A78">
              <w:rPr>
                <w:rFonts w:ascii="Garamond" w:hAnsi="Garamond"/>
                <w:bCs/>
                <w:spacing w:val="-1"/>
                <w:sz w:val="18"/>
                <w:szCs w:val="18"/>
              </w:rPr>
              <w:t>t</w:t>
            </w:r>
            <w:r w:rsidRPr="00114A78">
              <w:rPr>
                <w:rFonts w:ascii="Garamond" w:hAnsi="Garamond"/>
                <w:bCs/>
                <w:sz w:val="18"/>
                <w:szCs w:val="18"/>
              </w:rPr>
              <w:t>ed</w:t>
            </w:r>
            <w:r w:rsidRPr="00114A78">
              <w:rPr>
                <w:rFonts w:ascii="Garamond" w:hAnsi="Garamond"/>
                <w:bCs/>
                <w:spacing w:val="1"/>
                <w:sz w:val="18"/>
                <w:szCs w:val="18"/>
              </w:rPr>
              <w:t xml:space="preserve"> </w:t>
            </w:r>
            <w:r w:rsidRPr="00114A78">
              <w:rPr>
                <w:rFonts w:ascii="Garamond" w:hAnsi="Garamond"/>
                <w:bCs/>
                <w:sz w:val="18"/>
                <w:szCs w:val="18"/>
              </w:rPr>
              <w:t>to</w:t>
            </w:r>
            <w:r w:rsidRPr="00114A78">
              <w:rPr>
                <w:rFonts w:ascii="Garamond" w:hAnsi="Garamond"/>
                <w:bCs/>
                <w:spacing w:val="-3"/>
                <w:sz w:val="18"/>
                <w:szCs w:val="18"/>
              </w:rPr>
              <w:t xml:space="preserve"> </w:t>
            </w:r>
            <w:r w:rsidRPr="00114A78">
              <w:rPr>
                <w:rFonts w:ascii="Garamond" w:hAnsi="Garamond"/>
                <w:bCs/>
                <w:sz w:val="18"/>
                <w:szCs w:val="18"/>
              </w:rPr>
              <w:t>ach</w:t>
            </w:r>
            <w:r w:rsidRPr="00114A78">
              <w:rPr>
                <w:rFonts w:ascii="Garamond" w:hAnsi="Garamond"/>
                <w:bCs/>
                <w:spacing w:val="-1"/>
                <w:sz w:val="18"/>
                <w:szCs w:val="18"/>
              </w:rPr>
              <w:t>i</w:t>
            </w:r>
            <w:r w:rsidRPr="00114A78">
              <w:rPr>
                <w:rFonts w:ascii="Garamond" w:hAnsi="Garamond"/>
                <w:bCs/>
                <w:sz w:val="18"/>
                <w:szCs w:val="18"/>
              </w:rPr>
              <w:t>eve</w:t>
            </w:r>
            <w:r w:rsidRPr="00114A78">
              <w:rPr>
                <w:rFonts w:ascii="Garamond" w:hAnsi="Garamond"/>
                <w:bCs/>
                <w:spacing w:val="-4"/>
                <w:sz w:val="18"/>
                <w:szCs w:val="18"/>
              </w:rPr>
              <w:t xml:space="preserve"> </w:t>
            </w:r>
            <w:r w:rsidRPr="00114A78">
              <w:rPr>
                <w:rFonts w:ascii="Garamond" w:hAnsi="Garamond"/>
                <w:bCs/>
                <w:sz w:val="18"/>
                <w:szCs w:val="18"/>
              </w:rPr>
              <w:t>or</w:t>
            </w:r>
            <w:r w:rsidRPr="00114A78">
              <w:rPr>
                <w:rFonts w:ascii="Garamond" w:hAnsi="Garamond"/>
                <w:bCs/>
                <w:spacing w:val="-1"/>
                <w:sz w:val="18"/>
                <w:szCs w:val="18"/>
              </w:rPr>
              <w:t xml:space="preserve"> </w:t>
            </w:r>
            <w:r w:rsidRPr="00114A78">
              <w:rPr>
                <w:rFonts w:ascii="Garamond" w:hAnsi="Garamond"/>
                <w:bCs/>
                <w:sz w:val="18"/>
                <w:szCs w:val="18"/>
              </w:rPr>
              <w:t>exc</w:t>
            </w:r>
            <w:r w:rsidRPr="00114A78">
              <w:rPr>
                <w:rFonts w:ascii="Garamond" w:hAnsi="Garamond"/>
                <w:bCs/>
                <w:spacing w:val="-1"/>
                <w:sz w:val="18"/>
                <w:szCs w:val="18"/>
              </w:rPr>
              <w:t>e</w:t>
            </w:r>
            <w:r w:rsidRPr="00114A78">
              <w:rPr>
                <w:rFonts w:ascii="Garamond" w:hAnsi="Garamond"/>
                <w:bCs/>
                <w:sz w:val="18"/>
                <w:szCs w:val="18"/>
              </w:rPr>
              <w:t>ed</w:t>
            </w:r>
            <w:r w:rsidRPr="00114A78">
              <w:rPr>
                <w:rFonts w:ascii="Garamond" w:hAnsi="Garamond"/>
                <w:bCs/>
                <w:spacing w:val="1"/>
                <w:sz w:val="18"/>
                <w:szCs w:val="18"/>
              </w:rPr>
              <w:t xml:space="preserve"> </w:t>
            </w:r>
            <w:r w:rsidRPr="00114A78">
              <w:rPr>
                <w:rFonts w:ascii="Garamond" w:hAnsi="Garamond"/>
                <w:bCs/>
                <w:spacing w:val="-1"/>
                <w:sz w:val="18"/>
                <w:szCs w:val="18"/>
              </w:rPr>
              <w:t>a</w:t>
            </w:r>
            <w:r w:rsidRPr="00114A78">
              <w:rPr>
                <w:rFonts w:ascii="Garamond" w:hAnsi="Garamond"/>
                <w:bCs/>
                <w:sz w:val="18"/>
                <w:szCs w:val="18"/>
              </w:rPr>
              <w:t>ll</w:t>
            </w:r>
            <w:r w:rsidRPr="00114A78">
              <w:rPr>
                <w:rFonts w:ascii="Garamond" w:hAnsi="Garamond"/>
                <w:bCs/>
                <w:spacing w:val="-2"/>
                <w:sz w:val="18"/>
                <w:szCs w:val="18"/>
              </w:rPr>
              <w:t xml:space="preserve"> </w:t>
            </w:r>
            <w:r w:rsidRPr="00114A78">
              <w:rPr>
                <w:rFonts w:ascii="Garamond" w:hAnsi="Garamond"/>
                <w:bCs/>
                <w:sz w:val="18"/>
                <w:szCs w:val="18"/>
              </w:rPr>
              <w:t>its</w:t>
            </w:r>
            <w:r w:rsidRPr="00114A78">
              <w:rPr>
                <w:rFonts w:ascii="Garamond" w:hAnsi="Garamond"/>
                <w:bCs/>
                <w:spacing w:val="-2"/>
                <w:sz w:val="18"/>
                <w:szCs w:val="18"/>
              </w:rPr>
              <w:t xml:space="preserve"> end-of-project targets</w:t>
            </w:r>
            <w:r w:rsidRPr="00114A78">
              <w:rPr>
                <w:rFonts w:ascii="Garamond" w:hAnsi="Garamond"/>
                <w:bCs/>
                <w:sz w:val="18"/>
                <w:szCs w:val="18"/>
              </w:rPr>
              <w:t>,</w:t>
            </w:r>
            <w:r w:rsidRPr="00114A78">
              <w:rPr>
                <w:rFonts w:ascii="Garamond" w:hAnsi="Garamond"/>
                <w:bCs/>
                <w:spacing w:val="-4"/>
                <w:sz w:val="18"/>
                <w:szCs w:val="18"/>
              </w:rPr>
              <w:t xml:space="preserve"> </w:t>
            </w:r>
            <w:r w:rsidRPr="00114A78">
              <w:rPr>
                <w:rFonts w:ascii="Garamond" w:hAnsi="Garamond"/>
                <w:bCs/>
                <w:sz w:val="18"/>
                <w:szCs w:val="18"/>
              </w:rPr>
              <w:t>without</w:t>
            </w:r>
            <w:r w:rsidRPr="00114A78">
              <w:rPr>
                <w:rFonts w:ascii="Garamond" w:hAnsi="Garamond"/>
                <w:bCs/>
                <w:spacing w:val="-6"/>
                <w:sz w:val="18"/>
                <w:szCs w:val="18"/>
              </w:rPr>
              <w:t xml:space="preserve"> </w:t>
            </w:r>
            <w:r w:rsidRPr="00114A78">
              <w:rPr>
                <w:rFonts w:ascii="Garamond" w:hAnsi="Garamond"/>
                <w:bCs/>
                <w:sz w:val="18"/>
                <w:szCs w:val="18"/>
              </w:rPr>
              <w:t>major shortcomings.</w:t>
            </w:r>
            <w:r w:rsidRPr="00114A78">
              <w:rPr>
                <w:rFonts w:ascii="Garamond" w:hAnsi="Garamond"/>
                <w:bCs/>
                <w:spacing w:val="-11"/>
                <w:sz w:val="18"/>
                <w:szCs w:val="18"/>
              </w:rPr>
              <w:t xml:space="preserve"> </w:t>
            </w:r>
            <w:r w:rsidRPr="00114A78">
              <w:rPr>
                <w:rFonts w:ascii="Garamond" w:hAnsi="Garamond"/>
                <w:bCs/>
                <w:spacing w:val="-2"/>
                <w:sz w:val="18"/>
                <w:szCs w:val="18"/>
              </w:rPr>
              <w:t>T</w:t>
            </w:r>
            <w:r w:rsidRPr="00114A78">
              <w:rPr>
                <w:rFonts w:ascii="Garamond" w:hAnsi="Garamond"/>
                <w:bCs/>
                <w:spacing w:val="1"/>
                <w:sz w:val="18"/>
                <w:szCs w:val="18"/>
              </w:rPr>
              <w:t>h</w:t>
            </w:r>
            <w:r w:rsidRPr="00114A78">
              <w:rPr>
                <w:rFonts w:ascii="Garamond" w:hAnsi="Garamond"/>
                <w:bCs/>
                <w:sz w:val="18"/>
                <w:szCs w:val="18"/>
              </w:rPr>
              <w:t>e</w:t>
            </w:r>
            <w:r w:rsidRPr="00114A78">
              <w:rPr>
                <w:rFonts w:ascii="Garamond" w:hAnsi="Garamond"/>
                <w:bCs/>
                <w:spacing w:val="-3"/>
                <w:sz w:val="18"/>
                <w:szCs w:val="18"/>
              </w:rPr>
              <w:t xml:space="preserve"> </w:t>
            </w:r>
            <w:r w:rsidRPr="00114A78">
              <w:rPr>
                <w:rFonts w:ascii="Garamond" w:hAnsi="Garamond"/>
                <w:bCs/>
                <w:sz w:val="18"/>
                <w:szCs w:val="18"/>
              </w:rPr>
              <w:t>progress towards the objective/outcome</w:t>
            </w:r>
            <w:r w:rsidRPr="00114A78">
              <w:rPr>
                <w:rFonts w:ascii="Garamond" w:hAnsi="Garamond"/>
                <w:bCs/>
                <w:spacing w:val="-1"/>
                <w:sz w:val="18"/>
                <w:szCs w:val="18"/>
              </w:rPr>
              <w:t xml:space="preserve"> </w:t>
            </w:r>
            <w:r w:rsidRPr="00114A78">
              <w:rPr>
                <w:rFonts w:ascii="Garamond" w:hAnsi="Garamond"/>
                <w:bCs/>
                <w:sz w:val="18"/>
                <w:szCs w:val="18"/>
              </w:rPr>
              <w:t>c</w:t>
            </w:r>
            <w:r w:rsidRPr="00114A78">
              <w:rPr>
                <w:rFonts w:ascii="Garamond" w:hAnsi="Garamond"/>
                <w:bCs/>
                <w:spacing w:val="-1"/>
                <w:sz w:val="18"/>
                <w:szCs w:val="18"/>
              </w:rPr>
              <w:t>a</w:t>
            </w:r>
            <w:r w:rsidRPr="00114A78">
              <w:rPr>
                <w:rFonts w:ascii="Garamond" w:hAnsi="Garamond"/>
                <w:bCs/>
                <w:sz w:val="18"/>
                <w:szCs w:val="18"/>
              </w:rPr>
              <w:t xml:space="preserve">n </w:t>
            </w:r>
            <w:r w:rsidRPr="00114A78">
              <w:rPr>
                <w:rFonts w:ascii="Garamond" w:hAnsi="Garamond"/>
                <w:bCs/>
                <w:spacing w:val="-1"/>
                <w:sz w:val="18"/>
                <w:szCs w:val="18"/>
              </w:rPr>
              <w:t>b</w:t>
            </w:r>
            <w:r w:rsidRPr="00114A78">
              <w:rPr>
                <w:rFonts w:ascii="Garamond" w:hAnsi="Garamond"/>
                <w:bCs/>
                <w:sz w:val="18"/>
                <w:szCs w:val="18"/>
              </w:rPr>
              <w:t>e</w:t>
            </w:r>
            <w:r w:rsidRPr="00114A78">
              <w:rPr>
                <w:rFonts w:ascii="Garamond" w:hAnsi="Garamond"/>
                <w:bCs/>
                <w:spacing w:val="1"/>
                <w:sz w:val="18"/>
                <w:szCs w:val="18"/>
              </w:rPr>
              <w:t xml:space="preserve"> p</w:t>
            </w:r>
            <w:r w:rsidRPr="00114A78">
              <w:rPr>
                <w:rFonts w:ascii="Garamond" w:hAnsi="Garamond"/>
                <w:bCs/>
                <w:sz w:val="18"/>
                <w:szCs w:val="18"/>
              </w:rPr>
              <w:t>r</w:t>
            </w:r>
            <w:r w:rsidRPr="00114A78">
              <w:rPr>
                <w:rFonts w:ascii="Garamond" w:hAnsi="Garamond"/>
                <w:bCs/>
                <w:spacing w:val="-1"/>
                <w:sz w:val="18"/>
                <w:szCs w:val="18"/>
              </w:rPr>
              <w:t>e</w:t>
            </w:r>
            <w:r w:rsidRPr="00114A78">
              <w:rPr>
                <w:rFonts w:ascii="Garamond" w:hAnsi="Garamond"/>
                <w:bCs/>
                <w:sz w:val="18"/>
                <w:szCs w:val="18"/>
              </w:rPr>
              <w:t>s</w:t>
            </w:r>
            <w:r w:rsidRPr="00114A78">
              <w:rPr>
                <w:rFonts w:ascii="Garamond" w:hAnsi="Garamond"/>
                <w:bCs/>
                <w:spacing w:val="1"/>
                <w:sz w:val="18"/>
                <w:szCs w:val="18"/>
              </w:rPr>
              <w:t>en</w:t>
            </w:r>
            <w:r w:rsidRPr="00114A78">
              <w:rPr>
                <w:rFonts w:ascii="Garamond" w:hAnsi="Garamond"/>
                <w:bCs/>
                <w:spacing w:val="-1"/>
                <w:sz w:val="18"/>
                <w:szCs w:val="18"/>
              </w:rPr>
              <w:t>t</w:t>
            </w:r>
            <w:r w:rsidRPr="00114A78">
              <w:rPr>
                <w:rFonts w:ascii="Garamond" w:hAnsi="Garamond"/>
                <w:bCs/>
                <w:spacing w:val="1"/>
                <w:sz w:val="18"/>
                <w:szCs w:val="18"/>
              </w:rPr>
              <w:t>e</w:t>
            </w:r>
            <w:r w:rsidRPr="00114A78">
              <w:rPr>
                <w:rFonts w:ascii="Garamond" w:hAnsi="Garamond"/>
                <w:bCs/>
                <w:sz w:val="18"/>
                <w:szCs w:val="18"/>
              </w:rPr>
              <w:t>d</w:t>
            </w:r>
            <w:r w:rsidRPr="00114A78">
              <w:rPr>
                <w:rFonts w:ascii="Garamond" w:hAnsi="Garamond"/>
                <w:bCs/>
                <w:spacing w:val="-2"/>
                <w:sz w:val="18"/>
                <w:szCs w:val="18"/>
              </w:rPr>
              <w:t xml:space="preserve"> </w:t>
            </w:r>
            <w:r w:rsidRPr="00114A78">
              <w:rPr>
                <w:rFonts w:ascii="Garamond" w:hAnsi="Garamond"/>
                <w:bCs/>
                <w:sz w:val="18"/>
                <w:szCs w:val="18"/>
              </w:rPr>
              <w:t>as</w:t>
            </w:r>
            <w:r w:rsidRPr="00114A78">
              <w:rPr>
                <w:rFonts w:ascii="Garamond" w:hAnsi="Garamond"/>
                <w:bCs/>
                <w:spacing w:val="-2"/>
                <w:sz w:val="18"/>
                <w:szCs w:val="18"/>
              </w:rPr>
              <w:t xml:space="preserve"> </w:t>
            </w:r>
            <w:r w:rsidRPr="00114A78">
              <w:rPr>
                <w:rFonts w:ascii="Garamond" w:hAnsi="Garamond"/>
                <w:bCs/>
                <w:sz w:val="18"/>
                <w:szCs w:val="18"/>
              </w:rPr>
              <w:t>“good</w:t>
            </w:r>
            <w:r w:rsidRPr="00114A78">
              <w:rPr>
                <w:rFonts w:ascii="Garamond" w:hAnsi="Garamond"/>
                <w:bCs/>
                <w:spacing w:val="-5"/>
                <w:sz w:val="18"/>
                <w:szCs w:val="18"/>
              </w:rPr>
              <w:t xml:space="preserve"> </w:t>
            </w:r>
            <w:r w:rsidRPr="00114A78">
              <w:rPr>
                <w:rFonts w:ascii="Garamond" w:hAnsi="Garamond"/>
                <w:bCs/>
                <w:sz w:val="18"/>
                <w:szCs w:val="18"/>
              </w:rPr>
              <w:t>pract</w:t>
            </w:r>
            <w:r w:rsidRPr="00114A78">
              <w:rPr>
                <w:rFonts w:ascii="Garamond" w:hAnsi="Garamond"/>
                <w:bCs/>
                <w:spacing w:val="-1"/>
                <w:sz w:val="18"/>
                <w:szCs w:val="18"/>
              </w:rPr>
              <w:t>i</w:t>
            </w:r>
            <w:r w:rsidRPr="00114A78">
              <w:rPr>
                <w:rFonts w:ascii="Garamond" w:hAnsi="Garamond"/>
                <w:bCs/>
                <w:sz w:val="18"/>
                <w:szCs w:val="18"/>
              </w:rPr>
              <w:t>ce”.</w:t>
            </w:r>
          </w:p>
        </w:tc>
      </w:tr>
      <w:tr w:rsidR="00CE32F9" w:rsidRPr="001335BB" w14:paraId="69D7C6E4" w14:textId="77777777" w:rsidTr="004A7C6E">
        <w:tc>
          <w:tcPr>
            <w:tcW w:w="310" w:type="dxa"/>
            <w:shd w:val="clear" w:color="auto" w:fill="auto"/>
            <w:vAlign w:val="center"/>
          </w:tcPr>
          <w:p w14:paraId="0C814549"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5</w:t>
            </w:r>
          </w:p>
        </w:tc>
        <w:tc>
          <w:tcPr>
            <w:tcW w:w="1849" w:type="dxa"/>
            <w:shd w:val="clear" w:color="auto" w:fill="auto"/>
            <w:vAlign w:val="center"/>
          </w:tcPr>
          <w:p w14:paraId="564BA81B"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Satisfactory (S)</w:t>
            </w:r>
          </w:p>
        </w:tc>
        <w:tc>
          <w:tcPr>
            <w:tcW w:w="7475" w:type="dxa"/>
            <w:shd w:val="clear" w:color="auto" w:fill="auto"/>
            <w:vAlign w:val="center"/>
          </w:tcPr>
          <w:p w14:paraId="2F7D028E" w14:textId="77777777" w:rsidR="00CE32F9" w:rsidRPr="00114A78" w:rsidRDefault="00CE32F9" w:rsidP="00CE32F9">
            <w:pPr>
              <w:jc w:val="both"/>
              <w:rPr>
                <w:rFonts w:ascii="Garamond" w:hAnsi="Garamond" w:cs="Arial"/>
                <w:sz w:val="20"/>
                <w:szCs w:val="20"/>
              </w:rPr>
            </w:pPr>
            <w:r w:rsidRPr="00114A78">
              <w:rPr>
                <w:rFonts w:ascii="Garamond" w:hAnsi="Garamond"/>
                <w:bCs/>
                <w:sz w:val="18"/>
                <w:szCs w:val="18"/>
              </w:rPr>
              <w:t>The objective/outcome is</w:t>
            </w:r>
            <w:r w:rsidRPr="00114A78">
              <w:rPr>
                <w:rFonts w:ascii="Garamond" w:hAnsi="Garamond"/>
                <w:bCs/>
                <w:spacing w:val="-2"/>
                <w:sz w:val="18"/>
                <w:szCs w:val="18"/>
              </w:rPr>
              <w:t xml:space="preserve"> </w:t>
            </w:r>
            <w:r w:rsidRPr="00114A78">
              <w:rPr>
                <w:rFonts w:ascii="Garamond" w:hAnsi="Garamond"/>
                <w:bCs/>
                <w:sz w:val="18"/>
                <w:szCs w:val="18"/>
              </w:rPr>
              <w:t>ex</w:t>
            </w:r>
            <w:r w:rsidRPr="00114A78">
              <w:rPr>
                <w:rFonts w:ascii="Garamond" w:hAnsi="Garamond"/>
                <w:bCs/>
                <w:spacing w:val="-1"/>
                <w:sz w:val="18"/>
                <w:szCs w:val="18"/>
              </w:rPr>
              <w:t>p</w:t>
            </w:r>
            <w:r w:rsidRPr="00114A78">
              <w:rPr>
                <w:rFonts w:ascii="Garamond" w:hAnsi="Garamond"/>
                <w:bCs/>
                <w:spacing w:val="1"/>
                <w:sz w:val="18"/>
                <w:szCs w:val="18"/>
              </w:rPr>
              <w:t>e</w:t>
            </w:r>
            <w:r w:rsidRPr="00114A78">
              <w:rPr>
                <w:rFonts w:ascii="Garamond" w:hAnsi="Garamond"/>
                <w:bCs/>
                <w:sz w:val="18"/>
                <w:szCs w:val="18"/>
              </w:rPr>
              <w:t>c</w:t>
            </w:r>
            <w:r w:rsidRPr="00114A78">
              <w:rPr>
                <w:rFonts w:ascii="Garamond" w:hAnsi="Garamond"/>
                <w:bCs/>
                <w:spacing w:val="-1"/>
                <w:sz w:val="18"/>
                <w:szCs w:val="18"/>
              </w:rPr>
              <w:t>t</w:t>
            </w:r>
            <w:r w:rsidRPr="00114A78">
              <w:rPr>
                <w:rFonts w:ascii="Garamond" w:hAnsi="Garamond"/>
                <w:bCs/>
                <w:sz w:val="18"/>
                <w:szCs w:val="18"/>
              </w:rPr>
              <w:t>ed</w:t>
            </w:r>
            <w:r w:rsidRPr="00114A78">
              <w:rPr>
                <w:rFonts w:ascii="Garamond" w:hAnsi="Garamond"/>
                <w:bCs/>
                <w:spacing w:val="1"/>
                <w:sz w:val="18"/>
                <w:szCs w:val="18"/>
              </w:rPr>
              <w:t xml:space="preserve"> </w:t>
            </w:r>
            <w:r w:rsidRPr="00114A78">
              <w:rPr>
                <w:rFonts w:ascii="Garamond" w:hAnsi="Garamond"/>
                <w:bCs/>
                <w:sz w:val="18"/>
                <w:szCs w:val="18"/>
              </w:rPr>
              <w:t>to</w:t>
            </w:r>
            <w:r w:rsidRPr="00114A78">
              <w:rPr>
                <w:rFonts w:ascii="Garamond" w:hAnsi="Garamond"/>
                <w:bCs/>
                <w:spacing w:val="-3"/>
                <w:sz w:val="18"/>
                <w:szCs w:val="18"/>
              </w:rPr>
              <w:t xml:space="preserve"> </w:t>
            </w:r>
            <w:r w:rsidRPr="00114A78">
              <w:rPr>
                <w:rFonts w:ascii="Garamond" w:hAnsi="Garamond"/>
                <w:bCs/>
                <w:sz w:val="18"/>
                <w:szCs w:val="18"/>
              </w:rPr>
              <w:t>ach</w:t>
            </w:r>
            <w:r w:rsidRPr="00114A78">
              <w:rPr>
                <w:rFonts w:ascii="Garamond" w:hAnsi="Garamond"/>
                <w:bCs/>
                <w:spacing w:val="-1"/>
                <w:sz w:val="18"/>
                <w:szCs w:val="18"/>
              </w:rPr>
              <w:t>i</w:t>
            </w:r>
            <w:r w:rsidRPr="00114A78">
              <w:rPr>
                <w:rFonts w:ascii="Garamond" w:hAnsi="Garamond"/>
                <w:bCs/>
                <w:sz w:val="18"/>
                <w:szCs w:val="18"/>
              </w:rPr>
              <w:t>eve</w:t>
            </w:r>
            <w:r w:rsidRPr="00114A78">
              <w:rPr>
                <w:rFonts w:ascii="Garamond" w:hAnsi="Garamond"/>
                <w:bCs/>
                <w:spacing w:val="-4"/>
                <w:sz w:val="18"/>
                <w:szCs w:val="18"/>
              </w:rPr>
              <w:t xml:space="preserve"> </w:t>
            </w:r>
            <w:r w:rsidRPr="00114A78">
              <w:rPr>
                <w:rFonts w:ascii="Garamond" w:hAnsi="Garamond"/>
                <w:bCs/>
                <w:sz w:val="18"/>
                <w:szCs w:val="18"/>
              </w:rPr>
              <w:t>most</w:t>
            </w:r>
            <w:r w:rsidRPr="00114A78">
              <w:rPr>
                <w:rFonts w:ascii="Garamond" w:hAnsi="Garamond"/>
                <w:bCs/>
                <w:spacing w:val="-4"/>
                <w:sz w:val="18"/>
                <w:szCs w:val="18"/>
              </w:rPr>
              <w:t xml:space="preserve"> </w:t>
            </w:r>
            <w:r w:rsidRPr="00114A78">
              <w:rPr>
                <w:rFonts w:ascii="Garamond" w:hAnsi="Garamond"/>
                <w:bCs/>
                <w:sz w:val="18"/>
                <w:szCs w:val="18"/>
              </w:rPr>
              <w:t>of its</w:t>
            </w:r>
            <w:r w:rsidRPr="00114A78">
              <w:rPr>
                <w:rFonts w:ascii="Garamond" w:hAnsi="Garamond"/>
                <w:bCs/>
                <w:spacing w:val="-2"/>
                <w:sz w:val="18"/>
                <w:szCs w:val="18"/>
              </w:rPr>
              <w:t xml:space="preserve"> end-of-project targets</w:t>
            </w:r>
            <w:r w:rsidRPr="00114A78">
              <w:rPr>
                <w:rFonts w:ascii="Garamond" w:hAnsi="Garamond"/>
                <w:bCs/>
                <w:sz w:val="18"/>
                <w:szCs w:val="18"/>
              </w:rPr>
              <w:t>,</w:t>
            </w:r>
            <w:r w:rsidRPr="00114A78">
              <w:rPr>
                <w:rFonts w:ascii="Garamond" w:hAnsi="Garamond"/>
                <w:bCs/>
                <w:spacing w:val="-3"/>
                <w:sz w:val="18"/>
                <w:szCs w:val="18"/>
              </w:rPr>
              <w:t xml:space="preserve"> </w:t>
            </w:r>
            <w:r w:rsidRPr="00114A78">
              <w:rPr>
                <w:rFonts w:ascii="Garamond" w:hAnsi="Garamond"/>
                <w:bCs/>
                <w:sz w:val="18"/>
                <w:szCs w:val="18"/>
              </w:rPr>
              <w:t>with</w:t>
            </w:r>
            <w:r w:rsidRPr="00114A78">
              <w:rPr>
                <w:rFonts w:ascii="Garamond" w:hAnsi="Garamond"/>
                <w:bCs/>
                <w:spacing w:val="-2"/>
                <w:sz w:val="18"/>
                <w:szCs w:val="18"/>
              </w:rPr>
              <w:t xml:space="preserve"> </w:t>
            </w:r>
            <w:r w:rsidRPr="00114A78">
              <w:rPr>
                <w:rFonts w:ascii="Garamond" w:hAnsi="Garamond"/>
                <w:bCs/>
                <w:spacing w:val="-1"/>
                <w:sz w:val="18"/>
                <w:szCs w:val="18"/>
              </w:rPr>
              <w:t>o</w:t>
            </w:r>
            <w:r w:rsidRPr="00114A78">
              <w:rPr>
                <w:rFonts w:ascii="Garamond" w:hAnsi="Garamond"/>
                <w:bCs/>
                <w:spacing w:val="1"/>
                <w:sz w:val="18"/>
                <w:szCs w:val="18"/>
              </w:rPr>
              <w:t>n</w:t>
            </w:r>
            <w:r w:rsidRPr="00114A78">
              <w:rPr>
                <w:rFonts w:ascii="Garamond" w:hAnsi="Garamond"/>
                <w:bCs/>
                <w:sz w:val="18"/>
                <w:szCs w:val="18"/>
              </w:rPr>
              <w:t>ly</w:t>
            </w:r>
            <w:r w:rsidRPr="00114A78">
              <w:rPr>
                <w:rFonts w:ascii="Garamond" w:hAnsi="Garamond"/>
                <w:bCs/>
                <w:spacing w:val="-3"/>
                <w:sz w:val="18"/>
                <w:szCs w:val="18"/>
              </w:rPr>
              <w:t xml:space="preserve"> </w:t>
            </w:r>
            <w:r w:rsidRPr="00114A78">
              <w:rPr>
                <w:rFonts w:ascii="Garamond" w:hAnsi="Garamond"/>
                <w:bCs/>
                <w:sz w:val="18"/>
                <w:szCs w:val="18"/>
              </w:rPr>
              <w:t>m</w:t>
            </w:r>
            <w:r w:rsidRPr="00114A78">
              <w:rPr>
                <w:rFonts w:ascii="Garamond" w:hAnsi="Garamond"/>
                <w:bCs/>
                <w:spacing w:val="-1"/>
                <w:sz w:val="18"/>
                <w:szCs w:val="18"/>
              </w:rPr>
              <w:t>i</w:t>
            </w:r>
            <w:r w:rsidRPr="00114A78">
              <w:rPr>
                <w:rFonts w:ascii="Garamond" w:hAnsi="Garamond"/>
                <w:bCs/>
                <w:sz w:val="18"/>
                <w:szCs w:val="18"/>
              </w:rPr>
              <w:t>nor</w:t>
            </w:r>
            <w:r w:rsidRPr="00114A78">
              <w:rPr>
                <w:rFonts w:ascii="Garamond" w:hAnsi="Garamond"/>
                <w:bCs/>
                <w:spacing w:val="-1"/>
                <w:sz w:val="18"/>
                <w:szCs w:val="18"/>
              </w:rPr>
              <w:t xml:space="preserve"> </w:t>
            </w:r>
            <w:r w:rsidRPr="00114A78">
              <w:rPr>
                <w:rFonts w:ascii="Garamond" w:hAnsi="Garamond"/>
                <w:bCs/>
                <w:sz w:val="18"/>
                <w:szCs w:val="18"/>
              </w:rPr>
              <w:t>shortco</w:t>
            </w:r>
            <w:r w:rsidRPr="00114A78">
              <w:rPr>
                <w:rFonts w:ascii="Garamond" w:hAnsi="Garamond"/>
                <w:bCs/>
                <w:spacing w:val="-1"/>
                <w:sz w:val="18"/>
                <w:szCs w:val="18"/>
              </w:rPr>
              <w:t>m</w:t>
            </w:r>
            <w:r w:rsidRPr="00114A78">
              <w:rPr>
                <w:rFonts w:ascii="Garamond" w:hAnsi="Garamond"/>
                <w:bCs/>
                <w:sz w:val="18"/>
                <w:szCs w:val="18"/>
              </w:rPr>
              <w:t>ings.</w:t>
            </w:r>
          </w:p>
        </w:tc>
      </w:tr>
      <w:tr w:rsidR="00CE32F9" w:rsidRPr="001335BB" w14:paraId="26D0CA95" w14:textId="77777777" w:rsidTr="004A7C6E">
        <w:tc>
          <w:tcPr>
            <w:tcW w:w="310" w:type="dxa"/>
            <w:shd w:val="clear" w:color="auto" w:fill="auto"/>
            <w:vAlign w:val="center"/>
          </w:tcPr>
          <w:p w14:paraId="15F619B5"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4</w:t>
            </w:r>
          </w:p>
        </w:tc>
        <w:tc>
          <w:tcPr>
            <w:tcW w:w="1849" w:type="dxa"/>
            <w:shd w:val="clear" w:color="auto" w:fill="auto"/>
            <w:vAlign w:val="center"/>
          </w:tcPr>
          <w:p w14:paraId="1D44F86B"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Moderately Satisfactory (MS)</w:t>
            </w:r>
          </w:p>
        </w:tc>
        <w:tc>
          <w:tcPr>
            <w:tcW w:w="7475" w:type="dxa"/>
            <w:shd w:val="clear" w:color="auto" w:fill="auto"/>
            <w:vAlign w:val="center"/>
          </w:tcPr>
          <w:p w14:paraId="79FAD52B" w14:textId="77777777" w:rsidR="00CE32F9" w:rsidRPr="00114A78" w:rsidRDefault="00CE32F9" w:rsidP="00CE32F9">
            <w:pPr>
              <w:jc w:val="both"/>
              <w:rPr>
                <w:rFonts w:ascii="Garamond" w:hAnsi="Garamond" w:cs="Arial"/>
                <w:sz w:val="20"/>
                <w:szCs w:val="20"/>
              </w:rPr>
            </w:pPr>
            <w:r w:rsidRPr="00114A78">
              <w:rPr>
                <w:rFonts w:ascii="Garamond" w:hAnsi="Garamond"/>
                <w:bCs/>
                <w:sz w:val="18"/>
                <w:szCs w:val="18"/>
              </w:rPr>
              <w:t>The objective/outcome is</w:t>
            </w:r>
            <w:r w:rsidRPr="00114A78">
              <w:rPr>
                <w:rFonts w:ascii="Garamond" w:hAnsi="Garamond"/>
                <w:bCs/>
                <w:spacing w:val="-2"/>
                <w:sz w:val="18"/>
                <w:szCs w:val="18"/>
              </w:rPr>
              <w:t xml:space="preserve"> </w:t>
            </w:r>
            <w:r w:rsidRPr="00114A78">
              <w:rPr>
                <w:rFonts w:ascii="Garamond" w:hAnsi="Garamond"/>
                <w:bCs/>
                <w:sz w:val="18"/>
                <w:szCs w:val="18"/>
              </w:rPr>
              <w:t>ex</w:t>
            </w:r>
            <w:r w:rsidRPr="00114A78">
              <w:rPr>
                <w:rFonts w:ascii="Garamond" w:hAnsi="Garamond"/>
                <w:bCs/>
                <w:spacing w:val="-1"/>
                <w:sz w:val="18"/>
                <w:szCs w:val="18"/>
              </w:rPr>
              <w:t>p</w:t>
            </w:r>
            <w:r w:rsidRPr="00114A78">
              <w:rPr>
                <w:rFonts w:ascii="Garamond" w:hAnsi="Garamond"/>
                <w:bCs/>
                <w:spacing w:val="1"/>
                <w:sz w:val="18"/>
                <w:szCs w:val="18"/>
              </w:rPr>
              <w:t>e</w:t>
            </w:r>
            <w:r w:rsidRPr="00114A78">
              <w:rPr>
                <w:rFonts w:ascii="Garamond" w:hAnsi="Garamond"/>
                <w:bCs/>
                <w:sz w:val="18"/>
                <w:szCs w:val="18"/>
              </w:rPr>
              <w:t>c</w:t>
            </w:r>
            <w:r w:rsidRPr="00114A78">
              <w:rPr>
                <w:rFonts w:ascii="Garamond" w:hAnsi="Garamond"/>
                <w:bCs/>
                <w:spacing w:val="-1"/>
                <w:sz w:val="18"/>
                <w:szCs w:val="18"/>
              </w:rPr>
              <w:t>t</w:t>
            </w:r>
            <w:r w:rsidRPr="00114A78">
              <w:rPr>
                <w:rFonts w:ascii="Garamond" w:hAnsi="Garamond"/>
                <w:bCs/>
                <w:sz w:val="18"/>
                <w:szCs w:val="18"/>
              </w:rPr>
              <w:t>ed</w:t>
            </w:r>
            <w:r w:rsidRPr="00114A78">
              <w:rPr>
                <w:rFonts w:ascii="Garamond" w:hAnsi="Garamond"/>
                <w:bCs/>
                <w:spacing w:val="1"/>
                <w:sz w:val="18"/>
                <w:szCs w:val="18"/>
              </w:rPr>
              <w:t xml:space="preserve"> </w:t>
            </w:r>
            <w:r w:rsidRPr="00114A78">
              <w:rPr>
                <w:rFonts w:ascii="Garamond" w:hAnsi="Garamond"/>
                <w:bCs/>
                <w:sz w:val="18"/>
                <w:szCs w:val="18"/>
              </w:rPr>
              <w:t>to</w:t>
            </w:r>
            <w:r w:rsidRPr="00114A78">
              <w:rPr>
                <w:rFonts w:ascii="Garamond" w:hAnsi="Garamond"/>
                <w:bCs/>
                <w:spacing w:val="-3"/>
                <w:sz w:val="18"/>
                <w:szCs w:val="18"/>
              </w:rPr>
              <w:t xml:space="preserve"> </w:t>
            </w:r>
            <w:r w:rsidRPr="00114A78">
              <w:rPr>
                <w:rFonts w:ascii="Garamond" w:hAnsi="Garamond"/>
                <w:bCs/>
                <w:sz w:val="18"/>
                <w:szCs w:val="18"/>
              </w:rPr>
              <w:t>ach</w:t>
            </w:r>
            <w:r w:rsidRPr="00114A78">
              <w:rPr>
                <w:rFonts w:ascii="Garamond" w:hAnsi="Garamond"/>
                <w:bCs/>
                <w:spacing w:val="-1"/>
                <w:sz w:val="18"/>
                <w:szCs w:val="18"/>
              </w:rPr>
              <w:t>i</w:t>
            </w:r>
            <w:r w:rsidRPr="00114A78">
              <w:rPr>
                <w:rFonts w:ascii="Garamond" w:hAnsi="Garamond"/>
                <w:bCs/>
                <w:sz w:val="18"/>
                <w:szCs w:val="18"/>
              </w:rPr>
              <w:t>eve</w:t>
            </w:r>
            <w:r w:rsidRPr="00114A78">
              <w:rPr>
                <w:rFonts w:ascii="Garamond" w:hAnsi="Garamond"/>
                <w:bCs/>
                <w:spacing w:val="-4"/>
                <w:sz w:val="18"/>
                <w:szCs w:val="18"/>
              </w:rPr>
              <w:t xml:space="preserve"> </w:t>
            </w:r>
            <w:r w:rsidRPr="00114A78">
              <w:rPr>
                <w:rFonts w:ascii="Garamond" w:hAnsi="Garamond"/>
                <w:bCs/>
                <w:sz w:val="18"/>
                <w:szCs w:val="18"/>
              </w:rPr>
              <w:t>most</w:t>
            </w:r>
            <w:r w:rsidRPr="00114A78">
              <w:rPr>
                <w:rFonts w:ascii="Garamond" w:hAnsi="Garamond"/>
                <w:bCs/>
                <w:spacing w:val="-4"/>
                <w:sz w:val="18"/>
                <w:szCs w:val="18"/>
              </w:rPr>
              <w:t xml:space="preserve"> </w:t>
            </w:r>
            <w:r w:rsidRPr="00114A78">
              <w:rPr>
                <w:rFonts w:ascii="Garamond" w:hAnsi="Garamond"/>
                <w:bCs/>
                <w:sz w:val="18"/>
                <w:szCs w:val="18"/>
              </w:rPr>
              <w:t>of its</w:t>
            </w:r>
            <w:r w:rsidRPr="00114A78">
              <w:rPr>
                <w:rFonts w:ascii="Garamond" w:hAnsi="Garamond"/>
                <w:bCs/>
                <w:spacing w:val="-2"/>
                <w:sz w:val="18"/>
                <w:szCs w:val="18"/>
              </w:rPr>
              <w:t xml:space="preserve"> end-of-project targets</w:t>
            </w:r>
            <w:r w:rsidRPr="00114A78">
              <w:rPr>
                <w:rFonts w:ascii="Garamond" w:hAnsi="Garamond"/>
                <w:bCs/>
                <w:sz w:val="18"/>
                <w:szCs w:val="18"/>
              </w:rPr>
              <w:t xml:space="preserve"> but wi</w:t>
            </w:r>
            <w:r w:rsidRPr="00114A78">
              <w:rPr>
                <w:rFonts w:ascii="Garamond" w:hAnsi="Garamond"/>
                <w:bCs/>
                <w:spacing w:val="-1"/>
                <w:sz w:val="18"/>
                <w:szCs w:val="18"/>
              </w:rPr>
              <w:t>t</w:t>
            </w:r>
            <w:r w:rsidRPr="00114A78">
              <w:rPr>
                <w:rFonts w:ascii="Garamond" w:hAnsi="Garamond"/>
                <w:bCs/>
                <w:sz w:val="18"/>
                <w:szCs w:val="18"/>
              </w:rPr>
              <w:t>h</w:t>
            </w:r>
            <w:r w:rsidRPr="00114A78">
              <w:rPr>
                <w:rFonts w:ascii="Garamond" w:hAnsi="Garamond"/>
                <w:bCs/>
                <w:spacing w:val="-2"/>
                <w:sz w:val="18"/>
                <w:szCs w:val="18"/>
              </w:rPr>
              <w:t xml:space="preserve"> </w:t>
            </w:r>
            <w:r w:rsidRPr="00114A78">
              <w:rPr>
                <w:rFonts w:ascii="Garamond" w:hAnsi="Garamond"/>
                <w:bCs/>
                <w:sz w:val="18"/>
                <w:szCs w:val="18"/>
              </w:rPr>
              <w:t>significant</w:t>
            </w:r>
            <w:r w:rsidRPr="00114A78">
              <w:rPr>
                <w:rFonts w:ascii="Garamond" w:hAnsi="Garamond"/>
                <w:bCs/>
                <w:spacing w:val="-8"/>
                <w:sz w:val="18"/>
                <w:szCs w:val="18"/>
              </w:rPr>
              <w:t xml:space="preserve"> </w:t>
            </w:r>
            <w:r w:rsidRPr="00114A78">
              <w:rPr>
                <w:rFonts w:ascii="Garamond" w:hAnsi="Garamond"/>
                <w:bCs/>
                <w:sz w:val="18"/>
                <w:szCs w:val="18"/>
              </w:rPr>
              <w:t>shortcom</w:t>
            </w:r>
            <w:r w:rsidRPr="00114A78">
              <w:rPr>
                <w:rFonts w:ascii="Garamond" w:hAnsi="Garamond"/>
                <w:bCs/>
                <w:spacing w:val="-1"/>
                <w:sz w:val="18"/>
                <w:szCs w:val="18"/>
              </w:rPr>
              <w:t>i</w:t>
            </w:r>
            <w:r w:rsidRPr="00114A78">
              <w:rPr>
                <w:rFonts w:ascii="Garamond" w:hAnsi="Garamond"/>
                <w:bCs/>
                <w:spacing w:val="1"/>
                <w:sz w:val="18"/>
                <w:szCs w:val="18"/>
              </w:rPr>
              <w:t>n</w:t>
            </w:r>
            <w:r w:rsidRPr="00114A78">
              <w:rPr>
                <w:rFonts w:ascii="Garamond" w:hAnsi="Garamond"/>
                <w:bCs/>
                <w:sz w:val="18"/>
                <w:szCs w:val="18"/>
              </w:rPr>
              <w:t>gs.</w:t>
            </w:r>
          </w:p>
        </w:tc>
      </w:tr>
      <w:tr w:rsidR="00CE32F9" w:rsidRPr="001335BB" w14:paraId="0BB31794" w14:textId="77777777" w:rsidTr="004A7C6E">
        <w:tc>
          <w:tcPr>
            <w:tcW w:w="310" w:type="dxa"/>
            <w:shd w:val="clear" w:color="auto" w:fill="auto"/>
            <w:vAlign w:val="center"/>
          </w:tcPr>
          <w:p w14:paraId="32F888A0"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3</w:t>
            </w:r>
          </w:p>
        </w:tc>
        <w:tc>
          <w:tcPr>
            <w:tcW w:w="1849" w:type="dxa"/>
            <w:shd w:val="clear" w:color="auto" w:fill="auto"/>
            <w:vAlign w:val="center"/>
          </w:tcPr>
          <w:p w14:paraId="039E3B72"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Moderately Unsatisfactory (HU)</w:t>
            </w:r>
          </w:p>
        </w:tc>
        <w:tc>
          <w:tcPr>
            <w:tcW w:w="7475" w:type="dxa"/>
            <w:shd w:val="clear" w:color="auto" w:fill="auto"/>
            <w:vAlign w:val="center"/>
          </w:tcPr>
          <w:p w14:paraId="685B254E" w14:textId="77777777" w:rsidR="00CE32F9" w:rsidRPr="00114A78" w:rsidRDefault="00CE32F9" w:rsidP="00CE32F9">
            <w:pPr>
              <w:jc w:val="both"/>
              <w:rPr>
                <w:rFonts w:ascii="Garamond" w:hAnsi="Garamond" w:cs="Calibri"/>
                <w:sz w:val="20"/>
                <w:szCs w:val="20"/>
              </w:rPr>
            </w:pPr>
            <w:r w:rsidRPr="00114A78">
              <w:rPr>
                <w:rFonts w:ascii="Garamond" w:hAnsi="Garamond"/>
                <w:bCs/>
                <w:sz w:val="18"/>
                <w:szCs w:val="18"/>
              </w:rPr>
              <w:t>The objective/outcome is</w:t>
            </w:r>
            <w:r w:rsidRPr="00114A78">
              <w:rPr>
                <w:rFonts w:ascii="Garamond" w:hAnsi="Garamond"/>
                <w:bCs/>
                <w:spacing w:val="-2"/>
                <w:sz w:val="18"/>
                <w:szCs w:val="18"/>
              </w:rPr>
              <w:t xml:space="preserve"> </w:t>
            </w:r>
            <w:r w:rsidRPr="00114A78">
              <w:rPr>
                <w:rFonts w:ascii="Garamond" w:hAnsi="Garamond"/>
                <w:bCs/>
                <w:sz w:val="18"/>
                <w:szCs w:val="18"/>
              </w:rPr>
              <w:t>ex</w:t>
            </w:r>
            <w:r w:rsidRPr="00114A78">
              <w:rPr>
                <w:rFonts w:ascii="Garamond" w:hAnsi="Garamond"/>
                <w:bCs/>
                <w:spacing w:val="-1"/>
                <w:sz w:val="18"/>
                <w:szCs w:val="18"/>
              </w:rPr>
              <w:t>p</w:t>
            </w:r>
            <w:r w:rsidRPr="00114A78">
              <w:rPr>
                <w:rFonts w:ascii="Garamond" w:hAnsi="Garamond"/>
                <w:bCs/>
                <w:spacing w:val="1"/>
                <w:sz w:val="18"/>
                <w:szCs w:val="18"/>
              </w:rPr>
              <w:t>e</w:t>
            </w:r>
            <w:r w:rsidRPr="00114A78">
              <w:rPr>
                <w:rFonts w:ascii="Garamond" w:hAnsi="Garamond"/>
                <w:bCs/>
                <w:sz w:val="18"/>
                <w:szCs w:val="18"/>
              </w:rPr>
              <w:t>c</w:t>
            </w:r>
            <w:r w:rsidRPr="00114A78">
              <w:rPr>
                <w:rFonts w:ascii="Garamond" w:hAnsi="Garamond"/>
                <w:bCs/>
                <w:spacing w:val="-1"/>
                <w:sz w:val="18"/>
                <w:szCs w:val="18"/>
              </w:rPr>
              <w:t>t</w:t>
            </w:r>
            <w:r w:rsidRPr="00114A78">
              <w:rPr>
                <w:rFonts w:ascii="Garamond" w:hAnsi="Garamond"/>
                <w:bCs/>
                <w:sz w:val="18"/>
                <w:szCs w:val="18"/>
              </w:rPr>
              <w:t>ed</w:t>
            </w:r>
            <w:r w:rsidRPr="00114A78">
              <w:rPr>
                <w:rFonts w:ascii="Garamond" w:hAnsi="Garamond"/>
                <w:bCs/>
                <w:spacing w:val="1"/>
                <w:sz w:val="18"/>
                <w:szCs w:val="18"/>
              </w:rPr>
              <w:t xml:space="preserve"> </w:t>
            </w:r>
            <w:r w:rsidRPr="00114A78">
              <w:rPr>
                <w:rFonts w:ascii="Garamond" w:hAnsi="Garamond"/>
                <w:bCs/>
                <w:sz w:val="18"/>
                <w:szCs w:val="18"/>
              </w:rPr>
              <w:t>to</w:t>
            </w:r>
            <w:r w:rsidRPr="00114A78">
              <w:rPr>
                <w:rFonts w:ascii="Garamond" w:hAnsi="Garamond"/>
                <w:bCs/>
                <w:spacing w:val="-3"/>
                <w:sz w:val="18"/>
                <w:szCs w:val="18"/>
              </w:rPr>
              <w:t xml:space="preserve"> </w:t>
            </w:r>
            <w:r w:rsidRPr="00114A78">
              <w:rPr>
                <w:rFonts w:ascii="Garamond" w:hAnsi="Garamond"/>
                <w:bCs/>
                <w:sz w:val="18"/>
                <w:szCs w:val="18"/>
              </w:rPr>
              <w:t>ach</w:t>
            </w:r>
            <w:r w:rsidRPr="00114A78">
              <w:rPr>
                <w:rFonts w:ascii="Garamond" w:hAnsi="Garamond"/>
                <w:bCs/>
                <w:spacing w:val="-1"/>
                <w:sz w:val="18"/>
                <w:szCs w:val="18"/>
              </w:rPr>
              <w:t>i</w:t>
            </w:r>
            <w:r w:rsidRPr="00114A78">
              <w:rPr>
                <w:rFonts w:ascii="Garamond" w:hAnsi="Garamond"/>
                <w:bCs/>
                <w:sz w:val="18"/>
                <w:szCs w:val="18"/>
              </w:rPr>
              <w:t>eve</w:t>
            </w:r>
            <w:r w:rsidRPr="00114A78">
              <w:rPr>
                <w:rFonts w:ascii="Garamond" w:hAnsi="Garamond"/>
                <w:bCs/>
                <w:spacing w:val="-4"/>
                <w:sz w:val="18"/>
                <w:szCs w:val="18"/>
              </w:rPr>
              <w:t xml:space="preserve"> </w:t>
            </w:r>
            <w:r w:rsidRPr="00114A78">
              <w:rPr>
                <w:rFonts w:ascii="Garamond" w:hAnsi="Garamond"/>
                <w:bCs/>
                <w:sz w:val="18"/>
                <w:szCs w:val="18"/>
              </w:rPr>
              <w:t>its</w:t>
            </w:r>
            <w:r w:rsidRPr="00114A78">
              <w:rPr>
                <w:rFonts w:ascii="Garamond" w:hAnsi="Garamond"/>
                <w:bCs/>
                <w:spacing w:val="-3"/>
                <w:sz w:val="18"/>
                <w:szCs w:val="18"/>
              </w:rPr>
              <w:t xml:space="preserve"> </w:t>
            </w:r>
            <w:r w:rsidRPr="00114A78">
              <w:rPr>
                <w:rFonts w:ascii="Garamond" w:hAnsi="Garamond"/>
                <w:bCs/>
                <w:spacing w:val="-2"/>
                <w:sz w:val="18"/>
                <w:szCs w:val="18"/>
              </w:rPr>
              <w:t>end-of-project targets</w:t>
            </w:r>
            <w:r w:rsidRPr="00114A78">
              <w:rPr>
                <w:rFonts w:ascii="Garamond" w:hAnsi="Garamond"/>
                <w:bCs/>
                <w:sz w:val="18"/>
                <w:szCs w:val="18"/>
              </w:rPr>
              <w:t xml:space="preserve"> wi</w:t>
            </w:r>
            <w:r w:rsidRPr="00114A78">
              <w:rPr>
                <w:rFonts w:ascii="Garamond" w:hAnsi="Garamond"/>
                <w:bCs/>
                <w:spacing w:val="-1"/>
                <w:sz w:val="18"/>
                <w:szCs w:val="18"/>
              </w:rPr>
              <w:t>t</w:t>
            </w:r>
            <w:r w:rsidRPr="00114A78">
              <w:rPr>
                <w:rFonts w:ascii="Garamond" w:hAnsi="Garamond"/>
                <w:bCs/>
                <w:sz w:val="18"/>
                <w:szCs w:val="18"/>
              </w:rPr>
              <w:t>h</w:t>
            </w:r>
            <w:r w:rsidRPr="00114A78">
              <w:rPr>
                <w:rFonts w:ascii="Garamond" w:hAnsi="Garamond"/>
                <w:bCs/>
                <w:spacing w:val="-2"/>
                <w:sz w:val="18"/>
                <w:szCs w:val="18"/>
              </w:rPr>
              <w:t xml:space="preserve"> </w:t>
            </w:r>
            <w:r w:rsidRPr="00114A78">
              <w:rPr>
                <w:rFonts w:ascii="Garamond" w:hAnsi="Garamond"/>
                <w:bCs/>
                <w:sz w:val="18"/>
                <w:szCs w:val="18"/>
              </w:rPr>
              <w:t>major shortco</w:t>
            </w:r>
            <w:r w:rsidRPr="00114A78">
              <w:rPr>
                <w:rFonts w:ascii="Garamond" w:hAnsi="Garamond"/>
                <w:bCs/>
                <w:spacing w:val="-1"/>
                <w:sz w:val="18"/>
                <w:szCs w:val="18"/>
              </w:rPr>
              <w:t>m</w:t>
            </w:r>
            <w:r w:rsidRPr="00114A78">
              <w:rPr>
                <w:rFonts w:ascii="Garamond" w:hAnsi="Garamond"/>
                <w:bCs/>
                <w:sz w:val="18"/>
                <w:szCs w:val="18"/>
              </w:rPr>
              <w:t>ings.</w:t>
            </w:r>
          </w:p>
        </w:tc>
      </w:tr>
      <w:tr w:rsidR="00CE32F9" w:rsidRPr="001335BB" w14:paraId="34C15249" w14:textId="77777777" w:rsidTr="004A7C6E">
        <w:tc>
          <w:tcPr>
            <w:tcW w:w="310" w:type="dxa"/>
            <w:shd w:val="clear" w:color="auto" w:fill="auto"/>
            <w:vAlign w:val="center"/>
          </w:tcPr>
          <w:p w14:paraId="709C2E01"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2</w:t>
            </w:r>
          </w:p>
        </w:tc>
        <w:tc>
          <w:tcPr>
            <w:tcW w:w="1849" w:type="dxa"/>
            <w:shd w:val="clear" w:color="auto" w:fill="auto"/>
            <w:vAlign w:val="center"/>
          </w:tcPr>
          <w:p w14:paraId="329DC0C5"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Unsatisfactory (U)</w:t>
            </w:r>
          </w:p>
        </w:tc>
        <w:tc>
          <w:tcPr>
            <w:tcW w:w="7475" w:type="dxa"/>
            <w:shd w:val="clear" w:color="auto" w:fill="auto"/>
            <w:vAlign w:val="center"/>
          </w:tcPr>
          <w:p w14:paraId="68F90853" w14:textId="77777777" w:rsidR="00CE32F9" w:rsidRPr="00114A78" w:rsidRDefault="00CE32F9" w:rsidP="00CE32F9">
            <w:pPr>
              <w:jc w:val="both"/>
              <w:rPr>
                <w:rFonts w:ascii="Garamond" w:hAnsi="Garamond" w:cs="Arial"/>
                <w:sz w:val="20"/>
                <w:szCs w:val="20"/>
              </w:rPr>
            </w:pPr>
            <w:r w:rsidRPr="00114A78">
              <w:rPr>
                <w:rFonts w:ascii="Garamond" w:hAnsi="Garamond"/>
                <w:bCs/>
                <w:sz w:val="18"/>
                <w:szCs w:val="18"/>
              </w:rPr>
              <w:t>The objective/outcome is</w:t>
            </w:r>
            <w:r w:rsidRPr="00114A78">
              <w:rPr>
                <w:rFonts w:ascii="Garamond" w:hAnsi="Garamond"/>
                <w:bCs/>
                <w:spacing w:val="-2"/>
                <w:sz w:val="18"/>
                <w:szCs w:val="18"/>
              </w:rPr>
              <w:t xml:space="preserve"> </w:t>
            </w:r>
            <w:r w:rsidRPr="00114A78">
              <w:rPr>
                <w:rFonts w:ascii="Garamond" w:hAnsi="Garamond"/>
                <w:bCs/>
                <w:sz w:val="18"/>
                <w:szCs w:val="18"/>
              </w:rPr>
              <w:t>ex</w:t>
            </w:r>
            <w:r w:rsidRPr="00114A78">
              <w:rPr>
                <w:rFonts w:ascii="Garamond" w:hAnsi="Garamond"/>
                <w:bCs/>
                <w:spacing w:val="-1"/>
                <w:sz w:val="18"/>
                <w:szCs w:val="18"/>
              </w:rPr>
              <w:t>p</w:t>
            </w:r>
            <w:r w:rsidRPr="00114A78">
              <w:rPr>
                <w:rFonts w:ascii="Garamond" w:hAnsi="Garamond"/>
                <w:bCs/>
                <w:spacing w:val="1"/>
                <w:sz w:val="18"/>
                <w:szCs w:val="18"/>
              </w:rPr>
              <w:t>e</w:t>
            </w:r>
            <w:r w:rsidRPr="00114A78">
              <w:rPr>
                <w:rFonts w:ascii="Garamond" w:hAnsi="Garamond"/>
                <w:bCs/>
                <w:sz w:val="18"/>
                <w:szCs w:val="18"/>
              </w:rPr>
              <w:t>c</w:t>
            </w:r>
            <w:r w:rsidRPr="00114A78">
              <w:rPr>
                <w:rFonts w:ascii="Garamond" w:hAnsi="Garamond"/>
                <w:bCs/>
                <w:spacing w:val="-1"/>
                <w:sz w:val="18"/>
                <w:szCs w:val="18"/>
              </w:rPr>
              <w:t>t</w:t>
            </w:r>
            <w:r w:rsidRPr="00114A78">
              <w:rPr>
                <w:rFonts w:ascii="Garamond" w:hAnsi="Garamond"/>
                <w:bCs/>
                <w:sz w:val="18"/>
                <w:szCs w:val="18"/>
              </w:rPr>
              <w:t xml:space="preserve">ed </w:t>
            </w:r>
            <w:r w:rsidRPr="00114A78">
              <w:rPr>
                <w:rFonts w:ascii="Garamond" w:hAnsi="Garamond"/>
                <w:bCs/>
                <w:spacing w:val="1"/>
                <w:sz w:val="18"/>
                <w:szCs w:val="18"/>
              </w:rPr>
              <w:t>no</w:t>
            </w:r>
            <w:r w:rsidRPr="00114A78">
              <w:rPr>
                <w:rFonts w:ascii="Garamond" w:hAnsi="Garamond"/>
                <w:bCs/>
                <w:sz w:val="18"/>
                <w:szCs w:val="18"/>
              </w:rPr>
              <w:t>t</w:t>
            </w:r>
            <w:r w:rsidRPr="00114A78">
              <w:rPr>
                <w:rFonts w:ascii="Garamond" w:hAnsi="Garamond"/>
                <w:bCs/>
                <w:spacing w:val="-3"/>
                <w:sz w:val="18"/>
                <w:szCs w:val="18"/>
              </w:rPr>
              <w:t xml:space="preserve"> </w:t>
            </w:r>
            <w:r w:rsidRPr="00114A78">
              <w:rPr>
                <w:rFonts w:ascii="Garamond" w:hAnsi="Garamond"/>
                <w:bCs/>
                <w:sz w:val="18"/>
                <w:szCs w:val="18"/>
              </w:rPr>
              <w:t>to</w:t>
            </w:r>
            <w:r w:rsidRPr="00114A78">
              <w:rPr>
                <w:rFonts w:ascii="Garamond" w:hAnsi="Garamond"/>
                <w:bCs/>
                <w:spacing w:val="-3"/>
                <w:sz w:val="18"/>
                <w:szCs w:val="18"/>
              </w:rPr>
              <w:t xml:space="preserve"> </w:t>
            </w:r>
            <w:r w:rsidRPr="00114A78">
              <w:rPr>
                <w:rFonts w:ascii="Garamond" w:hAnsi="Garamond"/>
                <w:bCs/>
                <w:sz w:val="18"/>
                <w:szCs w:val="18"/>
              </w:rPr>
              <w:t>ach</w:t>
            </w:r>
            <w:r w:rsidRPr="00114A78">
              <w:rPr>
                <w:rFonts w:ascii="Garamond" w:hAnsi="Garamond"/>
                <w:bCs/>
                <w:spacing w:val="-1"/>
                <w:sz w:val="18"/>
                <w:szCs w:val="18"/>
              </w:rPr>
              <w:t>i</w:t>
            </w:r>
            <w:r w:rsidRPr="00114A78">
              <w:rPr>
                <w:rFonts w:ascii="Garamond" w:hAnsi="Garamond"/>
                <w:bCs/>
                <w:sz w:val="18"/>
                <w:szCs w:val="18"/>
              </w:rPr>
              <w:t>e</w:t>
            </w:r>
            <w:r w:rsidRPr="00114A78">
              <w:rPr>
                <w:rFonts w:ascii="Garamond" w:hAnsi="Garamond"/>
                <w:bCs/>
                <w:spacing w:val="-1"/>
                <w:sz w:val="18"/>
                <w:szCs w:val="18"/>
              </w:rPr>
              <w:t>v</w:t>
            </w:r>
            <w:r w:rsidRPr="00114A78">
              <w:rPr>
                <w:rFonts w:ascii="Garamond" w:hAnsi="Garamond"/>
                <w:bCs/>
                <w:sz w:val="18"/>
                <w:szCs w:val="18"/>
              </w:rPr>
              <w:t>e</w:t>
            </w:r>
            <w:r w:rsidRPr="00114A78">
              <w:rPr>
                <w:rFonts w:ascii="Garamond" w:hAnsi="Garamond"/>
                <w:bCs/>
                <w:spacing w:val="-3"/>
                <w:sz w:val="18"/>
                <w:szCs w:val="18"/>
              </w:rPr>
              <w:t xml:space="preserve"> </w:t>
            </w:r>
            <w:r w:rsidRPr="00114A78">
              <w:rPr>
                <w:rFonts w:ascii="Garamond" w:hAnsi="Garamond"/>
                <w:bCs/>
                <w:sz w:val="18"/>
                <w:szCs w:val="18"/>
              </w:rPr>
              <w:t>most</w:t>
            </w:r>
            <w:r w:rsidRPr="00114A78">
              <w:rPr>
                <w:rFonts w:ascii="Garamond" w:hAnsi="Garamond"/>
                <w:bCs/>
                <w:spacing w:val="-5"/>
                <w:sz w:val="18"/>
                <w:szCs w:val="18"/>
              </w:rPr>
              <w:t xml:space="preserve"> </w:t>
            </w:r>
            <w:r w:rsidRPr="00114A78">
              <w:rPr>
                <w:rFonts w:ascii="Garamond" w:hAnsi="Garamond"/>
                <w:bCs/>
                <w:sz w:val="18"/>
                <w:szCs w:val="18"/>
              </w:rPr>
              <w:t>of its</w:t>
            </w:r>
            <w:r w:rsidRPr="00114A78">
              <w:rPr>
                <w:rFonts w:ascii="Garamond" w:hAnsi="Garamond"/>
                <w:bCs/>
                <w:spacing w:val="-2"/>
                <w:sz w:val="18"/>
                <w:szCs w:val="18"/>
              </w:rPr>
              <w:t xml:space="preserve"> end-of-project targets</w:t>
            </w:r>
            <w:r w:rsidRPr="00114A78">
              <w:rPr>
                <w:rFonts w:ascii="Garamond" w:hAnsi="Garamond"/>
                <w:bCs/>
                <w:sz w:val="18"/>
                <w:szCs w:val="18"/>
              </w:rPr>
              <w:t>.</w:t>
            </w:r>
          </w:p>
        </w:tc>
      </w:tr>
      <w:tr w:rsidR="00CE32F9" w:rsidRPr="001335BB" w14:paraId="24B5E91B" w14:textId="77777777" w:rsidTr="004A7C6E">
        <w:tc>
          <w:tcPr>
            <w:tcW w:w="310" w:type="dxa"/>
            <w:shd w:val="clear" w:color="auto" w:fill="auto"/>
            <w:vAlign w:val="center"/>
          </w:tcPr>
          <w:p w14:paraId="777E9734"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1</w:t>
            </w:r>
          </w:p>
        </w:tc>
        <w:tc>
          <w:tcPr>
            <w:tcW w:w="1849" w:type="dxa"/>
            <w:shd w:val="clear" w:color="auto" w:fill="auto"/>
            <w:vAlign w:val="center"/>
          </w:tcPr>
          <w:p w14:paraId="4E7B9A2E"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Highly Unsatisfactory (HU)</w:t>
            </w:r>
          </w:p>
        </w:tc>
        <w:tc>
          <w:tcPr>
            <w:tcW w:w="7475" w:type="dxa"/>
            <w:shd w:val="clear" w:color="auto" w:fill="auto"/>
            <w:vAlign w:val="center"/>
          </w:tcPr>
          <w:p w14:paraId="76D6ACF3" w14:textId="77777777" w:rsidR="00CE32F9" w:rsidRPr="00114A78" w:rsidRDefault="00CE32F9" w:rsidP="00CE32F9">
            <w:pPr>
              <w:jc w:val="both"/>
              <w:rPr>
                <w:rFonts w:ascii="Garamond" w:hAnsi="Garamond" w:cs="Calibri"/>
                <w:sz w:val="20"/>
                <w:szCs w:val="20"/>
              </w:rPr>
            </w:pPr>
            <w:r w:rsidRPr="00114A78">
              <w:rPr>
                <w:rFonts w:ascii="Garamond" w:hAnsi="Garamond"/>
                <w:bCs/>
                <w:sz w:val="18"/>
                <w:szCs w:val="18"/>
              </w:rPr>
              <w:t xml:space="preserve">The objective/outcome </w:t>
            </w:r>
            <w:r w:rsidRPr="00114A78">
              <w:rPr>
                <w:rFonts w:ascii="Garamond" w:hAnsi="Garamond"/>
                <w:bCs/>
                <w:spacing w:val="1"/>
                <w:sz w:val="18"/>
                <w:szCs w:val="18"/>
              </w:rPr>
              <w:t>h</w:t>
            </w:r>
            <w:r w:rsidRPr="00114A78">
              <w:rPr>
                <w:rFonts w:ascii="Garamond" w:hAnsi="Garamond"/>
                <w:bCs/>
                <w:spacing w:val="-1"/>
                <w:sz w:val="18"/>
                <w:szCs w:val="18"/>
              </w:rPr>
              <w:t>a</w:t>
            </w:r>
            <w:r w:rsidRPr="00114A78">
              <w:rPr>
                <w:rFonts w:ascii="Garamond" w:hAnsi="Garamond"/>
                <w:bCs/>
                <w:sz w:val="18"/>
                <w:szCs w:val="18"/>
              </w:rPr>
              <w:t>s</w:t>
            </w:r>
            <w:r w:rsidRPr="00114A78">
              <w:rPr>
                <w:rFonts w:ascii="Garamond" w:hAnsi="Garamond"/>
                <w:bCs/>
                <w:spacing w:val="-4"/>
                <w:sz w:val="18"/>
                <w:szCs w:val="18"/>
              </w:rPr>
              <w:t xml:space="preserve"> </w:t>
            </w:r>
            <w:r w:rsidRPr="00114A78">
              <w:rPr>
                <w:rFonts w:ascii="Garamond" w:hAnsi="Garamond"/>
                <w:bCs/>
                <w:sz w:val="18"/>
                <w:szCs w:val="18"/>
              </w:rPr>
              <w:t>failed</w:t>
            </w:r>
            <w:r w:rsidRPr="00114A78">
              <w:rPr>
                <w:rFonts w:ascii="Garamond" w:hAnsi="Garamond"/>
                <w:bCs/>
                <w:spacing w:val="-3"/>
                <w:sz w:val="18"/>
                <w:szCs w:val="18"/>
              </w:rPr>
              <w:t xml:space="preserve"> </w:t>
            </w:r>
            <w:r w:rsidRPr="00114A78">
              <w:rPr>
                <w:rFonts w:ascii="Garamond" w:hAnsi="Garamond"/>
                <w:bCs/>
                <w:sz w:val="18"/>
                <w:szCs w:val="18"/>
              </w:rPr>
              <w:t>to</w:t>
            </w:r>
            <w:r w:rsidRPr="00114A78">
              <w:rPr>
                <w:rFonts w:ascii="Garamond" w:hAnsi="Garamond"/>
                <w:bCs/>
                <w:spacing w:val="-1"/>
                <w:sz w:val="18"/>
                <w:szCs w:val="18"/>
              </w:rPr>
              <w:t xml:space="preserve"> a</w:t>
            </w:r>
            <w:r w:rsidRPr="00114A78">
              <w:rPr>
                <w:rFonts w:ascii="Garamond" w:hAnsi="Garamond"/>
                <w:bCs/>
                <w:sz w:val="18"/>
                <w:szCs w:val="18"/>
              </w:rPr>
              <w:t>c</w:t>
            </w:r>
            <w:r w:rsidRPr="00114A78">
              <w:rPr>
                <w:rFonts w:ascii="Garamond" w:hAnsi="Garamond"/>
                <w:bCs/>
                <w:spacing w:val="1"/>
                <w:sz w:val="18"/>
                <w:szCs w:val="18"/>
              </w:rPr>
              <w:t>h</w:t>
            </w:r>
            <w:r w:rsidRPr="00114A78">
              <w:rPr>
                <w:rFonts w:ascii="Garamond" w:hAnsi="Garamond"/>
                <w:bCs/>
                <w:spacing w:val="-1"/>
                <w:sz w:val="18"/>
                <w:szCs w:val="18"/>
              </w:rPr>
              <w:t>i</w:t>
            </w:r>
            <w:r w:rsidRPr="00114A78">
              <w:rPr>
                <w:rFonts w:ascii="Garamond" w:hAnsi="Garamond"/>
                <w:bCs/>
                <w:sz w:val="18"/>
                <w:szCs w:val="18"/>
              </w:rPr>
              <w:t>e</w:t>
            </w:r>
            <w:r w:rsidRPr="00114A78">
              <w:rPr>
                <w:rFonts w:ascii="Garamond" w:hAnsi="Garamond"/>
                <w:bCs/>
                <w:spacing w:val="-1"/>
                <w:sz w:val="18"/>
                <w:szCs w:val="18"/>
              </w:rPr>
              <w:t>v</w:t>
            </w:r>
            <w:r w:rsidRPr="00114A78">
              <w:rPr>
                <w:rFonts w:ascii="Garamond" w:hAnsi="Garamond"/>
                <w:bCs/>
                <w:sz w:val="18"/>
                <w:szCs w:val="18"/>
              </w:rPr>
              <w:t>e its midterm targets,</w:t>
            </w:r>
            <w:r w:rsidRPr="00114A78">
              <w:rPr>
                <w:rFonts w:ascii="Garamond" w:hAnsi="Garamond"/>
                <w:bCs/>
                <w:spacing w:val="-1"/>
                <w:sz w:val="18"/>
                <w:szCs w:val="18"/>
              </w:rPr>
              <w:t xml:space="preserve"> </w:t>
            </w:r>
            <w:r w:rsidRPr="00114A78">
              <w:rPr>
                <w:rFonts w:ascii="Garamond" w:hAnsi="Garamond"/>
                <w:bCs/>
                <w:sz w:val="18"/>
                <w:szCs w:val="18"/>
              </w:rPr>
              <w:t>and</w:t>
            </w:r>
            <w:r w:rsidRPr="00114A78">
              <w:rPr>
                <w:rFonts w:ascii="Garamond" w:hAnsi="Garamond"/>
                <w:bCs/>
                <w:spacing w:val="-2"/>
                <w:sz w:val="18"/>
                <w:szCs w:val="18"/>
              </w:rPr>
              <w:t xml:space="preserve"> </w:t>
            </w:r>
            <w:r w:rsidRPr="00114A78">
              <w:rPr>
                <w:rFonts w:ascii="Garamond" w:hAnsi="Garamond"/>
                <w:bCs/>
                <w:sz w:val="18"/>
                <w:szCs w:val="18"/>
              </w:rPr>
              <w:t>is</w:t>
            </w:r>
            <w:r w:rsidRPr="00114A78">
              <w:rPr>
                <w:rFonts w:ascii="Garamond" w:hAnsi="Garamond"/>
                <w:bCs/>
                <w:spacing w:val="-2"/>
                <w:sz w:val="18"/>
                <w:szCs w:val="18"/>
              </w:rPr>
              <w:t xml:space="preserve"> </w:t>
            </w:r>
            <w:r w:rsidRPr="00114A78">
              <w:rPr>
                <w:rFonts w:ascii="Garamond" w:hAnsi="Garamond"/>
                <w:bCs/>
                <w:spacing w:val="1"/>
                <w:sz w:val="18"/>
                <w:szCs w:val="18"/>
              </w:rPr>
              <w:t>no</w:t>
            </w:r>
            <w:r w:rsidRPr="00114A78">
              <w:rPr>
                <w:rFonts w:ascii="Garamond" w:hAnsi="Garamond"/>
                <w:bCs/>
                <w:sz w:val="18"/>
                <w:szCs w:val="18"/>
              </w:rPr>
              <w:t>t</w:t>
            </w:r>
            <w:r w:rsidRPr="00114A78">
              <w:rPr>
                <w:rFonts w:ascii="Garamond" w:hAnsi="Garamond"/>
                <w:bCs/>
                <w:spacing w:val="-4"/>
                <w:sz w:val="18"/>
                <w:szCs w:val="18"/>
              </w:rPr>
              <w:t xml:space="preserve"> </w:t>
            </w:r>
            <w:r w:rsidRPr="00114A78">
              <w:rPr>
                <w:rFonts w:ascii="Garamond" w:hAnsi="Garamond"/>
                <w:bCs/>
                <w:sz w:val="18"/>
                <w:szCs w:val="18"/>
              </w:rPr>
              <w:t>ex</w:t>
            </w:r>
            <w:r w:rsidRPr="00114A78">
              <w:rPr>
                <w:rFonts w:ascii="Garamond" w:hAnsi="Garamond"/>
                <w:bCs/>
                <w:spacing w:val="-1"/>
                <w:sz w:val="18"/>
                <w:szCs w:val="18"/>
              </w:rPr>
              <w:t>p</w:t>
            </w:r>
            <w:r w:rsidRPr="00114A78">
              <w:rPr>
                <w:rFonts w:ascii="Garamond" w:hAnsi="Garamond"/>
                <w:bCs/>
                <w:spacing w:val="1"/>
                <w:sz w:val="18"/>
                <w:szCs w:val="18"/>
              </w:rPr>
              <w:t>e</w:t>
            </w:r>
            <w:r w:rsidRPr="00114A78">
              <w:rPr>
                <w:rFonts w:ascii="Garamond" w:hAnsi="Garamond"/>
                <w:bCs/>
                <w:sz w:val="18"/>
                <w:szCs w:val="18"/>
              </w:rPr>
              <w:t>ct</w:t>
            </w:r>
            <w:r w:rsidRPr="00114A78">
              <w:rPr>
                <w:rFonts w:ascii="Garamond" w:hAnsi="Garamond"/>
                <w:bCs/>
                <w:spacing w:val="-1"/>
                <w:sz w:val="18"/>
                <w:szCs w:val="18"/>
              </w:rPr>
              <w:t>e</w:t>
            </w:r>
            <w:r w:rsidRPr="00114A78">
              <w:rPr>
                <w:rFonts w:ascii="Garamond" w:hAnsi="Garamond"/>
                <w:bCs/>
                <w:sz w:val="18"/>
                <w:szCs w:val="18"/>
              </w:rPr>
              <w:t>d to</w:t>
            </w:r>
            <w:r w:rsidRPr="00114A78">
              <w:rPr>
                <w:rFonts w:ascii="Garamond" w:hAnsi="Garamond"/>
                <w:bCs/>
                <w:spacing w:val="-1"/>
                <w:sz w:val="18"/>
                <w:szCs w:val="18"/>
              </w:rPr>
              <w:t xml:space="preserve"> </w:t>
            </w:r>
            <w:r w:rsidRPr="00114A78">
              <w:rPr>
                <w:rFonts w:ascii="Garamond" w:hAnsi="Garamond"/>
                <w:bCs/>
                <w:sz w:val="18"/>
                <w:szCs w:val="18"/>
              </w:rPr>
              <w:t>ach</w:t>
            </w:r>
            <w:r w:rsidRPr="00114A78">
              <w:rPr>
                <w:rFonts w:ascii="Garamond" w:hAnsi="Garamond"/>
                <w:bCs/>
                <w:spacing w:val="-1"/>
                <w:sz w:val="18"/>
                <w:szCs w:val="18"/>
              </w:rPr>
              <w:t>i</w:t>
            </w:r>
            <w:r w:rsidRPr="00114A78">
              <w:rPr>
                <w:rFonts w:ascii="Garamond" w:hAnsi="Garamond"/>
                <w:bCs/>
                <w:sz w:val="18"/>
                <w:szCs w:val="18"/>
              </w:rPr>
              <w:t xml:space="preserve">eve any of its </w:t>
            </w:r>
            <w:r w:rsidRPr="00114A78">
              <w:rPr>
                <w:rFonts w:ascii="Garamond" w:hAnsi="Garamond"/>
                <w:bCs/>
                <w:spacing w:val="-2"/>
                <w:sz w:val="18"/>
                <w:szCs w:val="18"/>
              </w:rPr>
              <w:t>end-of-project targets</w:t>
            </w:r>
            <w:r w:rsidRPr="00114A78">
              <w:rPr>
                <w:rFonts w:ascii="Garamond" w:hAnsi="Garamond"/>
                <w:bCs/>
                <w:sz w:val="18"/>
                <w:szCs w:val="18"/>
              </w:rPr>
              <w:t>.</w:t>
            </w:r>
          </w:p>
        </w:tc>
      </w:tr>
    </w:tbl>
    <w:p w14:paraId="71BC69FA" w14:textId="77777777" w:rsidR="00CE32F9" w:rsidRDefault="00CE32F9" w:rsidP="00CE32F9">
      <w:pPr>
        <w:rPr>
          <w:rFonts w:ascii="Garamond" w:hAnsi="Garamond" w:cs="Arial"/>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1850"/>
        <w:gridCol w:w="7474"/>
      </w:tblGrid>
      <w:tr w:rsidR="00CE32F9" w:rsidRPr="001335BB" w14:paraId="35279F08" w14:textId="77777777" w:rsidTr="004A7C6E">
        <w:tc>
          <w:tcPr>
            <w:tcW w:w="9634" w:type="dxa"/>
            <w:gridSpan w:val="3"/>
            <w:shd w:val="clear" w:color="auto" w:fill="D9D9D9"/>
          </w:tcPr>
          <w:p w14:paraId="643A8C5C" w14:textId="77777777" w:rsidR="00CE32F9" w:rsidRPr="00114A78" w:rsidRDefault="00CE32F9" w:rsidP="00CE32F9">
            <w:pPr>
              <w:rPr>
                <w:rFonts w:ascii="Garamond" w:hAnsi="Garamond" w:cs="Arial"/>
                <w:b/>
                <w:sz w:val="20"/>
                <w:szCs w:val="20"/>
              </w:rPr>
            </w:pPr>
            <w:r w:rsidRPr="00114A78">
              <w:rPr>
                <w:rFonts w:ascii="Garamond" w:hAnsi="Garamond" w:cs="Arial"/>
                <w:b/>
                <w:sz w:val="20"/>
                <w:szCs w:val="20"/>
              </w:rPr>
              <w:t xml:space="preserve">Ratings for Project Implementation &amp; </w:t>
            </w:r>
            <w:r w:rsidRPr="00114A78">
              <w:rPr>
                <w:rFonts w:ascii="Garamond" w:hAnsi="Garamond"/>
                <w:b/>
                <w:color w:val="000000"/>
                <w:sz w:val="20"/>
                <w:szCs w:val="20"/>
              </w:rPr>
              <w:t xml:space="preserve">Adaptive Management: </w:t>
            </w:r>
            <w:r w:rsidRPr="00114A78">
              <w:rPr>
                <w:rFonts w:ascii="Garamond" w:hAnsi="Garamond"/>
                <w:color w:val="000000"/>
                <w:sz w:val="20"/>
                <w:szCs w:val="20"/>
              </w:rPr>
              <w:t>(one overall rating)</w:t>
            </w:r>
          </w:p>
        </w:tc>
      </w:tr>
      <w:tr w:rsidR="00CE32F9" w:rsidRPr="001335BB" w14:paraId="360BDDDA" w14:textId="77777777" w:rsidTr="004A7C6E">
        <w:tc>
          <w:tcPr>
            <w:tcW w:w="310" w:type="dxa"/>
            <w:shd w:val="clear" w:color="auto" w:fill="auto"/>
            <w:vAlign w:val="center"/>
          </w:tcPr>
          <w:p w14:paraId="4C0CC82D"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6</w:t>
            </w:r>
          </w:p>
        </w:tc>
        <w:tc>
          <w:tcPr>
            <w:tcW w:w="1850" w:type="dxa"/>
            <w:shd w:val="clear" w:color="auto" w:fill="auto"/>
            <w:vAlign w:val="center"/>
          </w:tcPr>
          <w:p w14:paraId="2168511F"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Highly Satisfactory (HS)</w:t>
            </w:r>
          </w:p>
        </w:tc>
        <w:tc>
          <w:tcPr>
            <w:tcW w:w="7474" w:type="dxa"/>
            <w:shd w:val="clear" w:color="auto" w:fill="auto"/>
          </w:tcPr>
          <w:p w14:paraId="39FCE5E2" w14:textId="77777777" w:rsidR="00CE32F9" w:rsidRPr="00114A78" w:rsidRDefault="00CE32F9" w:rsidP="00CE32F9">
            <w:pPr>
              <w:jc w:val="both"/>
              <w:rPr>
                <w:rFonts w:ascii="Garamond" w:hAnsi="Garamond" w:cs="Arial"/>
                <w:sz w:val="20"/>
                <w:szCs w:val="20"/>
              </w:rPr>
            </w:pPr>
            <w:r w:rsidRPr="00114A78">
              <w:rPr>
                <w:rFonts w:ascii="Garamond" w:hAnsi="Garamond"/>
                <w:sz w:val="18"/>
                <w:szCs w:val="18"/>
              </w:rPr>
              <w:t xml:space="preserve">Implementation of all seven components – </w:t>
            </w:r>
            <w:r w:rsidRPr="00114A78">
              <w:rPr>
                <w:rFonts w:ascii="Garamond" w:hAnsi="Garamond"/>
                <w:color w:val="000000"/>
                <w:sz w:val="18"/>
                <w:szCs w:val="18"/>
              </w:rPr>
              <w:t xml:space="preserve">management arrangements, work planning, finance and co-finance, project-level monitoring and evaluation systems, stakeholder engagement, reporting, and communications </w:t>
            </w:r>
            <w:r w:rsidRPr="00114A78">
              <w:rPr>
                <w:rFonts w:ascii="Garamond" w:hAnsi="Garamond"/>
                <w:sz w:val="18"/>
                <w:szCs w:val="18"/>
              </w:rPr>
              <w:t xml:space="preserve">– </w:t>
            </w:r>
            <w:r w:rsidRPr="00114A78">
              <w:rPr>
                <w:rFonts w:ascii="Garamond" w:hAnsi="Garamond"/>
                <w:color w:val="000000"/>
                <w:sz w:val="18"/>
                <w:szCs w:val="18"/>
              </w:rPr>
              <w:t xml:space="preserve">is leading to efficient and effective project implementation and adaptive management. </w:t>
            </w:r>
            <w:r w:rsidRPr="00114A78">
              <w:rPr>
                <w:rFonts w:ascii="Garamond" w:hAnsi="Garamond"/>
                <w:sz w:val="18"/>
                <w:szCs w:val="18"/>
              </w:rPr>
              <w:t>The project can be presented as “good practice”.</w:t>
            </w:r>
          </w:p>
        </w:tc>
      </w:tr>
      <w:tr w:rsidR="00CE32F9" w:rsidRPr="001335BB" w14:paraId="6469FE3A" w14:textId="77777777" w:rsidTr="004A7C6E">
        <w:tc>
          <w:tcPr>
            <w:tcW w:w="310" w:type="dxa"/>
            <w:shd w:val="clear" w:color="auto" w:fill="auto"/>
            <w:vAlign w:val="center"/>
          </w:tcPr>
          <w:p w14:paraId="004ACA5E"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5</w:t>
            </w:r>
          </w:p>
        </w:tc>
        <w:tc>
          <w:tcPr>
            <w:tcW w:w="1850" w:type="dxa"/>
            <w:shd w:val="clear" w:color="auto" w:fill="auto"/>
            <w:vAlign w:val="center"/>
          </w:tcPr>
          <w:p w14:paraId="50422747"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Satisfactory (S)</w:t>
            </w:r>
          </w:p>
        </w:tc>
        <w:tc>
          <w:tcPr>
            <w:tcW w:w="7474" w:type="dxa"/>
            <w:shd w:val="clear" w:color="auto" w:fill="auto"/>
          </w:tcPr>
          <w:p w14:paraId="14E9B24D" w14:textId="77777777" w:rsidR="00CE32F9" w:rsidRPr="00114A78" w:rsidRDefault="00CE32F9" w:rsidP="00CE32F9">
            <w:pPr>
              <w:jc w:val="both"/>
              <w:rPr>
                <w:rFonts w:ascii="Garamond" w:hAnsi="Garamond" w:cs="Arial"/>
                <w:sz w:val="20"/>
                <w:szCs w:val="20"/>
              </w:rPr>
            </w:pPr>
            <w:r w:rsidRPr="00114A78">
              <w:rPr>
                <w:rFonts w:ascii="Garamond" w:hAnsi="Garamond"/>
                <w:sz w:val="18"/>
                <w:szCs w:val="18"/>
              </w:rPr>
              <w:t xml:space="preserve">Implementation of most of the seven components </w:t>
            </w:r>
            <w:r w:rsidRPr="00114A78">
              <w:rPr>
                <w:rFonts w:ascii="Garamond" w:hAnsi="Garamond"/>
                <w:color w:val="000000"/>
                <w:sz w:val="18"/>
                <w:szCs w:val="18"/>
              </w:rPr>
              <w:t xml:space="preserve">is leading to efficient and effective project implementation and adaptive management </w:t>
            </w:r>
            <w:r w:rsidRPr="00114A78">
              <w:rPr>
                <w:rFonts w:ascii="Garamond" w:hAnsi="Garamond"/>
                <w:sz w:val="18"/>
                <w:szCs w:val="18"/>
              </w:rPr>
              <w:t>except for only few that are subject to remedial action.</w:t>
            </w:r>
          </w:p>
        </w:tc>
      </w:tr>
      <w:tr w:rsidR="00CE32F9" w:rsidRPr="001335BB" w14:paraId="05C948C3" w14:textId="77777777" w:rsidTr="004A7C6E">
        <w:tc>
          <w:tcPr>
            <w:tcW w:w="310" w:type="dxa"/>
            <w:shd w:val="clear" w:color="auto" w:fill="auto"/>
            <w:vAlign w:val="center"/>
          </w:tcPr>
          <w:p w14:paraId="514AD122"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4</w:t>
            </w:r>
          </w:p>
        </w:tc>
        <w:tc>
          <w:tcPr>
            <w:tcW w:w="1850" w:type="dxa"/>
            <w:shd w:val="clear" w:color="auto" w:fill="auto"/>
            <w:vAlign w:val="center"/>
          </w:tcPr>
          <w:p w14:paraId="3E45EBEE"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Moderately Satisfactory (MS)</w:t>
            </w:r>
          </w:p>
        </w:tc>
        <w:tc>
          <w:tcPr>
            <w:tcW w:w="7474" w:type="dxa"/>
            <w:shd w:val="clear" w:color="auto" w:fill="auto"/>
          </w:tcPr>
          <w:p w14:paraId="1B78D67D" w14:textId="77777777" w:rsidR="00CE32F9" w:rsidRPr="00114A78" w:rsidRDefault="00CE32F9" w:rsidP="00CE32F9">
            <w:pPr>
              <w:jc w:val="both"/>
              <w:rPr>
                <w:rFonts w:ascii="Garamond" w:hAnsi="Garamond" w:cs="Arial"/>
                <w:sz w:val="20"/>
                <w:szCs w:val="20"/>
              </w:rPr>
            </w:pPr>
            <w:r w:rsidRPr="00114A78">
              <w:rPr>
                <w:rFonts w:ascii="Garamond" w:hAnsi="Garamond"/>
                <w:sz w:val="18"/>
                <w:szCs w:val="18"/>
              </w:rPr>
              <w:t xml:space="preserve">Implementation of some of the seven components </w:t>
            </w:r>
            <w:r w:rsidRPr="00114A78">
              <w:rPr>
                <w:rFonts w:ascii="Garamond" w:hAnsi="Garamond"/>
                <w:color w:val="000000"/>
                <w:sz w:val="18"/>
                <w:szCs w:val="18"/>
              </w:rPr>
              <w:t xml:space="preserve">is leading to efficient and effective project implementation and adaptive management, </w:t>
            </w:r>
            <w:r w:rsidRPr="00114A78">
              <w:rPr>
                <w:rFonts w:ascii="Garamond" w:hAnsi="Garamond"/>
                <w:sz w:val="18"/>
                <w:szCs w:val="18"/>
              </w:rPr>
              <w:t>with some components requiring remedial action.</w:t>
            </w:r>
          </w:p>
        </w:tc>
      </w:tr>
      <w:tr w:rsidR="00CE32F9" w:rsidRPr="001335BB" w14:paraId="423A3E4A" w14:textId="77777777" w:rsidTr="004A7C6E">
        <w:tc>
          <w:tcPr>
            <w:tcW w:w="310" w:type="dxa"/>
            <w:shd w:val="clear" w:color="auto" w:fill="auto"/>
            <w:vAlign w:val="center"/>
          </w:tcPr>
          <w:p w14:paraId="15F92208"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3</w:t>
            </w:r>
          </w:p>
        </w:tc>
        <w:tc>
          <w:tcPr>
            <w:tcW w:w="1850" w:type="dxa"/>
            <w:shd w:val="clear" w:color="auto" w:fill="auto"/>
            <w:vAlign w:val="center"/>
          </w:tcPr>
          <w:p w14:paraId="119B416F"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Moderately Unsatisfactory (MU)</w:t>
            </w:r>
          </w:p>
        </w:tc>
        <w:tc>
          <w:tcPr>
            <w:tcW w:w="7474" w:type="dxa"/>
            <w:shd w:val="clear" w:color="auto" w:fill="auto"/>
          </w:tcPr>
          <w:p w14:paraId="0C29FF77" w14:textId="77777777" w:rsidR="00CE32F9" w:rsidRPr="00114A78" w:rsidRDefault="00CE32F9" w:rsidP="00CE32F9">
            <w:pPr>
              <w:jc w:val="both"/>
              <w:rPr>
                <w:rFonts w:ascii="Garamond" w:hAnsi="Garamond" w:cs="Calibri"/>
                <w:sz w:val="20"/>
                <w:szCs w:val="20"/>
              </w:rPr>
            </w:pPr>
            <w:r w:rsidRPr="00114A78">
              <w:rPr>
                <w:rFonts w:ascii="Garamond" w:hAnsi="Garamond"/>
                <w:sz w:val="18"/>
                <w:szCs w:val="18"/>
              </w:rPr>
              <w:t xml:space="preserve">Implementation of some of the seven components </w:t>
            </w:r>
            <w:r w:rsidRPr="00114A78">
              <w:rPr>
                <w:rFonts w:ascii="Garamond" w:hAnsi="Garamond"/>
                <w:color w:val="000000"/>
                <w:sz w:val="18"/>
                <w:szCs w:val="18"/>
              </w:rPr>
              <w:t xml:space="preserve">is not leading to efficient and effective project implementation and adaptive, </w:t>
            </w:r>
            <w:r w:rsidRPr="00114A78">
              <w:rPr>
                <w:rFonts w:ascii="Garamond" w:hAnsi="Garamond"/>
                <w:sz w:val="18"/>
                <w:szCs w:val="18"/>
              </w:rPr>
              <w:t>with most components requiring remedial action.</w:t>
            </w:r>
          </w:p>
        </w:tc>
      </w:tr>
      <w:tr w:rsidR="00CE32F9" w:rsidRPr="001335BB" w14:paraId="4E5873FA" w14:textId="77777777" w:rsidTr="004A7C6E">
        <w:tc>
          <w:tcPr>
            <w:tcW w:w="310" w:type="dxa"/>
            <w:shd w:val="clear" w:color="auto" w:fill="auto"/>
            <w:vAlign w:val="center"/>
          </w:tcPr>
          <w:p w14:paraId="4F74705A"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2</w:t>
            </w:r>
          </w:p>
        </w:tc>
        <w:tc>
          <w:tcPr>
            <w:tcW w:w="1850" w:type="dxa"/>
            <w:shd w:val="clear" w:color="auto" w:fill="auto"/>
            <w:vAlign w:val="center"/>
          </w:tcPr>
          <w:p w14:paraId="410713DF"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Unsatisfactory (U)</w:t>
            </w:r>
          </w:p>
        </w:tc>
        <w:tc>
          <w:tcPr>
            <w:tcW w:w="7474" w:type="dxa"/>
            <w:shd w:val="clear" w:color="auto" w:fill="auto"/>
          </w:tcPr>
          <w:p w14:paraId="4792306C" w14:textId="77777777" w:rsidR="00CE32F9" w:rsidRPr="00114A78" w:rsidRDefault="00CE32F9" w:rsidP="00CE32F9">
            <w:pPr>
              <w:jc w:val="both"/>
              <w:rPr>
                <w:rFonts w:ascii="Garamond" w:hAnsi="Garamond" w:cs="Arial"/>
                <w:sz w:val="20"/>
                <w:szCs w:val="20"/>
              </w:rPr>
            </w:pPr>
            <w:r w:rsidRPr="00114A78">
              <w:rPr>
                <w:rFonts w:ascii="Garamond" w:hAnsi="Garamond"/>
                <w:sz w:val="18"/>
                <w:szCs w:val="18"/>
              </w:rPr>
              <w:t xml:space="preserve">Implementation of most of the seven components </w:t>
            </w:r>
            <w:r w:rsidRPr="00114A78">
              <w:rPr>
                <w:rFonts w:ascii="Garamond" w:hAnsi="Garamond"/>
                <w:color w:val="000000"/>
                <w:sz w:val="18"/>
                <w:szCs w:val="18"/>
              </w:rPr>
              <w:t>is not leading to efficient and effective project implementation and adaptive management.</w:t>
            </w:r>
          </w:p>
        </w:tc>
      </w:tr>
      <w:tr w:rsidR="00CE32F9" w:rsidRPr="001335BB" w14:paraId="606C971E" w14:textId="77777777" w:rsidTr="004A7C6E">
        <w:tc>
          <w:tcPr>
            <w:tcW w:w="310" w:type="dxa"/>
            <w:shd w:val="clear" w:color="auto" w:fill="auto"/>
            <w:vAlign w:val="center"/>
          </w:tcPr>
          <w:p w14:paraId="3266285F"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1</w:t>
            </w:r>
          </w:p>
        </w:tc>
        <w:tc>
          <w:tcPr>
            <w:tcW w:w="1850" w:type="dxa"/>
            <w:shd w:val="clear" w:color="auto" w:fill="auto"/>
            <w:vAlign w:val="center"/>
          </w:tcPr>
          <w:p w14:paraId="1427833B"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Highly Unsatisfactory (HU)</w:t>
            </w:r>
          </w:p>
        </w:tc>
        <w:tc>
          <w:tcPr>
            <w:tcW w:w="7474" w:type="dxa"/>
            <w:shd w:val="clear" w:color="auto" w:fill="auto"/>
          </w:tcPr>
          <w:p w14:paraId="4AE2232F" w14:textId="77777777" w:rsidR="00CE32F9" w:rsidRPr="00114A78" w:rsidRDefault="00CE32F9" w:rsidP="00CE32F9">
            <w:pPr>
              <w:jc w:val="both"/>
              <w:rPr>
                <w:rFonts w:ascii="Garamond" w:hAnsi="Garamond" w:cs="Calibri"/>
                <w:sz w:val="20"/>
                <w:szCs w:val="20"/>
              </w:rPr>
            </w:pPr>
            <w:r w:rsidRPr="00114A78">
              <w:rPr>
                <w:rFonts w:ascii="Garamond" w:hAnsi="Garamond"/>
                <w:sz w:val="18"/>
                <w:szCs w:val="18"/>
              </w:rPr>
              <w:t xml:space="preserve">Implementation of none of the seven components </w:t>
            </w:r>
            <w:r w:rsidRPr="00114A78">
              <w:rPr>
                <w:rFonts w:ascii="Garamond" w:hAnsi="Garamond"/>
                <w:color w:val="000000"/>
                <w:sz w:val="18"/>
                <w:szCs w:val="18"/>
              </w:rPr>
              <w:t>is leading to efficient and effective project implementation and adaptive management.</w:t>
            </w:r>
          </w:p>
        </w:tc>
      </w:tr>
    </w:tbl>
    <w:p w14:paraId="40EE39F5" w14:textId="77777777" w:rsidR="00CE32F9" w:rsidRDefault="00CE32F9" w:rsidP="00CE32F9">
      <w:pPr>
        <w:rPr>
          <w:rFonts w:ascii="Garamond" w:hAnsi="Garamond" w:cs="Arial"/>
          <w:b/>
          <w:sz w:val="20"/>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
        <w:gridCol w:w="1868"/>
        <w:gridCol w:w="7398"/>
      </w:tblGrid>
      <w:tr w:rsidR="00CE32F9" w:rsidRPr="001335BB" w14:paraId="38E50A32" w14:textId="77777777" w:rsidTr="00CE32F9">
        <w:tc>
          <w:tcPr>
            <w:tcW w:w="9576" w:type="dxa"/>
            <w:gridSpan w:val="3"/>
            <w:shd w:val="clear" w:color="auto" w:fill="D9D9D9"/>
          </w:tcPr>
          <w:p w14:paraId="0E32409A" w14:textId="77777777" w:rsidR="00CE32F9" w:rsidRPr="00114A78" w:rsidRDefault="00CE32F9" w:rsidP="00CE32F9">
            <w:pPr>
              <w:rPr>
                <w:rFonts w:ascii="Garamond" w:hAnsi="Garamond" w:cs="Arial"/>
                <w:b/>
                <w:sz w:val="20"/>
                <w:szCs w:val="20"/>
              </w:rPr>
            </w:pPr>
            <w:r w:rsidRPr="00114A78">
              <w:rPr>
                <w:rFonts w:ascii="Garamond" w:hAnsi="Garamond"/>
                <w:b/>
                <w:sz w:val="20"/>
                <w:szCs w:val="20"/>
              </w:rPr>
              <w:t xml:space="preserve">Ratings for Sustainability: </w:t>
            </w:r>
            <w:r w:rsidRPr="00114A78">
              <w:rPr>
                <w:rFonts w:ascii="Garamond" w:hAnsi="Garamond"/>
                <w:color w:val="000000"/>
                <w:sz w:val="20"/>
                <w:szCs w:val="20"/>
              </w:rPr>
              <w:t>(one overall rating)</w:t>
            </w:r>
          </w:p>
        </w:tc>
      </w:tr>
      <w:tr w:rsidR="00CE32F9" w:rsidRPr="001335BB" w14:paraId="720AF285" w14:textId="77777777" w:rsidTr="00CE32F9">
        <w:tc>
          <w:tcPr>
            <w:tcW w:w="310" w:type="dxa"/>
            <w:shd w:val="clear" w:color="auto" w:fill="auto"/>
            <w:vAlign w:val="center"/>
          </w:tcPr>
          <w:p w14:paraId="45C4E71F"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4</w:t>
            </w:r>
          </w:p>
        </w:tc>
        <w:tc>
          <w:tcPr>
            <w:tcW w:w="1868" w:type="dxa"/>
            <w:shd w:val="clear" w:color="auto" w:fill="auto"/>
            <w:vAlign w:val="center"/>
          </w:tcPr>
          <w:p w14:paraId="2DE36AA0" w14:textId="77777777" w:rsidR="00CE32F9" w:rsidRPr="00114A78" w:rsidRDefault="00CE32F9" w:rsidP="00CE32F9">
            <w:pPr>
              <w:rPr>
                <w:rFonts w:ascii="Garamond" w:hAnsi="Garamond" w:cs="Arial"/>
                <w:sz w:val="20"/>
                <w:szCs w:val="20"/>
              </w:rPr>
            </w:pPr>
            <w:r w:rsidRPr="00114A78">
              <w:rPr>
                <w:rFonts w:ascii="Garamond" w:hAnsi="Garamond"/>
                <w:sz w:val="20"/>
                <w:szCs w:val="20"/>
              </w:rPr>
              <w:t>Likely (L)</w:t>
            </w:r>
          </w:p>
        </w:tc>
        <w:tc>
          <w:tcPr>
            <w:tcW w:w="7398" w:type="dxa"/>
            <w:shd w:val="clear" w:color="auto" w:fill="auto"/>
          </w:tcPr>
          <w:p w14:paraId="087E5837" w14:textId="77777777" w:rsidR="00CE32F9" w:rsidRPr="00114A78" w:rsidRDefault="00CE32F9" w:rsidP="00CE32F9">
            <w:pPr>
              <w:jc w:val="both"/>
              <w:rPr>
                <w:rFonts w:ascii="Garamond" w:hAnsi="Garamond" w:cs="Arial"/>
                <w:sz w:val="18"/>
                <w:szCs w:val="18"/>
              </w:rPr>
            </w:pPr>
            <w:r w:rsidRPr="00114A78">
              <w:rPr>
                <w:rFonts w:ascii="Garamond" w:hAnsi="Garamond"/>
                <w:sz w:val="18"/>
                <w:szCs w:val="18"/>
              </w:rPr>
              <w:t>Negligible risks to sustainability, with key outcomes on track to be achieved by the project’s closure and expected to continue into the foreseeable future</w:t>
            </w:r>
          </w:p>
        </w:tc>
      </w:tr>
      <w:tr w:rsidR="00CE32F9" w:rsidRPr="001335BB" w14:paraId="10972FC2" w14:textId="77777777" w:rsidTr="00CE32F9">
        <w:tc>
          <w:tcPr>
            <w:tcW w:w="310" w:type="dxa"/>
            <w:shd w:val="clear" w:color="auto" w:fill="auto"/>
            <w:vAlign w:val="center"/>
          </w:tcPr>
          <w:p w14:paraId="2906CF87"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3</w:t>
            </w:r>
          </w:p>
        </w:tc>
        <w:tc>
          <w:tcPr>
            <w:tcW w:w="1868" w:type="dxa"/>
            <w:shd w:val="clear" w:color="auto" w:fill="auto"/>
            <w:vAlign w:val="center"/>
          </w:tcPr>
          <w:p w14:paraId="05544796" w14:textId="77777777" w:rsidR="00CE32F9" w:rsidRPr="00114A78" w:rsidRDefault="00CE32F9" w:rsidP="00CE32F9">
            <w:pPr>
              <w:rPr>
                <w:rFonts w:ascii="Garamond" w:hAnsi="Garamond" w:cs="Calibri"/>
                <w:sz w:val="20"/>
                <w:szCs w:val="20"/>
              </w:rPr>
            </w:pPr>
            <w:r w:rsidRPr="00114A78">
              <w:rPr>
                <w:rFonts w:ascii="Garamond" w:hAnsi="Garamond"/>
                <w:sz w:val="20"/>
                <w:szCs w:val="20"/>
              </w:rPr>
              <w:t>Moderately Likely (ML)</w:t>
            </w:r>
          </w:p>
        </w:tc>
        <w:tc>
          <w:tcPr>
            <w:tcW w:w="7398" w:type="dxa"/>
            <w:shd w:val="clear" w:color="auto" w:fill="auto"/>
          </w:tcPr>
          <w:p w14:paraId="0D4AFB4B" w14:textId="77777777" w:rsidR="00CE32F9" w:rsidRPr="00114A78" w:rsidRDefault="00CE32F9" w:rsidP="00CE32F9">
            <w:pPr>
              <w:jc w:val="both"/>
              <w:rPr>
                <w:rFonts w:ascii="Garamond" w:hAnsi="Garamond" w:cs="Calibri"/>
                <w:sz w:val="18"/>
                <w:szCs w:val="18"/>
              </w:rPr>
            </w:pPr>
            <w:r w:rsidRPr="00114A78">
              <w:rPr>
                <w:rFonts w:ascii="Garamond" w:hAnsi="Garamond"/>
                <w:sz w:val="18"/>
                <w:szCs w:val="18"/>
              </w:rPr>
              <w:t>Moderate risks, but expectations that at least some outcomes will be sustained due to the progress towards results on outcomes at the Midterm Review</w:t>
            </w:r>
          </w:p>
        </w:tc>
      </w:tr>
      <w:tr w:rsidR="00CE32F9" w:rsidRPr="001335BB" w14:paraId="2F8CACB3" w14:textId="77777777" w:rsidTr="00CE32F9">
        <w:tc>
          <w:tcPr>
            <w:tcW w:w="310" w:type="dxa"/>
            <w:shd w:val="clear" w:color="auto" w:fill="auto"/>
            <w:vAlign w:val="center"/>
          </w:tcPr>
          <w:p w14:paraId="130FF235" w14:textId="77777777" w:rsidR="00CE32F9" w:rsidRPr="00114A78" w:rsidRDefault="00CE32F9" w:rsidP="00CE32F9">
            <w:pPr>
              <w:rPr>
                <w:rFonts w:ascii="Garamond" w:hAnsi="Garamond" w:cs="Arial"/>
                <w:sz w:val="20"/>
                <w:szCs w:val="20"/>
              </w:rPr>
            </w:pPr>
            <w:r w:rsidRPr="00114A78">
              <w:rPr>
                <w:rFonts w:ascii="Garamond" w:hAnsi="Garamond" w:cs="Arial"/>
                <w:sz w:val="20"/>
                <w:szCs w:val="20"/>
              </w:rPr>
              <w:t>2</w:t>
            </w:r>
          </w:p>
        </w:tc>
        <w:tc>
          <w:tcPr>
            <w:tcW w:w="1868" w:type="dxa"/>
            <w:shd w:val="clear" w:color="auto" w:fill="auto"/>
            <w:vAlign w:val="center"/>
          </w:tcPr>
          <w:p w14:paraId="65CB8EBA" w14:textId="77777777" w:rsidR="00CE32F9" w:rsidRPr="00114A78" w:rsidRDefault="00CE32F9" w:rsidP="00CE32F9">
            <w:pPr>
              <w:rPr>
                <w:rFonts w:ascii="Garamond" w:hAnsi="Garamond" w:cs="Arial"/>
                <w:sz w:val="20"/>
                <w:szCs w:val="20"/>
              </w:rPr>
            </w:pPr>
            <w:r w:rsidRPr="00114A78">
              <w:rPr>
                <w:rFonts w:ascii="Garamond" w:hAnsi="Garamond"/>
                <w:sz w:val="20"/>
                <w:szCs w:val="20"/>
              </w:rPr>
              <w:t>Moderately Unlikely (MU)</w:t>
            </w:r>
          </w:p>
        </w:tc>
        <w:tc>
          <w:tcPr>
            <w:tcW w:w="7398" w:type="dxa"/>
            <w:shd w:val="clear" w:color="auto" w:fill="auto"/>
          </w:tcPr>
          <w:p w14:paraId="4D2F6D9B" w14:textId="77777777" w:rsidR="00CE32F9" w:rsidRPr="00114A78" w:rsidRDefault="00CE32F9" w:rsidP="00CE32F9">
            <w:pPr>
              <w:jc w:val="both"/>
              <w:rPr>
                <w:rFonts w:ascii="Garamond" w:hAnsi="Garamond" w:cs="Arial"/>
                <w:sz w:val="18"/>
                <w:szCs w:val="18"/>
              </w:rPr>
            </w:pPr>
            <w:r w:rsidRPr="00114A78">
              <w:rPr>
                <w:rFonts w:ascii="Garamond" w:hAnsi="Garamond"/>
                <w:sz w:val="18"/>
                <w:szCs w:val="18"/>
              </w:rPr>
              <w:t>Significant risk that key outcomes will not carry on after project closure, although some outputs and activities should carry on</w:t>
            </w:r>
          </w:p>
        </w:tc>
      </w:tr>
      <w:tr w:rsidR="00CE32F9" w:rsidRPr="001335BB" w14:paraId="2BD2E882" w14:textId="77777777" w:rsidTr="00CE32F9">
        <w:tc>
          <w:tcPr>
            <w:tcW w:w="310" w:type="dxa"/>
            <w:shd w:val="clear" w:color="auto" w:fill="auto"/>
            <w:vAlign w:val="center"/>
          </w:tcPr>
          <w:p w14:paraId="42CA1D41" w14:textId="77777777" w:rsidR="00CE32F9" w:rsidRPr="00114A78" w:rsidRDefault="00CE32F9" w:rsidP="00CE32F9">
            <w:pPr>
              <w:rPr>
                <w:rFonts w:ascii="Garamond" w:hAnsi="Garamond" w:cs="Calibri"/>
                <w:sz w:val="20"/>
                <w:szCs w:val="20"/>
              </w:rPr>
            </w:pPr>
            <w:r w:rsidRPr="00114A78">
              <w:rPr>
                <w:rFonts w:ascii="Garamond" w:hAnsi="Garamond" w:cs="Arial"/>
                <w:sz w:val="20"/>
                <w:szCs w:val="20"/>
              </w:rPr>
              <w:t>1</w:t>
            </w:r>
          </w:p>
        </w:tc>
        <w:tc>
          <w:tcPr>
            <w:tcW w:w="1868" w:type="dxa"/>
            <w:shd w:val="clear" w:color="auto" w:fill="auto"/>
            <w:vAlign w:val="center"/>
          </w:tcPr>
          <w:p w14:paraId="5ED1125D" w14:textId="77777777" w:rsidR="00CE32F9" w:rsidRPr="00114A78" w:rsidRDefault="00CE32F9" w:rsidP="00CE32F9">
            <w:pPr>
              <w:rPr>
                <w:rFonts w:ascii="Garamond" w:hAnsi="Garamond" w:cs="Calibri"/>
                <w:sz w:val="20"/>
                <w:szCs w:val="20"/>
              </w:rPr>
            </w:pPr>
            <w:r w:rsidRPr="00114A78">
              <w:rPr>
                <w:rFonts w:ascii="Garamond" w:hAnsi="Garamond"/>
                <w:sz w:val="20"/>
                <w:szCs w:val="20"/>
              </w:rPr>
              <w:t>Unlikely (U)</w:t>
            </w:r>
          </w:p>
        </w:tc>
        <w:tc>
          <w:tcPr>
            <w:tcW w:w="7398" w:type="dxa"/>
            <w:shd w:val="clear" w:color="auto" w:fill="auto"/>
          </w:tcPr>
          <w:p w14:paraId="15BA6C21" w14:textId="77777777" w:rsidR="00CE32F9" w:rsidRPr="00114A78" w:rsidRDefault="00CE32F9" w:rsidP="00CE32F9">
            <w:pPr>
              <w:jc w:val="both"/>
              <w:rPr>
                <w:rFonts w:ascii="Garamond" w:hAnsi="Garamond" w:cs="Calibri"/>
                <w:sz w:val="18"/>
                <w:szCs w:val="18"/>
              </w:rPr>
            </w:pPr>
            <w:r w:rsidRPr="00114A78">
              <w:rPr>
                <w:rFonts w:ascii="Garamond" w:hAnsi="Garamond"/>
                <w:sz w:val="18"/>
                <w:szCs w:val="18"/>
              </w:rPr>
              <w:t>Severe risks that project outcomes as well as key outputs will not be sustained</w:t>
            </w:r>
          </w:p>
        </w:tc>
      </w:tr>
    </w:tbl>
    <w:p w14:paraId="552E97BF" w14:textId="77777777" w:rsidR="00CE32F9" w:rsidRPr="00CD7059" w:rsidRDefault="00CE32F9" w:rsidP="00CE32F9">
      <w:pPr>
        <w:rPr>
          <w:rFonts w:ascii="Arial" w:hAnsi="Arial" w:cs="Arial"/>
          <w:b/>
          <w:sz w:val="18"/>
          <w:szCs w:val="18"/>
        </w:rPr>
      </w:pPr>
    </w:p>
    <w:p w14:paraId="77805007" w14:textId="77777777" w:rsidR="00CE32F9" w:rsidRDefault="00CE32F9" w:rsidP="00CE32F9"/>
    <w:p w14:paraId="236877C6" w14:textId="2BD28439" w:rsidR="00CE32F9" w:rsidRDefault="00CE32F9">
      <w:pPr>
        <w:rPr>
          <w:rFonts w:cs="Times New Roman"/>
          <w:szCs w:val="22"/>
        </w:rPr>
      </w:pPr>
      <w:r>
        <w:rPr>
          <w:rFonts w:cs="Times New Roman"/>
          <w:szCs w:val="22"/>
        </w:rPr>
        <w:br w:type="page"/>
      </w:r>
    </w:p>
    <w:p w14:paraId="7AB25C0D" w14:textId="77777777" w:rsidR="00CE32F9" w:rsidRPr="004B50D1" w:rsidRDefault="00CE32F9" w:rsidP="00CE32F9">
      <w:pPr>
        <w:pStyle w:val="Heading2"/>
        <w:keepNext w:val="0"/>
        <w:widowControl w:val="0"/>
        <w:spacing w:before="0" w:after="240"/>
        <w:ind w:left="284"/>
        <w:jc w:val="center"/>
        <w:rPr>
          <w:rFonts w:ascii="Times New Roman" w:hAnsi="Times New Roman" w:cs="Times New Roman"/>
          <w:b/>
          <w:color w:val="000000" w:themeColor="text1"/>
          <w:sz w:val="24"/>
          <w:szCs w:val="24"/>
        </w:rPr>
      </w:pPr>
      <w:bookmarkStart w:id="19" w:name="_Toc5984098"/>
      <w:r w:rsidRPr="004B50D1">
        <w:rPr>
          <w:rFonts w:ascii="Times New Roman" w:hAnsi="Times New Roman" w:cs="Times New Roman"/>
          <w:b/>
          <w:color w:val="000000" w:themeColor="text1"/>
          <w:sz w:val="24"/>
          <w:szCs w:val="24"/>
        </w:rPr>
        <w:t>Annex E.  Mission Itinerary</w:t>
      </w:r>
      <w:bookmarkEnd w:id="19"/>
    </w:p>
    <w:p w14:paraId="2782599B" w14:textId="77777777" w:rsidR="00CE32F9" w:rsidRPr="007F2668" w:rsidRDefault="00CE32F9" w:rsidP="00CE32F9">
      <w:pPr>
        <w:spacing w:after="200" w:line="276" w:lineRule="auto"/>
        <w:contextualSpacing/>
        <w:rPr>
          <w:rFonts w:cs="Times New Roman"/>
          <w:szCs w:val="22"/>
        </w:rPr>
      </w:pPr>
      <w:r w:rsidRPr="007F2668">
        <w:rPr>
          <w:rFonts w:cs="Times New Roman"/>
          <w:szCs w:val="22"/>
        </w:rPr>
        <w:t xml:space="preserve">The following field visits </w:t>
      </w:r>
      <w:r>
        <w:rPr>
          <w:rFonts w:cs="Times New Roman"/>
          <w:szCs w:val="22"/>
        </w:rPr>
        <w:t xml:space="preserve">were </w:t>
      </w:r>
      <w:r w:rsidRPr="007F2668">
        <w:rPr>
          <w:rFonts w:cs="Times New Roman"/>
          <w:szCs w:val="22"/>
        </w:rPr>
        <w:t xml:space="preserve">completed over the period </w:t>
      </w:r>
      <w:r>
        <w:rPr>
          <w:rFonts w:cs="Times New Roman"/>
          <w:szCs w:val="22"/>
        </w:rPr>
        <w:t>31</w:t>
      </w:r>
      <w:r w:rsidRPr="007F2668">
        <w:rPr>
          <w:rFonts w:cs="Times New Roman"/>
          <w:szCs w:val="22"/>
        </w:rPr>
        <w:t xml:space="preserve"> </w:t>
      </w:r>
      <w:r>
        <w:rPr>
          <w:rFonts w:cs="Times New Roman"/>
          <w:szCs w:val="22"/>
        </w:rPr>
        <w:t xml:space="preserve">March </w:t>
      </w:r>
      <w:r w:rsidRPr="007F2668">
        <w:rPr>
          <w:rFonts w:cs="Times New Roman"/>
          <w:szCs w:val="22"/>
        </w:rPr>
        <w:t xml:space="preserve">– 5 </w:t>
      </w:r>
      <w:r>
        <w:rPr>
          <w:rFonts w:cs="Times New Roman"/>
          <w:szCs w:val="22"/>
        </w:rPr>
        <w:t>April</w:t>
      </w:r>
      <w:r w:rsidRPr="007F2668">
        <w:rPr>
          <w:rFonts w:cs="Times New Roman"/>
          <w:szCs w:val="22"/>
        </w:rPr>
        <w:t>, 201</w:t>
      </w:r>
      <w:r>
        <w:rPr>
          <w:rFonts w:cs="Times New Roman"/>
          <w:szCs w:val="22"/>
        </w:rPr>
        <w:t>9</w:t>
      </w:r>
      <w:r w:rsidRPr="007F2668">
        <w:rPr>
          <w:rFonts w:cs="Times New Roman"/>
          <w:szCs w:val="22"/>
        </w:rPr>
        <w:t xml:space="preserve">. </w:t>
      </w:r>
    </w:p>
    <w:tbl>
      <w:tblPr>
        <w:tblStyle w:val="TableGrid"/>
        <w:tblW w:w="0" w:type="auto"/>
        <w:tblInd w:w="108" w:type="dxa"/>
        <w:tblLook w:val="04A0" w:firstRow="1" w:lastRow="0" w:firstColumn="1" w:lastColumn="0" w:noHBand="0" w:noVBand="1"/>
      </w:tblPr>
      <w:tblGrid>
        <w:gridCol w:w="2581"/>
        <w:gridCol w:w="5386"/>
      </w:tblGrid>
      <w:tr w:rsidR="00CE32F9" w:rsidRPr="00523204" w14:paraId="650EFFD5" w14:textId="77777777" w:rsidTr="003E4E85">
        <w:tc>
          <w:tcPr>
            <w:tcW w:w="2581" w:type="dxa"/>
          </w:tcPr>
          <w:p w14:paraId="4EB464F3" w14:textId="77777777"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b/>
                <w:sz w:val="20"/>
                <w:szCs w:val="20"/>
              </w:rPr>
            </w:pPr>
            <w:r w:rsidRPr="00AA32A3">
              <w:rPr>
                <w:rFonts w:ascii="Times New Roman" w:hAnsi="Times New Roman" w:cs="Times New Roman"/>
                <w:b/>
                <w:sz w:val="20"/>
                <w:szCs w:val="20"/>
              </w:rPr>
              <w:t>Date</w:t>
            </w:r>
          </w:p>
        </w:tc>
        <w:tc>
          <w:tcPr>
            <w:tcW w:w="5386" w:type="dxa"/>
          </w:tcPr>
          <w:p w14:paraId="7991AFB7" w14:textId="77777777"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b/>
                <w:sz w:val="20"/>
                <w:szCs w:val="20"/>
              </w:rPr>
            </w:pPr>
            <w:r w:rsidRPr="00AA32A3">
              <w:rPr>
                <w:rFonts w:ascii="Times New Roman" w:hAnsi="Times New Roman" w:cs="Times New Roman"/>
                <w:b/>
                <w:sz w:val="20"/>
                <w:szCs w:val="20"/>
              </w:rPr>
              <w:t>Place</w:t>
            </w:r>
          </w:p>
        </w:tc>
      </w:tr>
      <w:tr w:rsidR="00CE32F9" w:rsidRPr="00523204" w14:paraId="6D54FC50" w14:textId="77777777" w:rsidTr="003E4E85">
        <w:tc>
          <w:tcPr>
            <w:tcW w:w="2581" w:type="dxa"/>
          </w:tcPr>
          <w:p w14:paraId="0B796E11" w14:textId="77777777"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Sunday 31.03.19</w:t>
            </w:r>
          </w:p>
        </w:tc>
        <w:tc>
          <w:tcPr>
            <w:tcW w:w="5386" w:type="dxa"/>
          </w:tcPr>
          <w:p w14:paraId="4C8033ED" w14:textId="3446A0D4"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 xml:space="preserve">Arrive in </w:t>
            </w:r>
            <w:r w:rsidR="00BF18EF" w:rsidRPr="00AA32A3">
              <w:rPr>
                <w:rFonts w:ascii="Times New Roman" w:hAnsi="Times New Roman" w:cs="Times New Roman"/>
                <w:sz w:val="20"/>
                <w:szCs w:val="20"/>
              </w:rPr>
              <w:t>Brasilia</w:t>
            </w:r>
            <w:r w:rsidRPr="00AA32A3">
              <w:rPr>
                <w:rFonts w:ascii="Times New Roman" w:hAnsi="Times New Roman" w:cs="Times New Roman"/>
                <w:sz w:val="20"/>
                <w:szCs w:val="20"/>
              </w:rPr>
              <w:t xml:space="preserve"> (morning</w:t>
            </w:r>
            <w:r w:rsidR="00FA3F14">
              <w:rPr>
                <w:rFonts w:ascii="Times New Roman" w:hAnsi="Times New Roman" w:cs="Times New Roman"/>
                <w:sz w:val="20"/>
                <w:szCs w:val="20"/>
              </w:rPr>
              <w:t>)</w:t>
            </w:r>
          </w:p>
        </w:tc>
      </w:tr>
      <w:tr w:rsidR="00CE32F9" w:rsidRPr="00523204" w14:paraId="4288B35E" w14:textId="77777777" w:rsidTr="003E4E85">
        <w:tc>
          <w:tcPr>
            <w:tcW w:w="2581" w:type="dxa"/>
          </w:tcPr>
          <w:p w14:paraId="70607482" w14:textId="77777777"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Monday 1.4.19</w:t>
            </w:r>
          </w:p>
        </w:tc>
        <w:tc>
          <w:tcPr>
            <w:tcW w:w="5386" w:type="dxa"/>
          </w:tcPr>
          <w:p w14:paraId="3F628B59"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Meetings in Brasilia</w:t>
            </w:r>
          </w:p>
        </w:tc>
      </w:tr>
      <w:tr w:rsidR="00CE32F9" w:rsidRPr="00523204" w14:paraId="68D1137F" w14:textId="77777777" w:rsidTr="003E4E85">
        <w:tc>
          <w:tcPr>
            <w:tcW w:w="2581" w:type="dxa"/>
          </w:tcPr>
          <w:p w14:paraId="1155F56B" w14:textId="77777777"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Tuesday 2.4.19</w:t>
            </w:r>
          </w:p>
        </w:tc>
        <w:tc>
          <w:tcPr>
            <w:tcW w:w="5386" w:type="dxa"/>
          </w:tcPr>
          <w:p w14:paraId="29B4BC4D" w14:textId="77777777" w:rsidR="00CE32F9" w:rsidRDefault="00CE32F9" w:rsidP="00CE32F9">
            <w:pPr>
              <w:pStyle w:val="IFADparagraphnumbering"/>
              <w:numPr>
                <w:ilvl w:val="0"/>
                <w:numId w:val="0"/>
              </w:numPr>
              <w:spacing w:after="0" w:line="240" w:lineRule="auto"/>
              <w:rPr>
                <w:rFonts w:ascii="Times New Roman" w:hAnsi="Times New Roman" w:cs="Times New Roman"/>
                <w:sz w:val="20"/>
                <w:szCs w:val="20"/>
              </w:rPr>
            </w:pPr>
            <w:r>
              <w:rPr>
                <w:rFonts w:ascii="Times New Roman" w:hAnsi="Times New Roman" w:cs="Times New Roman"/>
                <w:sz w:val="20"/>
                <w:szCs w:val="20"/>
              </w:rPr>
              <w:t>Meetings in Brasilia</w:t>
            </w:r>
          </w:p>
          <w:p w14:paraId="15A892D1"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Travel to Campinas, SP (air)</w:t>
            </w:r>
          </w:p>
          <w:p w14:paraId="7F152248"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Overnight in Campinas</w:t>
            </w:r>
          </w:p>
        </w:tc>
      </w:tr>
      <w:tr w:rsidR="00CE32F9" w:rsidRPr="00523204" w14:paraId="6D25F84A" w14:textId="77777777" w:rsidTr="003E4E85">
        <w:tc>
          <w:tcPr>
            <w:tcW w:w="2581" w:type="dxa"/>
          </w:tcPr>
          <w:p w14:paraId="0AA8B374" w14:textId="5D02C903"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Wednesday3.04.19</w:t>
            </w:r>
          </w:p>
          <w:p w14:paraId="04F9278F" w14:textId="77777777"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(morning)</w:t>
            </w:r>
          </w:p>
        </w:tc>
        <w:tc>
          <w:tcPr>
            <w:tcW w:w="5386" w:type="dxa"/>
          </w:tcPr>
          <w:p w14:paraId="656F5830"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Meetings in Campinas, SP</w:t>
            </w:r>
          </w:p>
          <w:p w14:paraId="7B970EF6"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Travel to Sao Jose dos Campos, SP (land)</w:t>
            </w:r>
          </w:p>
        </w:tc>
      </w:tr>
      <w:tr w:rsidR="00CE32F9" w:rsidRPr="00523204" w14:paraId="49522137" w14:textId="77777777" w:rsidTr="003E4E85">
        <w:trPr>
          <w:trHeight w:val="696"/>
        </w:trPr>
        <w:tc>
          <w:tcPr>
            <w:tcW w:w="2581" w:type="dxa"/>
          </w:tcPr>
          <w:p w14:paraId="44BB636F" w14:textId="7623DAA5" w:rsidR="00CE32F9" w:rsidRPr="00AA32A3" w:rsidRDefault="00CE32F9" w:rsidP="00E57E63">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Wednesday 3.04.19</w:t>
            </w:r>
            <w:r w:rsidR="00E57E63" w:rsidRPr="00AA32A3">
              <w:rPr>
                <w:rFonts w:ascii="Times New Roman" w:hAnsi="Times New Roman" w:cs="Times New Roman"/>
                <w:sz w:val="20"/>
                <w:szCs w:val="20"/>
              </w:rPr>
              <w:t xml:space="preserve"> </w:t>
            </w:r>
            <w:r w:rsidRPr="00AA32A3">
              <w:rPr>
                <w:rFonts w:ascii="Times New Roman" w:hAnsi="Times New Roman" w:cs="Times New Roman"/>
                <w:sz w:val="20"/>
                <w:szCs w:val="20"/>
              </w:rPr>
              <w:t>(afternoon)</w:t>
            </w:r>
          </w:p>
        </w:tc>
        <w:tc>
          <w:tcPr>
            <w:tcW w:w="5386" w:type="dxa"/>
          </w:tcPr>
          <w:p w14:paraId="63E27DE0" w14:textId="77777777" w:rsidR="00CE32F9" w:rsidRPr="00AA32A3" w:rsidRDefault="00CE32F9" w:rsidP="00CE32F9">
            <w:pPr>
              <w:pStyle w:val="IFADparagraphnumbering"/>
              <w:spacing w:after="0" w:line="240" w:lineRule="auto"/>
              <w:ind w:left="0"/>
              <w:rPr>
                <w:rFonts w:ascii="Times New Roman" w:hAnsi="Times New Roman" w:cs="Times New Roman"/>
                <w:sz w:val="20"/>
                <w:szCs w:val="20"/>
              </w:rPr>
            </w:pPr>
            <w:r w:rsidRPr="00AA32A3">
              <w:rPr>
                <w:rFonts w:ascii="Times New Roman" w:hAnsi="Times New Roman" w:cs="Times New Roman"/>
                <w:sz w:val="20"/>
                <w:szCs w:val="20"/>
              </w:rPr>
              <w:t>Meetings in SJ dos Campos, SP</w:t>
            </w:r>
          </w:p>
          <w:p w14:paraId="0303F171" w14:textId="77777777" w:rsidR="00CE32F9" w:rsidRPr="00AA32A3" w:rsidRDefault="00CE32F9" w:rsidP="00CE32F9">
            <w:pPr>
              <w:pStyle w:val="IFADparagraphnumbering"/>
              <w:spacing w:after="0" w:line="240" w:lineRule="auto"/>
              <w:ind w:left="0"/>
              <w:rPr>
                <w:rFonts w:ascii="Times New Roman" w:hAnsi="Times New Roman" w:cs="Times New Roman"/>
                <w:b/>
                <w:sz w:val="20"/>
                <w:szCs w:val="20"/>
              </w:rPr>
            </w:pPr>
            <w:r w:rsidRPr="00AA32A3">
              <w:rPr>
                <w:rFonts w:ascii="Times New Roman" w:hAnsi="Times New Roman" w:cs="Times New Roman"/>
                <w:sz w:val="20"/>
                <w:szCs w:val="20"/>
              </w:rPr>
              <w:t>Return to Brasilia (air)</w:t>
            </w:r>
          </w:p>
        </w:tc>
      </w:tr>
      <w:tr w:rsidR="00CE32F9" w:rsidRPr="00523204" w14:paraId="365F99BD" w14:textId="77777777" w:rsidTr="003E4E85">
        <w:tc>
          <w:tcPr>
            <w:tcW w:w="2581" w:type="dxa"/>
          </w:tcPr>
          <w:p w14:paraId="6ED1186A" w14:textId="77777777" w:rsidR="00CE32F9" w:rsidRPr="00AA32A3" w:rsidRDefault="00CE32F9" w:rsidP="00CE32F9">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Thursday 4.04.19</w:t>
            </w:r>
          </w:p>
        </w:tc>
        <w:tc>
          <w:tcPr>
            <w:tcW w:w="5386" w:type="dxa"/>
          </w:tcPr>
          <w:p w14:paraId="66A29EC1"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Meetings in Brasilia</w:t>
            </w:r>
          </w:p>
          <w:p w14:paraId="07B142E2"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b/>
                <w:sz w:val="20"/>
                <w:szCs w:val="20"/>
              </w:rPr>
            </w:pPr>
          </w:p>
        </w:tc>
      </w:tr>
      <w:tr w:rsidR="00CE32F9" w:rsidRPr="00AA32A3" w14:paraId="4468596A" w14:textId="77777777" w:rsidTr="003E4E85">
        <w:tc>
          <w:tcPr>
            <w:tcW w:w="2581" w:type="dxa"/>
          </w:tcPr>
          <w:p w14:paraId="024D956B" w14:textId="713BDC08" w:rsidR="00CE32F9" w:rsidRPr="00AA32A3" w:rsidRDefault="00CE32F9" w:rsidP="00E57E63">
            <w:pPr>
              <w:pStyle w:val="IFADparagraphnumbering"/>
              <w:numPr>
                <w:ilvl w:val="0"/>
                <w:numId w:val="0"/>
              </w:numPr>
              <w:spacing w:after="0" w:line="240" w:lineRule="auto"/>
              <w:jc w:val="center"/>
              <w:rPr>
                <w:rFonts w:ascii="Times New Roman" w:hAnsi="Times New Roman" w:cs="Times New Roman"/>
                <w:sz w:val="20"/>
                <w:szCs w:val="20"/>
              </w:rPr>
            </w:pPr>
            <w:r w:rsidRPr="00AA32A3">
              <w:rPr>
                <w:rFonts w:ascii="Times New Roman" w:hAnsi="Times New Roman" w:cs="Times New Roman"/>
                <w:sz w:val="20"/>
                <w:szCs w:val="20"/>
              </w:rPr>
              <w:t>Friday</w:t>
            </w:r>
            <w:r w:rsidR="00E57E63">
              <w:rPr>
                <w:rFonts w:ascii="Times New Roman" w:hAnsi="Times New Roman" w:cs="Times New Roman"/>
                <w:sz w:val="20"/>
                <w:szCs w:val="20"/>
              </w:rPr>
              <w:t xml:space="preserve"> </w:t>
            </w:r>
            <w:r w:rsidRPr="00AA32A3">
              <w:rPr>
                <w:rFonts w:ascii="Times New Roman" w:hAnsi="Times New Roman" w:cs="Times New Roman"/>
                <w:sz w:val="20"/>
                <w:szCs w:val="20"/>
              </w:rPr>
              <w:t>5.04.19</w:t>
            </w:r>
          </w:p>
        </w:tc>
        <w:tc>
          <w:tcPr>
            <w:tcW w:w="5386" w:type="dxa"/>
          </w:tcPr>
          <w:p w14:paraId="7569CBD0"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Meetings in Brasilia</w:t>
            </w:r>
          </w:p>
          <w:p w14:paraId="76BCCF44" w14:textId="77777777" w:rsidR="00CE32F9" w:rsidRPr="00AA32A3" w:rsidRDefault="00CE32F9" w:rsidP="00CE32F9">
            <w:pPr>
              <w:pStyle w:val="IFADparagraphnumbering"/>
              <w:numPr>
                <w:ilvl w:val="0"/>
                <w:numId w:val="0"/>
              </w:numPr>
              <w:spacing w:after="0" w:line="240" w:lineRule="auto"/>
              <w:rPr>
                <w:rFonts w:ascii="Times New Roman" w:hAnsi="Times New Roman" w:cs="Times New Roman"/>
                <w:sz w:val="20"/>
                <w:szCs w:val="20"/>
              </w:rPr>
            </w:pPr>
            <w:r w:rsidRPr="00AA32A3">
              <w:rPr>
                <w:rFonts w:ascii="Times New Roman" w:hAnsi="Times New Roman" w:cs="Times New Roman"/>
                <w:sz w:val="20"/>
                <w:szCs w:val="20"/>
              </w:rPr>
              <w:t>Mission departs Brasilia (night)</w:t>
            </w:r>
          </w:p>
        </w:tc>
      </w:tr>
    </w:tbl>
    <w:p w14:paraId="723B1F22" w14:textId="77777777" w:rsidR="00CE32F9" w:rsidRPr="00AA32A3" w:rsidRDefault="00CE32F9" w:rsidP="00CE32F9"/>
    <w:p w14:paraId="462737E1" w14:textId="1306FCCA" w:rsidR="00CE32F9" w:rsidRDefault="00CE32F9">
      <w:pPr>
        <w:rPr>
          <w:rFonts w:cs="Times New Roman"/>
          <w:szCs w:val="22"/>
        </w:rPr>
      </w:pPr>
      <w:r>
        <w:rPr>
          <w:rFonts w:cs="Times New Roman"/>
          <w:szCs w:val="22"/>
        </w:rPr>
        <w:br w:type="page"/>
      </w:r>
    </w:p>
    <w:p w14:paraId="61035AF9" w14:textId="77777777" w:rsidR="001864B3" w:rsidRPr="00774FFC" w:rsidRDefault="001864B3" w:rsidP="00DC41C6">
      <w:pPr>
        <w:pStyle w:val="Style2"/>
        <w:jc w:val="center"/>
        <w:rPr>
          <w:lang w:val="en-US"/>
        </w:rPr>
      </w:pPr>
      <w:bookmarkStart w:id="20" w:name="_Toc5984099"/>
      <w:r w:rsidRPr="00774FFC">
        <w:rPr>
          <w:lang w:val="en-US"/>
        </w:rPr>
        <w:t>Annex F. List of Persons Interviewed</w:t>
      </w:r>
      <w:bookmarkEnd w:id="20"/>
    </w:p>
    <w:p w14:paraId="58C5FC84" w14:textId="77777777" w:rsidR="001864B3" w:rsidRDefault="001864B3" w:rsidP="001864B3">
      <w:pPr>
        <w:spacing w:after="200" w:line="276" w:lineRule="auto"/>
        <w:contextualSpacing/>
        <w:rPr>
          <w:sz w:val="18"/>
          <w:szCs w:val="18"/>
          <w:lang w:val="en-US"/>
        </w:rPr>
      </w:pPr>
    </w:p>
    <w:p w14:paraId="3E7529AC" w14:textId="77777777" w:rsidR="001864B3" w:rsidRPr="00774FFC" w:rsidRDefault="001864B3" w:rsidP="00774FFC">
      <w:pPr>
        <w:spacing w:after="200"/>
        <w:contextualSpacing/>
        <w:rPr>
          <w:rFonts w:cs="Times New Roman"/>
          <w:szCs w:val="22"/>
          <w:lang w:val="en-US"/>
        </w:rPr>
      </w:pPr>
      <w:r w:rsidRPr="00774FFC">
        <w:rPr>
          <w:rFonts w:cs="Times New Roman"/>
          <w:szCs w:val="22"/>
          <w:lang w:val="en-US"/>
        </w:rPr>
        <w:t xml:space="preserve">The following individuals were consulted, and field visits completed over the period 18 March – … May 2019. </w:t>
      </w:r>
    </w:p>
    <w:tbl>
      <w:tblPr>
        <w:tblStyle w:val="TableGrid"/>
        <w:tblW w:w="0" w:type="auto"/>
        <w:tblInd w:w="108" w:type="dxa"/>
        <w:tblLook w:val="04A0" w:firstRow="1" w:lastRow="0" w:firstColumn="1" w:lastColumn="0" w:noHBand="0" w:noVBand="1"/>
      </w:tblPr>
      <w:tblGrid>
        <w:gridCol w:w="1447"/>
        <w:gridCol w:w="3071"/>
        <w:gridCol w:w="4724"/>
      </w:tblGrid>
      <w:tr w:rsidR="001864B3" w:rsidRPr="00523204" w14:paraId="27297D6A" w14:textId="77777777" w:rsidTr="00391C09">
        <w:tc>
          <w:tcPr>
            <w:tcW w:w="1447" w:type="dxa"/>
          </w:tcPr>
          <w:p w14:paraId="2FCC7D88"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p>
        </w:tc>
        <w:tc>
          <w:tcPr>
            <w:tcW w:w="7795" w:type="dxa"/>
            <w:gridSpan w:val="2"/>
          </w:tcPr>
          <w:p w14:paraId="52F8A046"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r w:rsidRPr="000656BB">
              <w:rPr>
                <w:rFonts w:ascii="Times New Roman" w:hAnsi="Times New Roman" w:cs="Times New Roman"/>
                <w:b/>
                <w:sz w:val="18"/>
                <w:szCs w:val="18"/>
              </w:rPr>
              <w:t>Pre-mission</w:t>
            </w:r>
          </w:p>
        </w:tc>
      </w:tr>
      <w:tr w:rsidR="001864B3" w:rsidRPr="00523204" w14:paraId="6AD34D28" w14:textId="77777777" w:rsidTr="00391C09">
        <w:tc>
          <w:tcPr>
            <w:tcW w:w="1447" w:type="dxa"/>
            <w:tcBorders>
              <w:bottom w:val="single" w:sz="4" w:space="0" w:color="auto"/>
            </w:tcBorders>
          </w:tcPr>
          <w:p w14:paraId="7DBD1921"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r w:rsidRPr="000656BB">
              <w:rPr>
                <w:rFonts w:ascii="Times New Roman" w:hAnsi="Times New Roman" w:cs="Times New Roman"/>
                <w:b/>
                <w:sz w:val="18"/>
                <w:szCs w:val="18"/>
              </w:rPr>
              <w:t>Date</w:t>
            </w:r>
          </w:p>
        </w:tc>
        <w:tc>
          <w:tcPr>
            <w:tcW w:w="3071" w:type="dxa"/>
            <w:tcBorders>
              <w:bottom w:val="single" w:sz="4" w:space="0" w:color="auto"/>
            </w:tcBorders>
          </w:tcPr>
          <w:p w14:paraId="5A7A0E15"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r w:rsidRPr="000656BB">
              <w:rPr>
                <w:rFonts w:ascii="Times New Roman" w:hAnsi="Times New Roman" w:cs="Times New Roman"/>
                <w:b/>
                <w:sz w:val="18"/>
                <w:szCs w:val="18"/>
              </w:rPr>
              <w:t>Place/Mode</w:t>
            </w:r>
          </w:p>
        </w:tc>
        <w:tc>
          <w:tcPr>
            <w:tcW w:w="4724" w:type="dxa"/>
            <w:tcBorders>
              <w:bottom w:val="single" w:sz="4" w:space="0" w:color="auto"/>
            </w:tcBorders>
          </w:tcPr>
          <w:p w14:paraId="177B28A7"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r w:rsidRPr="000656BB">
              <w:rPr>
                <w:rFonts w:ascii="Times New Roman" w:hAnsi="Times New Roman" w:cs="Times New Roman"/>
                <w:b/>
                <w:sz w:val="18"/>
                <w:szCs w:val="18"/>
              </w:rPr>
              <w:t>List of Participants</w:t>
            </w:r>
          </w:p>
        </w:tc>
      </w:tr>
      <w:tr w:rsidR="001864B3" w:rsidRPr="00C84063" w14:paraId="57AE18B5" w14:textId="77777777" w:rsidTr="00391C09">
        <w:trPr>
          <w:trHeight w:val="328"/>
        </w:trPr>
        <w:tc>
          <w:tcPr>
            <w:tcW w:w="1447" w:type="dxa"/>
            <w:shd w:val="clear" w:color="auto" w:fill="BFBFBF" w:themeFill="background1" w:themeFillShade="BF"/>
          </w:tcPr>
          <w:p w14:paraId="4743E41A"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Monday</w:t>
            </w:r>
          </w:p>
          <w:p w14:paraId="12929AEE"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18.03.19</w:t>
            </w:r>
          </w:p>
        </w:tc>
        <w:tc>
          <w:tcPr>
            <w:tcW w:w="3071" w:type="dxa"/>
            <w:shd w:val="clear" w:color="auto" w:fill="BFBFBF" w:themeFill="background1" w:themeFillShade="BF"/>
          </w:tcPr>
          <w:p w14:paraId="1D4E5C01" w14:textId="77777777" w:rsidR="001864B3" w:rsidRPr="000656BB" w:rsidRDefault="001864B3" w:rsidP="002607E0">
            <w:pPr>
              <w:pStyle w:val="IFADparagraphnumbering"/>
              <w:numPr>
                <w:ilvl w:val="0"/>
                <w:numId w:val="0"/>
              </w:numPr>
              <w:spacing w:after="0" w:line="240" w:lineRule="auto"/>
              <w:rPr>
                <w:rFonts w:ascii="Times New Roman" w:hAnsi="Times New Roman" w:cs="Times New Roman"/>
                <w:sz w:val="18"/>
                <w:szCs w:val="18"/>
              </w:rPr>
            </w:pPr>
          </w:p>
        </w:tc>
        <w:tc>
          <w:tcPr>
            <w:tcW w:w="4724" w:type="dxa"/>
            <w:shd w:val="clear" w:color="auto" w:fill="BFBFBF" w:themeFill="background1" w:themeFillShade="BF"/>
          </w:tcPr>
          <w:p w14:paraId="622C4709" w14:textId="77777777" w:rsidR="001864B3" w:rsidRPr="000656BB" w:rsidRDefault="001864B3" w:rsidP="002607E0">
            <w:pPr>
              <w:rPr>
                <w:color w:val="000000" w:themeColor="text1"/>
                <w:sz w:val="18"/>
                <w:szCs w:val="18"/>
              </w:rPr>
            </w:pPr>
          </w:p>
        </w:tc>
      </w:tr>
      <w:tr w:rsidR="001864B3" w:rsidRPr="009E772B" w14:paraId="5928AF8D" w14:textId="77777777" w:rsidTr="00391C09">
        <w:trPr>
          <w:trHeight w:val="327"/>
        </w:trPr>
        <w:tc>
          <w:tcPr>
            <w:tcW w:w="1447" w:type="dxa"/>
          </w:tcPr>
          <w:p w14:paraId="4CF6BBEF" w14:textId="2B02062C" w:rsidR="001864B3" w:rsidRPr="000656BB" w:rsidRDefault="001864B3" w:rsidP="0060663D">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1500</w:t>
            </w:r>
            <w:r w:rsidR="0060663D">
              <w:rPr>
                <w:rFonts w:ascii="Times New Roman" w:hAnsi="Times New Roman" w:cs="Times New Roman"/>
                <w:sz w:val="18"/>
                <w:szCs w:val="18"/>
              </w:rPr>
              <w:t xml:space="preserve"> – 1700</w:t>
            </w:r>
          </w:p>
        </w:tc>
        <w:tc>
          <w:tcPr>
            <w:tcW w:w="3071" w:type="dxa"/>
          </w:tcPr>
          <w:p w14:paraId="3094940B" w14:textId="2D35A257" w:rsidR="001864B3" w:rsidRPr="000656BB" w:rsidRDefault="0060663D" w:rsidP="002607E0">
            <w:pPr>
              <w:pStyle w:val="IFADparagraphnumbering"/>
              <w:numPr>
                <w:ilvl w:val="0"/>
                <w:numId w:val="0"/>
              </w:numPr>
              <w:spacing w:after="0" w:line="240" w:lineRule="auto"/>
              <w:jc w:val="center"/>
              <w:rPr>
                <w:rFonts w:ascii="Times New Roman" w:hAnsi="Times New Roman" w:cs="Times New Roman"/>
                <w:sz w:val="18"/>
                <w:szCs w:val="18"/>
              </w:rPr>
            </w:pPr>
            <w:r>
              <w:rPr>
                <w:rFonts w:ascii="Times New Roman" w:hAnsi="Times New Roman" w:cs="Times New Roman"/>
                <w:sz w:val="18"/>
                <w:szCs w:val="18"/>
              </w:rPr>
              <w:t>Skype</w:t>
            </w:r>
          </w:p>
        </w:tc>
        <w:tc>
          <w:tcPr>
            <w:tcW w:w="4724" w:type="dxa"/>
          </w:tcPr>
          <w:p w14:paraId="15FC0A23" w14:textId="46F733BB" w:rsidR="00FA3F14" w:rsidRDefault="000E3ED2" w:rsidP="002607E0">
            <w:pPr>
              <w:pStyle w:val="IFADparagraphnumbering"/>
              <w:numPr>
                <w:ilvl w:val="0"/>
                <w:numId w:val="0"/>
              </w:numPr>
              <w:spacing w:after="0" w:line="240" w:lineRule="auto"/>
              <w:rPr>
                <w:rFonts w:ascii="Times New Roman" w:hAnsi="Times New Roman" w:cs="Times New Roman"/>
                <w:color w:val="000000" w:themeColor="text1"/>
                <w:sz w:val="18"/>
                <w:szCs w:val="18"/>
                <w:shd w:val="clear" w:color="auto" w:fill="FFFFFF"/>
              </w:rPr>
            </w:pPr>
            <w:r w:rsidRPr="000656BB">
              <w:rPr>
                <w:rFonts w:ascii="Times New Roman" w:hAnsi="Times New Roman" w:cs="Times New Roman"/>
                <w:color w:val="000000" w:themeColor="text1"/>
                <w:sz w:val="18"/>
                <w:szCs w:val="18"/>
                <w:shd w:val="clear" w:color="auto" w:fill="FFFFFF"/>
              </w:rPr>
              <w:t xml:space="preserve">Marcio Rojas </w:t>
            </w:r>
            <w:r w:rsidR="00FA3F14">
              <w:rPr>
                <w:rFonts w:ascii="Times New Roman" w:hAnsi="Times New Roman" w:cs="Times New Roman"/>
                <w:color w:val="000000" w:themeColor="text1"/>
                <w:sz w:val="18"/>
                <w:szCs w:val="18"/>
                <w:shd w:val="clear" w:color="auto" w:fill="FFFFFF"/>
              </w:rPr>
              <w:t>d</w:t>
            </w:r>
            <w:r w:rsidRPr="000656BB">
              <w:rPr>
                <w:rFonts w:ascii="Times New Roman" w:hAnsi="Times New Roman" w:cs="Times New Roman"/>
                <w:color w:val="000000" w:themeColor="text1"/>
                <w:sz w:val="18"/>
                <w:szCs w:val="18"/>
                <w:shd w:val="clear" w:color="auto" w:fill="FFFFFF"/>
              </w:rPr>
              <w:t>a Cruz, National Project Director</w:t>
            </w:r>
            <w:r w:rsidR="00FA3F14">
              <w:rPr>
                <w:rFonts w:ascii="Times New Roman" w:hAnsi="Times New Roman" w:cs="Times New Roman"/>
                <w:color w:val="000000" w:themeColor="text1"/>
                <w:sz w:val="18"/>
                <w:szCs w:val="18"/>
                <w:shd w:val="clear" w:color="auto" w:fill="FFFFFF"/>
              </w:rPr>
              <w:t xml:space="preserve"> </w:t>
            </w:r>
            <w:r w:rsidR="00FA3F14" w:rsidRPr="000656BB">
              <w:rPr>
                <w:rFonts w:ascii="Times New Roman" w:hAnsi="Times New Roman" w:cs="Times New Roman"/>
                <w:color w:val="000000" w:themeColor="text1"/>
                <w:sz w:val="18"/>
                <w:szCs w:val="18"/>
                <w:shd w:val="clear" w:color="auto" w:fill="FCFDFE"/>
                <w:lang w:val="en-US"/>
              </w:rPr>
              <w:t>and General Climate Coordinator</w:t>
            </w:r>
            <w:r w:rsidR="00FA3F14" w:rsidRPr="000656BB">
              <w:rPr>
                <w:rFonts w:ascii="Times New Roman" w:hAnsi="Times New Roman" w:cs="Times New Roman"/>
                <w:color w:val="000000" w:themeColor="text1"/>
                <w:sz w:val="18"/>
                <w:szCs w:val="18"/>
                <w:shd w:val="clear" w:color="auto" w:fill="FFFFFF"/>
              </w:rPr>
              <w:t xml:space="preserve"> </w:t>
            </w:r>
            <w:r w:rsidRPr="000656BB">
              <w:rPr>
                <w:rFonts w:ascii="Times New Roman" w:hAnsi="Times New Roman" w:cs="Times New Roman"/>
                <w:color w:val="000000" w:themeColor="text1"/>
                <w:sz w:val="18"/>
                <w:szCs w:val="18"/>
                <w:shd w:val="clear" w:color="auto" w:fill="FFFFFF"/>
              </w:rPr>
              <w:t>(</w:t>
            </w:r>
            <w:r w:rsidR="00917549">
              <w:rPr>
                <w:rFonts w:ascii="Times New Roman" w:hAnsi="Times New Roman" w:cs="Times New Roman"/>
                <w:color w:val="000000" w:themeColor="text1"/>
                <w:sz w:val="18"/>
                <w:szCs w:val="18"/>
                <w:shd w:val="clear" w:color="auto" w:fill="FFFFFF"/>
              </w:rPr>
              <w:t>MCTIC</w:t>
            </w:r>
            <w:r w:rsidRPr="000656BB">
              <w:rPr>
                <w:rFonts w:ascii="Times New Roman" w:hAnsi="Times New Roman" w:cs="Times New Roman"/>
                <w:color w:val="000000" w:themeColor="text1"/>
                <w:sz w:val="18"/>
                <w:szCs w:val="18"/>
                <w:shd w:val="clear" w:color="auto" w:fill="FFFFFF"/>
              </w:rPr>
              <w:t>)</w:t>
            </w:r>
            <w:r>
              <w:rPr>
                <w:rFonts w:ascii="Times New Roman" w:hAnsi="Times New Roman" w:cs="Times New Roman"/>
                <w:color w:val="000000" w:themeColor="text1"/>
                <w:sz w:val="18"/>
                <w:szCs w:val="18"/>
                <w:shd w:val="clear" w:color="auto" w:fill="FFFFFF"/>
              </w:rPr>
              <w:t xml:space="preserve">; </w:t>
            </w:r>
          </w:p>
          <w:p w14:paraId="090B9A78" w14:textId="14886CFF" w:rsidR="00FA3F14" w:rsidRDefault="001864B3" w:rsidP="002607E0">
            <w:pPr>
              <w:pStyle w:val="IFADparagraphnumbering"/>
              <w:numPr>
                <w:ilvl w:val="0"/>
                <w:numId w:val="0"/>
              </w:numPr>
              <w:spacing w:after="0" w:line="240" w:lineRule="auto"/>
              <w:rPr>
                <w:rFonts w:ascii="Times New Roman" w:hAnsi="Times New Roman" w:cs="Times New Roman"/>
                <w:color w:val="000000" w:themeColor="text1"/>
                <w:sz w:val="18"/>
                <w:szCs w:val="18"/>
                <w:shd w:val="clear" w:color="auto" w:fill="FFFFFF"/>
              </w:rPr>
            </w:pPr>
            <w:r w:rsidRPr="000656BB">
              <w:rPr>
                <w:rFonts w:ascii="Times New Roman" w:hAnsi="Times New Roman" w:cs="Times New Roman"/>
                <w:color w:val="000000" w:themeColor="text1"/>
                <w:sz w:val="18"/>
                <w:szCs w:val="18"/>
                <w:shd w:val="clear" w:color="auto" w:fill="FCFDFE"/>
                <w:lang w:val="en-US"/>
              </w:rPr>
              <w:t>Lidiane Melo, National Project Coordinator (</w:t>
            </w:r>
            <w:r w:rsidR="00917549">
              <w:rPr>
                <w:rFonts w:ascii="Times New Roman" w:hAnsi="Times New Roman" w:cs="Times New Roman"/>
                <w:color w:val="000000" w:themeColor="text1"/>
                <w:sz w:val="18"/>
                <w:szCs w:val="18"/>
                <w:shd w:val="clear" w:color="auto" w:fill="FCFDFE"/>
                <w:lang w:val="en-US"/>
              </w:rPr>
              <w:t>MCTIC</w:t>
            </w:r>
            <w:r w:rsidRPr="000656BB">
              <w:rPr>
                <w:rFonts w:ascii="Times New Roman" w:hAnsi="Times New Roman" w:cs="Times New Roman"/>
                <w:color w:val="000000" w:themeColor="text1"/>
                <w:sz w:val="18"/>
                <w:szCs w:val="18"/>
                <w:shd w:val="clear" w:color="auto" w:fill="FCFDFE"/>
                <w:lang w:val="en-US"/>
              </w:rPr>
              <w:t>)</w:t>
            </w:r>
            <w:r w:rsidRPr="000656BB">
              <w:rPr>
                <w:rFonts w:ascii="Times New Roman" w:hAnsi="Times New Roman" w:cs="Times New Roman"/>
                <w:b/>
                <w:color w:val="000000" w:themeColor="text1"/>
                <w:sz w:val="18"/>
                <w:szCs w:val="18"/>
                <w:lang w:val="en-US"/>
              </w:rPr>
              <w:t xml:space="preserve">; </w:t>
            </w:r>
            <w:r w:rsidR="000E3ED2" w:rsidRPr="000656BB">
              <w:rPr>
                <w:rFonts w:ascii="Times New Roman" w:hAnsi="Times New Roman" w:cs="Times New Roman"/>
                <w:color w:val="000000" w:themeColor="text1"/>
                <w:sz w:val="18"/>
                <w:szCs w:val="18"/>
                <w:shd w:val="clear" w:color="auto" w:fill="FFFFFF"/>
              </w:rPr>
              <w:t>Danielly Godiva, Project Manager (</w:t>
            </w:r>
            <w:r w:rsidR="00917549">
              <w:rPr>
                <w:rFonts w:ascii="Times New Roman" w:hAnsi="Times New Roman" w:cs="Times New Roman"/>
                <w:color w:val="000000" w:themeColor="text1"/>
                <w:sz w:val="18"/>
                <w:szCs w:val="18"/>
                <w:shd w:val="clear" w:color="auto" w:fill="FFFFFF"/>
              </w:rPr>
              <w:t>MCTIC</w:t>
            </w:r>
            <w:r w:rsidR="00FA3F14">
              <w:rPr>
                <w:rFonts w:ascii="Times New Roman" w:hAnsi="Times New Roman" w:cs="Times New Roman"/>
                <w:color w:val="000000" w:themeColor="text1"/>
                <w:sz w:val="18"/>
                <w:szCs w:val="18"/>
                <w:shd w:val="clear" w:color="auto" w:fill="FFFFFF"/>
              </w:rPr>
              <w:t>/UNDP</w:t>
            </w:r>
            <w:r w:rsidR="000E3ED2" w:rsidRPr="000656BB">
              <w:rPr>
                <w:rFonts w:ascii="Times New Roman" w:hAnsi="Times New Roman" w:cs="Times New Roman"/>
                <w:color w:val="000000" w:themeColor="text1"/>
                <w:sz w:val="18"/>
                <w:szCs w:val="18"/>
                <w:shd w:val="clear" w:color="auto" w:fill="FFFFFF"/>
              </w:rPr>
              <w:t>);</w:t>
            </w:r>
          </w:p>
          <w:p w14:paraId="4F004A21" w14:textId="50CA20DE" w:rsidR="001864B3" w:rsidRPr="000656BB" w:rsidRDefault="001864B3" w:rsidP="002607E0">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color w:val="000000" w:themeColor="text1"/>
                <w:sz w:val="18"/>
                <w:szCs w:val="18"/>
                <w:shd w:val="clear" w:color="auto" w:fill="FFFFFF"/>
              </w:rPr>
              <w:t>Rosenely Diegues, CO Focal Point (UNDP)</w:t>
            </w:r>
            <w:r w:rsidR="00FA3F14">
              <w:rPr>
                <w:rFonts w:ascii="Times New Roman" w:hAnsi="Times New Roman" w:cs="Times New Roman"/>
                <w:color w:val="000000" w:themeColor="text1"/>
                <w:sz w:val="18"/>
                <w:szCs w:val="18"/>
                <w:shd w:val="clear" w:color="auto" w:fill="FFFFFF"/>
              </w:rPr>
              <w:t>.</w:t>
            </w:r>
            <w:r w:rsidRPr="000656BB">
              <w:rPr>
                <w:rFonts w:ascii="Times New Roman" w:hAnsi="Times New Roman" w:cs="Times New Roman"/>
                <w:color w:val="000000" w:themeColor="text1"/>
                <w:sz w:val="18"/>
                <w:szCs w:val="18"/>
                <w:shd w:val="clear" w:color="auto" w:fill="FFFFFF"/>
              </w:rPr>
              <w:t xml:space="preserve"> </w:t>
            </w:r>
          </w:p>
        </w:tc>
      </w:tr>
      <w:tr w:rsidR="001864B3" w:rsidRPr="00523204" w14:paraId="54536507" w14:textId="77777777" w:rsidTr="00391C09">
        <w:tc>
          <w:tcPr>
            <w:tcW w:w="1447" w:type="dxa"/>
            <w:shd w:val="clear" w:color="auto" w:fill="BFBFBF" w:themeFill="background1" w:themeFillShade="BF"/>
          </w:tcPr>
          <w:p w14:paraId="42F4951E"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Sunday 31.03.19</w:t>
            </w:r>
          </w:p>
        </w:tc>
        <w:tc>
          <w:tcPr>
            <w:tcW w:w="7795" w:type="dxa"/>
            <w:gridSpan w:val="2"/>
            <w:shd w:val="clear" w:color="auto" w:fill="BFBFBF" w:themeFill="background1" w:themeFillShade="BF"/>
          </w:tcPr>
          <w:p w14:paraId="3C098580" w14:textId="77777777" w:rsidR="001864B3" w:rsidRPr="009E772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r w:rsidRPr="009E772B">
              <w:rPr>
                <w:rFonts w:ascii="Times New Roman" w:hAnsi="Times New Roman" w:cs="Times New Roman"/>
                <w:b/>
                <w:sz w:val="18"/>
                <w:szCs w:val="18"/>
              </w:rPr>
              <w:t>Arrive Brasilia</w:t>
            </w:r>
          </w:p>
        </w:tc>
      </w:tr>
      <w:tr w:rsidR="001864B3" w:rsidRPr="00523204" w14:paraId="52CFD1EE" w14:textId="77777777" w:rsidTr="00391C09">
        <w:tc>
          <w:tcPr>
            <w:tcW w:w="1447" w:type="dxa"/>
            <w:tcBorders>
              <w:bottom w:val="single" w:sz="4" w:space="0" w:color="auto"/>
            </w:tcBorders>
          </w:tcPr>
          <w:p w14:paraId="1E579C1B"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p>
        </w:tc>
        <w:tc>
          <w:tcPr>
            <w:tcW w:w="7795" w:type="dxa"/>
            <w:gridSpan w:val="2"/>
            <w:tcBorders>
              <w:bottom w:val="single" w:sz="4" w:space="0" w:color="auto"/>
            </w:tcBorders>
          </w:tcPr>
          <w:p w14:paraId="220C7421"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b/>
                <w:sz w:val="18"/>
                <w:szCs w:val="18"/>
              </w:rPr>
            </w:pPr>
            <w:r w:rsidRPr="000656BB">
              <w:rPr>
                <w:rFonts w:ascii="Times New Roman" w:hAnsi="Times New Roman" w:cs="Times New Roman"/>
                <w:b/>
                <w:sz w:val="18"/>
                <w:szCs w:val="18"/>
              </w:rPr>
              <w:t>Mission</w:t>
            </w:r>
          </w:p>
        </w:tc>
      </w:tr>
      <w:tr w:rsidR="001864B3" w:rsidRPr="001F4352" w14:paraId="5565BA8C" w14:textId="77777777" w:rsidTr="00391C09">
        <w:trPr>
          <w:trHeight w:val="248"/>
        </w:trPr>
        <w:tc>
          <w:tcPr>
            <w:tcW w:w="1447" w:type="dxa"/>
            <w:shd w:val="clear" w:color="auto" w:fill="BFBFBF" w:themeFill="background1" w:themeFillShade="BF"/>
          </w:tcPr>
          <w:p w14:paraId="09B57D4B"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Monday 01.04.19</w:t>
            </w:r>
          </w:p>
        </w:tc>
        <w:tc>
          <w:tcPr>
            <w:tcW w:w="7795" w:type="dxa"/>
            <w:gridSpan w:val="2"/>
            <w:shd w:val="clear" w:color="auto" w:fill="BFBFBF" w:themeFill="background1" w:themeFillShade="BF"/>
          </w:tcPr>
          <w:p w14:paraId="129453F5" w14:textId="77777777" w:rsidR="001864B3" w:rsidRPr="00A91BAD" w:rsidRDefault="001864B3" w:rsidP="002607E0">
            <w:pPr>
              <w:pStyle w:val="IFADparagraphnumbering"/>
              <w:numPr>
                <w:ilvl w:val="0"/>
                <w:numId w:val="0"/>
              </w:numPr>
              <w:spacing w:after="0" w:line="240" w:lineRule="auto"/>
              <w:jc w:val="center"/>
              <w:rPr>
                <w:rFonts w:ascii="Times New Roman" w:hAnsi="Times New Roman" w:cs="Times New Roman"/>
                <w:b/>
                <w:sz w:val="18"/>
                <w:szCs w:val="18"/>
                <w:lang w:val="it-IT"/>
              </w:rPr>
            </w:pPr>
            <w:r w:rsidRPr="00A91BAD">
              <w:rPr>
                <w:rFonts w:ascii="Times New Roman" w:hAnsi="Times New Roman" w:cs="Times New Roman"/>
                <w:b/>
                <w:sz w:val="18"/>
                <w:szCs w:val="18"/>
                <w:lang w:val="it-IT"/>
              </w:rPr>
              <w:t>Brasilia</w:t>
            </w:r>
          </w:p>
          <w:p w14:paraId="5F6589D6" w14:textId="77777777" w:rsidR="001864B3" w:rsidRPr="00A91BAD" w:rsidRDefault="001864B3" w:rsidP="002607E0">
            <w:pPr>
              <w:pStyle w:val="IFADparagraphnumbering"/>
              <w:numPr>
                <w:ilvl w:val="0"/>
                <w:numId w:val="0"/>
              </w:numPr>
              <w:spacing w:after="0" w:line="240" w:lineRule="auto"/>
              <w:rPr>
                <w:rFonts w:ascii="Times New Roman" w:hAnsi="Times New Roman" w:cs="Times New Roman"/>
                <w:sz w:val="18"/>
                <w:szCs w:val="18"/>
                <w:lang w:val="it-IT"/>
              </w:rPr>
            </w:pPr>
            <w:r w:rsidRPr="000656BB">
              <w:rPr>
                <w:rFonts w:ascii="Times New Roman" w:hAnsi="Times New Roman" w:cs="Times New Roman"/>
                <w:sz w:val="18"/>
                <w:szCs w:val="18"/>
                <w:lang w:val="it-IT"/>
              </w:rPr>
              <w:t xml:space="preserve"> </w:t>
            </w:r>
          </w:p>
        </w:tc>
      </w:tr>
      <w:tr w:rsidR="001864B3" w:rsidRPr="009E772B" w14:paraId="0D6B2B58" w14:textId="77777777" w:rsidTr="00391C09">
        <w:trPr>
          <w:trHeight w:val="514"/>
        </w:trPr>
        <w:tc>
          <w:tcPr>
            <w:tcW w:w="1447" w:type="dxa"/>
          </w:tcPr>
          <w:p w14:paraId="3AB2649A" w14:textId="0B5BC2A9" w:rsidR="001864B3" w:rsidRPr="000656BB" w:rsidRDefault="001864B3" w:rsidP="00391C09">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0</w:t>
            </w:r>
            <w:r w:rsidR="00391C09">
              <w:rPr>
                <w:rFonts w:ascii="Times New Roman" w:hAnsi="Times New Roman" w:cs="Times New Roman"/>
                <w:sz w:val="18"/>
                <w:szCs w:val="18"/>
              </w:rPr>
              <w:t>80</w:t>
            </w:r>
            <w:r w:rsidRPr="000656BB">
              <w:rPr>
                <w:rFonts w:ascii="Times New Roman" w:hAnsi="Times New Roman" w:cs="Times New Roman"/>
                <w:sz w:val="18"/>
                <w:szCs w:val="18"/>
              </w:rPr>
              <w:t>0-1</w:t>
            </w:r>
            <w:r w:rsidR="00391C09">
              <w:rPr>
                <w:rFonts w:ascii="Times New Roman" w:hAnsi="Times New Roman" w:cs="Times New Roman"/>
                <w:sz w:val="18"/>
                <w:szCs w:val="18"/>
              </w:rPr>
              <w:t>1</w:t>
            </w:r>
            <w:r w:rsidRPr="000656BB">
              <w:rPr>
                <w:rFonts w:ascii="Times New Roman" w:hAnsi="Times New Roman" w:cs="Times New Roman"/>
                <w:sz w:val="18"/>
                <w:szCs w:val="18"/>
              </w:rPr>
              <w:t>:</w:t>
            </w:r>
            <w:r w:rsidR="00391C09">
              <w:rPr>
                <w:rFonts w:ascii="Times New Roman" w:hAnsi="Times New Roman" w:cs="Times New Roman"/>
                <w:sz w:val="18"/>
                <w:szCs w:val="18"/>
              </w:rPr>
              <w:t>0</w:t>
            </w:r>
            <w:r w:rsidRPr="000656BB">
              <w:rPr>
                <w:rFonts w:ascii="Times New Roman" w:hAnsi="Times New Roman" w:cs="Times New Roman"/>
                <w:sz w:val="18"/>
                <w:szCs w:val="18"/>
              </w:rPr>
              <w:t>0</w:t>
            </w:r>
          </w:p>
          <w:p w14:paraId="68CA3651"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p>
        </w:tc>
        <w:tc>
          <w:tcPr>
            <w:tcW w:w="3071" w:type="dxa"/>
          </w:tcPr>
          <w:p w14:paraId="3092C17B" w14:textId="77777777" w:rsidR="001864B3" w:rsidRDefault="001864B3" w:rsidP="002607E0">
            <w:pPr>
              <w:pStyle w:val="IFADparagraphnumbering"/>
              <w:numPr>
                <w:ilvl w:val="0"/>
                <w:numId w:val="0"/>
              </w:numPr>
              <w:spacing w:after="0" w:line="240" w:lineRule="auto"/>
              <w:jc w:val="center"/>
              <w:rPr>
                <w:rFonts w:ascii="Times New Roman" w:hAnsi="Times New Roman" w:cs="Times New Roman"/>
                <w:sz w:val="18"/>
                <w:szCs w:val="18"/>
                <w:lang w:val="it-IT"/>
              </w:rPr>
            </w:pPr>
            <w:r>
              <w:rPr>
                <w:rFonts w:ascii="Times New Roman" w:hAnsi="Times New Roman" w:cs="Times New Roman"/>
                <w:sz w:val="18"/>
                <w:szCs w:val="18"/>
                <w:lang w:val="it-IT"/>
              </w:rPr>
              <w:t xml:space="preserve">UNDP </w:t>
            </w:r>
          </w:p>
          <w:p w14:paraId="09154F6C"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lang w:val="it-IT"/>
              </w:rPr>
            </w:pPr>
            <w:r w:rsidRPr="000656BB">
              <w:rPr>
                <w:rFonts w:ascii="Times New Roman" w:hAnsi="Times New Roman" w:cs="Times New Roman"/>
                <w:sz w:val="18"/>
                <w:szCs w:val="18"/>
                <w:lang w:val="it-IT"/>
              </w:rPr>
              <w:t>UN House – Sergio Vieira de Mello Complex</w:t>
            </w:r>
          </w:p>
        </w:tc>
        <w:tc>
          <w:tcPr>
            <w:tcW w:w="4724" w:type="dxa"/>
          </w:tcPr>
          <w:p w14:paraId="11949D81" w14:textId="77777777" w:rsidR="001864B3" w:rsidRPr="009352BF" w:rsidRDefault="001864B3" w:rsidP="002607E0">
            <w:pPr>
              <w:pStyle w:val="TableParagraph"/>
              <w:rPr>
                <w:sz w:val="18"/>
                <w:szCs w:val="18"/>
              </w:rPr>
            </w:pPr>
            <w:r w:rsidRPr="000656BB">
              <w:rPr>
                <w:sz w:val="18"/>
                <w:szCs w:val="18"/>
              </w:rPr>
              <w:t>Rosenely Diegues, CO Focal Point (UNDP)</w:t>
            </w:r>
            <w:r>
              <w:rPr>
                <w:sz w:val="18"/>
                <w:szCs w:val="18"/>
              </w:rPr>
              <w:t>;</w:t>
            </w:r>
            <w:r w:rsidRPr="000656BB">
              <w:rPr>
                <w:sz w:val="18"/>
                <w:szCs w:val="18"/>
              </w:rPr>
              <w:t xml:space="preserve"> </w:t>
            </w:r>
            <w:r w:rsidRPr="009352BF">
              <w:rPr>
                <w:sz w:val="18"/>
                <w:szCs w:val="18"/>
              </w:rPr>
              <w:t>Andrea Ribeiro B</w:t>
            </w:r>
            <w:r>
              <w:rPr>
                <w:sz w:val="18"/>
                <w:szCs w:val="18"/>
              </w:rPr>
              <w:t>osi</w:t>
            </w:r>
            <w:r w:rsidRPr="009352BF">
              <w:rPr>
                <w:sz w:val="18"/>
                <w:szCs w:val="18"/>
              </w:rPr>
              <w:t>, Programme Associate (UNDP)</w:t>
            </w:r>
          </w:p>
        </w:tc>
      </w:tr>
      <w:tr w:rsidR="001864B3" w:rsidRPr="009E772B" w14:paraId="56D1D6DC" w14:textId="77777777" w:rsidTr="00391C09">
        <w:trPr>
          <w:trHeight w:val="514"/>
        </w:trPr>
        <w:tc>
          <w:tcPr>
            <w:tcW w:w="1447" w:type="dxa"/>
            <w:tcBorders>
              <w:bottom w:val="single" w:sz="4" w:space="0" w:color="auto"/>
            </w:tcBorders>
          </w:tcPr>
          <w:p w14:paraId="636A7B66" w14:textId="77777777" w:rsidR="001864B3" w:rsidRPr="000656BB" w:rsidRDefault="001864B3" w:rsidP="00391C09">
            <w:pPr>
              <w:pStyle w:val="IFADparagraphnumbering"/>
              <w:numPr>
                <w:ilvl w:val="0"/>
                <w:numId w:val="0"/>
              </w:numPr>
              <w:spacing w:after="0" w:line="240" w:lineRule="auto"/>
              <w:rPr>
                <w:rFonts w:ascii="Times New Roman" w:hAnsi="Times New Roman" w:cs="Times New Roman"/>
                <w:sz w:val="18"/>
                <w:szCs w:val="18"/>
                <w:lang w:val="it-IT"/>
              </w:rPr>
            </w:pPr>
            <w:r w:rsidRPr="000656BB">
              <w:rPr>
                <w:rFonts w:ascii="Times New Roman" w:hAnsi="Times New Roman" w:cs="Times New Roman"/>
                <w:sz w:val="18"/>
                <w:szCs w:val="18"/>
                <w:lang w:val="it-IT"/>
              </w:rPr>
              <w:t>1400 - 1700</w:t>
            </w:r>
          </w:p>
          <w:p w14:paraId="070CED3F"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p>
        </w:tc>
        <w:tc>
          <w:tcPr>
            <w:tcW w:w="3071" w:type="dxa"/>
            <w:tcBorders>
              <w:bottom w:val="single" w:sz="4" w:space="0" w:color="auto"/>
            </w:tcBorders>
          </w:tcPr>
          <w:p w14:paraId="15F640AA" w14:textId="490030D6" w:rsidR="001864B3" w:rsidRPr="00391C09" w:rsidRDefault="00917549" w:rsidP="002607E0">
            <w:pPr>
              <w:pStyle w:val="IFADparagraphnumbering"/>
              <w:numPr>
                <w:ilvl w:val="0"/>
                <w:numId w:val="0"/>
              </w:num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MCTIC</w:t>
            </w:r>
          </w:p>
          <w:p w14:paraId="231B64C5" w14:textId="024A9228" w:rsidR="001864B3" w:rsidRPr="00391C09" w:rsidRDefault="001864B3" w:rsidP="002607E0">
            <w:pPr>
              <w:pStyle w:val="IFADparagraphnumbering"/>
              <w:numPr>
                <w:ilvl w:val="0"/>
                <w:numId w:val="0"/>
              </w:numPr>
              <w:spacing w:after="0" w:line="240" w:lineRule="auto"/>
              <w:jc w:val="center"/>
              <w:rPr>
                <w:rFonts w:ascii="Times New Roman" w:hAnsi="Times New Roman" w:cs="Times New Roman"/>
                <w:sz w:val="18"/>
                <w:szCs w:val="18"/>
                <w:lang w:val="en-US"/>
              </w:rPr>
            </w:pPr>
            <w:r w:rsidRPr="00391C09">
              <w:rPr>
                <w:rFonts w:ascii="Times New Roman" w:hAnsi="Times New Roman" w:cs="Times New Roman"/>
                <w:sz w:val="18"/>
                <w:szCs w:val="18"/>
                <w:lang w:val="en-US"/>
              </w:rPr>
              <w:t>Ministries Esplanade Block</w:t>
            </w:r>
            <w:r w:rsidR="00391C09" w:rsidRPr="00391C09">
              <w:rPr>
                <w:rFonts w:ascii="Times New Roman" w:hAnsi="Times New Roman" w:cs="Times New Roman"/>
                <w:sz w:val="18"/>
                <w:szCs w:val="18"/>
                <w:lang w:val="en-US"/>
              </w:rPr>
              <w:t xml:space="preserve"> E</w:t>
            </w:r>
          </w:p>
        </w:tc>
        <w:tc>
          <w:tcPr>
            <w:tcW w:w="4724" w:type="dxa"/>
            <w:tcBorders>
              <w:bottom w:val="single" w:sz="4" w:space="0" w:color="auto"/>
            </w:tcBorders>
          </w:tcPr>
          <w:p w14:paraId="3E082286" w14:textId="77777777" w:rsidR="00FA3F14" w:rsidRDefault="00FA3F14" w:rsidP="00FA3F14">
            <w:pPr>
              <w:pStyle w:val="IFADparagraphnumbering"/>
              <w:numPr>
                <w:ilvl w:val="0"/>
                <w:numId w:val="0"/>
              </w:numPr>
              <w:spacing w:after="0" w:line="240" w:lineRule="auto"/>
              <w:rPr>
                <w:rFonts w:ascii="Times New Roman" w:hAnsi="Times New Roman" w:cs="Times New Roman"/>
                <w:color w:val="000000" w:themeColor="text1"/>
                <w:sz w:val="18"/>
                <w:szCs w:val="18"/>
                <w:shd w:val="clear" w:color="auto" w:fill="FFFFFF"/>
              </w:rPr>
            </w:pPr>
            <w:r w:rsidRPr="000656BB">
              <w:rPr>
                <w:rFonts w:ascii="Times New Roman" w:hAnsi="Times New Roman" w:cs="Times New Roman"/>
                <w:color w:val="000000" w:themeColor="text1"/>
                <w:sz w:val="18"/>
                <w:szCs w:val="18"/>
                <w:shd w:val="clear" w:color="auto" w:fill="FFFFFF"/>
              </w:rPr>
              <w:t xml:space="preserve">Marcio Rojas </w:t>
            </w:r>
            <w:r>
              <w:rPr>
                <w:rFonts w:ascii="Times New Roman" w:hAnsi="Times New Roman" w:cs="Times New Roman"/>
                <w:color w:val="000000" w:themeColor="text1"/>
                <w:sz w:val="18"/>
                <w:szCs w:val="18"/>
                <w:shd w:val="clear" w:color="auto" w:fill="FFFFFF"/>
              </w:rPr>
              <w:t>d</w:t>
            </w:r>
            <w:r w:rsidRPr="000656BB">
              <w:rPr>
                <w:rFonts w:ascii="Times New Roman" w:hAnsi="Times New Roman" w:cs="Times New Roman"/>
                <w:color w:val="000000" w:themeColor="text1"/>
                <w:sz w:val="18"/>
                <w:szCs w:val="18"/>
                <w:shd w:val="clear" w:color="auto" w:fill="FFFFFF"/>
              </w:rPr>
              <w:t>a Cruz, National Project Director</w:t>
            </w:r>
            <w:r>
              <w:rPr>
                <w:rFonts w:ascii="Times New Roman" w:hAnsi="Times New Roman" w:cs="Times New Roman"/>
                <w:color w:val="000000" w:themeColor="text1"/>
                <w:sz w:val="18"/>
                <w:szCs w:val="18"/>
                <w:shd w:val="clear" w:color="auto" w:fill="FFFFFF"/>
              </w:rPr>
              <w:t xml:space="preserve"> </w:t>
            </w:r>
            <w:r w:rsidRPr="000656BB">
              <w:rPr>
                <w:rFonts w:ascii="Times New Roman" w:hAnsi="Times New Roman" w:cs="Times New Roman"/>
                <w:color w:val="000000" w:themeColor="text1"/>
                <w:sz w:val="18"/>
                <w:szCs w:val="18"/>
                <w:shd w:val="clear" w:color="auto" w:fill="FCFDFE"/>
                <w:lang w:val="en-US"/>
              </w:rPr>
              <w:t>and General Climate Coordinator</w:t>
            </w:r>
            <w:r w:rsidRPr="000656BB">
              <w:rPr>
                <w:rFonts w:ascii="Times New Roman" w:hAnsi="Times New Roman" w:cs="Times New Roman"/>
                <w:color w:val="000000" w:themeColor="text1"/>
                <w:sz w:val="18"/>
                <w:szCs w:val="18"/>
                <w:shd w:val="clear" w:color="auto" w:fill="FFFFFF"/>
              </w:rPr>
              <w:t xml:space="preserve"> (</w:t>
            </w:r>
            <w:r>
              <w:rPr>
                <w:rFonts w:ascii="Times New Roman" w:hAnsi="Times New Roman" w:cs="Times New Roman"/>
                <w:color w:val="000000" w:themeColor="text1"/>
                <w:sz w:val="18"/>
                <w:szCs w:val="18"/>
                <w:shd w:val="clear" w:color="auto" w:fill="FFFFFF"/>
              </w:rPr>
              <w:t>MCTIC</w:t>
            </w:r>
            <w:r w:rsidRPr="000656BB">
              <w:rPr>
                <w:rFonts w:ascii="Times New Roman" w:hAnsi="Times New Roman" w:cs="Times New Roman"/>
                <w:color w:val="000000" w:themeColor="text1"/>
                <w:sz w:val="18"/>
                <w:szCs w:val="18"/>
                <w:shd w:val="clear" w:color="auto" w:fill="FFFFFF"/>
              </w:rPr>
              <w:t>)</w:t>
            </w:r>
            <w:r>
              <w:rPr>
                <w:rFonts w:ascii="Times New Roman" w:hAnsi="Times New Roman" w:cs="Times New Roman"/>
                <w:color w:val="000000" w:themeColor="text1"/>
                <w:sz w:val="18"/>
                <w:szCs w:val="18"/>
                <w:shd w:val="clear" w:color="auto" w:fill="FFFFFF"/>
              </w:rPr>
              <w:t xml:space="preserve">; </w:t>
            </w:r>
          </w:p>
          <w:p w14:paraId="24B1DF57" w14:textId="59C4B6A2" w:rsidR="001864B3" w:rsidRPr="000656BB" w:rsidRDefault="00FA3F14" w:rsidP="002607E0">
            <w:pPr>
              <w:pStyle w:val="TableParagraph"/>
              <w:rPr>
                <w:sz w:val="18"/>
                <w:szCs w:val="18"/>
              </w:rPr>
            </w:pPr>
            <w:r w:rsidRPr="000656BB">
              <w:rPr>
                <w:color w:val="000000" w:themeColor="text1"/>
                <w:sz w:val="18"/>
                <w:szCs w:val="18"/>
                <w:shd w:val="clear" w:color="auto" w:fill="FCFDFE"/>
              </w:rPr>
              <w:t>Lidiane Melo, National Project Coordinator (</w:t>
            </w:r>
            <w:r>
              <w:rPr>
                <w:color w:val="000000" w:themeColor="text1"/>
                <w:sz w:val="18"/>
                <w:szCs w:val="18"/>
                <w:shd w:val="clear" w:color="auto" w:fill="FCFDFE"/>
              </w:rPr>
              <w:t>MCTIC</w:t>
            </w:r>
            <w:r w:rsidRPr="000656BB">
              <w:rPr>
                <w:color w:val="000000" w:themeColor="text1"/>
                <w:sz w:val="18"/>
                <w:szCs w:val="18"/>
                <w:shd w:val="clear" w:color="auto" w:fill="FCFDFE"/>
              </w:rPr>
              <w:t>)</w:t>
            </w:r>
            <w:r w:rsidRPr="000656BB">
              <w:rPr>
                <w:b/>
                <w:color w:val="000000" w:themeColor="text1"/>
                <w:sz w:val="18"/>
                <w:szCs w:val="18"/>
              </w:rPr>
              <w:t xml:space="preserve">; </w:t>
            </w:r>
            <w:r w:rsidRPr="000656BB">
              <w:rPr>
                <w:color w:val="000000" w:themeColor="text1"/>
                <w:sz w:val="18"/>
                <w:szCs w:val="18"/>
                <w:shd w:val="clear" w:color="auto" w:fill="FFFFFF"/>
              </w:rPr>
              <w:t>Danielly Godiva, Project Manager (</w:t>
            </w:r>
            <w:r>
              <w:rPr>
                <w:color w:val="000000" w:themeColor="text1"/>
                <w:sz w:val="18"/>
                <w:szCs w:val="18"/>
                <w:shd w:val="clear" w:color="auto" w:fill="FFFFFF"/>
              </w:rPr>
              <w:t>MCTIC/UNDP</w:t>
            </w:r>
            <w:r w:rsidRPr="000656BB">
              <w:rPr>
                <w:color w:val="000000" w:themeColor="text1"/>
                <w:sz w:val="18"/>
                <w:szCs w:val="18"/>
                <w:shd w:val="clear" w:color="auto" w:fill="FFFFFF"/>
              </w:rPr>
              <w:t>)</w:t>
            </w:r>
            <w:r>
              <w:rPr>
                <w:sz w:val="18"/>
                <w:szCs w:val="18"/>
              </w:rPr>
              <w:t>.</w:t>
            </w:r>
          </w:p>
        </w:tc>
      </w:tr>
      <w:tr w:rsidR="001864B3" w:rsidRPr="0093052D" w14:paraId="1E44A1A7" w14:textId="77777777" w:rsidTr="00391C09">
        <w:trPr>
          <w:trHeight w:val="236"/>
        </w:trPr>
        <w:tc>
          <w:tcPr>
            <w:tcW w:w="1447" w:type="dxa"/>
            <w:shd w:val="clear" w:color="auto" w:fill="BFBFBF" w:themeFill="background1" w:themeFillShade="BF"/>
          </w:tcPr>
          <w:p w14:paraId="4B2C8FFC"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Tuesday 02.04.19</w:t>
            </w:r>
          </w:p>
        </w:tc>
        <w:tc>
          <w:tcPr>
            <w:tcW w:w="7795" w:type="dxa"/>
            <w:gridSpan w:val="2"/>
            <w:shd w:val="clear" w:color="auto" w:fill="BFBFBF" w:themeFill="background1" w:themeFillShade="BF"/>
          </w:tcPr>
          <w:p w14:paraId="079C9D21" w14:textId="77777777" w:rsidR="001864B3" w:rsidRPr="009E772B" w:rsidRDefault="001864B3" w:rsidP="002607E0">
            <w:pPr>
              <w:pStyle w:val="IFADparagraphnumbering"/>
              <w:numPr>
                <w:ilvl w:val="0"/>
                <w:numId w:val="0"/>
              </w:numPr>
              <w:spacing w:after="0" w:line="240" w:lineRule="auto"/>
              <w:jc w:val="center"/>
              <w:rPr>
                <w:rFonts w:ascii="Times New Roman" w:hAnsi="Times New Roman" w:cs="Times New Roman"/>
                <w:b/>
                <w:bCs/>
                <w:sz w:val="18"/>
                <w:szCs w:val="18"/>
                <w:lang w:val="en-US"/>
              </w:rPr>
            </w:pPr>
            <w:r w:rsidRPr="009E772B">
              <w:rPr>
                <w:rFonts w:ascii="Times New Roman" w:hAnsi="Times New Roman" w:cs="Times New Roman"/>
                <w:b/>
                <w:bCs/>
                <w:sz w:val="18"/>
                <w:szCs w:val="18"/>
                <w:lang w:val="en-US"/>
              </w:rPr>
              <w:t>Brasilia</w:t>
            </w:r>
          </w:p>
        </w:tc>
      </w:tr>
      <w:tr w:rsidR="001864B3" w:rsidRPr="007E4FA4" w14:paraId="42A42C2C" w14:textId="77777777" w:rsidTr="00391C09">
        <w:tc>
          <w:tcPr>
            <w:tcW w:w="1447" w:type="dxa"/>
          </w:tcPr>
          <w:p w14:paraId="49FA5304" w14:textId="37BEC212" w:rsidR="001864B3" w:rsidRPr="000656BB" w:rsidRDefault="001864B3" w:rsidP="00391C09">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09:00</w:t>
            </w:r>
            <w:r w:rsidR="00391C09">
              <w:rPr>
                <w:rFonts w:ascii="Times New Roman" w:hAnsi="Times New Roman" w:cs="Times New Roman"/>
                <w:sz w:val="18"/>
                <w:szCs w:val="18"/>
              </w:rPr>
              <w:t xml:space="preserve"> – 10:30</w:t>
            </w:r>
          </w:p>
        </w:tc>
        <w:tc>
          <w:tcPr>
            <w:tcW w:w="3071" w:type="dxa"/>
          </w:tcPr>
          <w:p w14:paraId="234FA802" w14:textId="6A9F4E59" w:rsidR="001864B3" w:rsidRPr="00391C09" w:rsidRDefault="00917549" w:rsidP="002607E0">
            <w:pPr>
              <w:pStyle w:val="IFADparagraphnumbering"/>
              <w:numPr>
                <w:ilvl w:val="0"/>
                <w:numId w:val="0"/>
              </w:num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MCTIC</w:t>
            </w:r>
          </w:p>
          <w:p w14:paraId="41ED0940" w14:textId="7E91F64C" w:rsidR="001864B3" w:rsidRPr="00391C09" w:rsidRDefault="001864B3" w:rsidP="002607E0">
            <w:pPr>
              <w:pStyle w:val="IFADparagraphnumbering"/>
              <w:numPr>
                <w:ilvl w:val="0"/>
                <w:numId w:val="0"/>
              </w:numPr>
              <w:spacing w:after="0" w:line="240" w:lineRule="auto"/>
              <w:jc w:val="center"/>
              <w:rPr>
                <w:rFonts w:ascii="Times New Roman" w:hAnsi="Times New Roman" w:cs="Times New Roman"/>
                <w:sz w:val="18"/>
                <w:szCs w:val="18"/>
                <w:u w:val="single"/>
                <w:lang w:val="en-US"/>
              </w:rPr>
            </w:pPr>
            <w:r w:rsidRPr="00391C09">
              <w:rPr>
                <w:rFonts w:ascii="Times New Roman" w:hAnsi="Times New Roman" w:cs="Times New Roman"/>
                <w:sz w:val="18"/>
                <w:szCs w:val="18"/>
                <w:lang w:val="en-US"/>
              </w:rPr>
              <w:t>Ministries Esplanade Block</w:t>
            </w:r>
            <w:r w:rsidR="00391C09" w:rsidRPr="00391C09">
              <w:rPr>
                <w:rFonts w:ascii="Times New Roman" w:hAnsi="Times New Roman" w:cs="Times New Roman"/>
                <w:sz w:val="18"/>
                <w:szCs w:val="18"/>
                <w:lang w:val="en-US"/>
              </w:rPr>
              <w:t xml:space="preserve"> E</w:t>
            </w:r>
          </w:p>
        </w:tc>
        <w:tc>
          <w:tcPr>
            <w:tcW w:w="4724" w:type="dxa"/>
          </w:tcPr>
          <w:p w14:paraId="3D88C2C1" w14:textId="7C8DA2F1" w:rsidR="001864B3" w:rsidRPr="00071F0C" w:rsidRDefault="001864B3" w:rsidP="002607E0">
            <w:pPr>
              <w:pStyle w:val="TableParagraph"/>
              <w:rPr>
                <w:sz w:val="18"/>
                <w:szCs w:val="18"/>
                <w:lang w:val="pt-BR"/>
              </w:rPr>
            </w:pPr>
            <w:r w:rsidRPr="00071F0C">
              <w:rPr>
                <w:sz w:val="18"/>
                <w:szCs w:val="18"/>
                <w:lang w:val="pt-BR"/>
              </w:rPr>
              <w:t>Márcio Rojas Da Cruz, National Project Director</w:t>
            </w:r>
            <w:r w:rsidR="00FA3F14">
              <w:rPr>
                <w:sz w:val="18"/>
                <w:szCs w:val="18"/>
                <w:lang w:val="pt-BR"/>
              </w:rPr>
              <w:t xml:space="preserve"> </w:t>
            </w:r>
            <w:r w:rsidR="00FA3F14" w:rsidRPr="000656BB">
              <w:rPr>
                <w:color w:val="000000" w:themeColor="text1"/>
                <w:sz w:val="18"/>
                <w:szCs w:val="18"/>
                <w:shd w:val="clear" w:color="auto" w:fill="FCFDFE"/>
              </w:rPr>
              <w:t>and General Climate Coordinator</w:t>
            </w:r>
            <w:r w:rsidRPr="00071F0C">
              <w:rPr>
                <w:sz w:val="18"/>
                <w:szCs w:val="18"/>
                <w:lang w:val="pt-BR"/>
              </w:rPr>
              <w:t xml:space="preserve"> (</w:t>
            </w:r>
            <w:r w:rsidR="00917549" w:rsidRPr="00071F0C">
              <w:rPr>
                <w:sz w:val="18"/>
                <w:szCs w:val="18"/>
                <w:lang w:val="pt-BR"/>
              </w:rPr>
              <w:t>MCTIC</w:t>
            </w:r>
            <w:r w:rsidRPr="00071F0C">
              <w:rPr>
                <w:sz w:val="18"/>
                <w:szCs w:val="18"/>
                <w:lang w:val="pt-BR"/>
              </w:rPr>
              <w:t>)</w:t>
            </w:r>
          </w:p>
        </w:tc>
      </w:tr>
      <w:tr w:rsidR="001864B3" w:rsidRPr="009E772B" w14:paraId="70C55A98" w14:textId="77777777" w:rsidTr="00391C09">
        <w:tc>
          <w:tcPr>
            <w:tcW w:w="1447" w:type="dxa"/>
          </w:tcPr>
          <w:p w14:paraId="2F3F6775" w14:textId="5ABFD5F2" w:rsidR="001864B3" w:rsidRPr="000656BB" w:rsidRDefault="001864B3" w:rsidP="00391C09">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11:00</w:t>
            </w:r>
            <w:r w:rsidR="00391C09">
              <w:rPr>
                <w:rFonts w:ascii="Times New Roman" w:hAnsi="Times New Roman" w:cs="Times New Roman"/>
                <w:sz w:val="18"/>
                <w:szCs w:val="18"/>
              </w:rPr>
              <w:t xml:space="preserve"> – 12:30</w:t>
            </w:r>
          </w:p>
        </w:tc>
        <w:tc>
          <w:tcPr>
            <w:tcW w:w="3071" w:type="dxa"/>
          </w:tcPr>
          <w:p w14:paraId="2E70B451" w14:textId="60B0E5FE" w:rsidR="001864B3" w:rsidRPr="00391C09" w:rsidRDefault="00917549" w:rsidP="002607E0">
            <w:pPr>
              <w:pStyle w:val="IFADparagraphnumbering"/>
              <w:numPr>
                <w:ilvl w:val="0"/>
                <w:numId w:val="0"/>
              </w:num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MCTIC</w:t>
            </w:r>
          </w:p>
          <w:p w14:paraId="34C265D6" w14:textId="3BE6EF6D" w:rsidR="001864B3" w:rsidRPr="00391C09" w:rsidRDefault="001864B3" w:rsidP="002607E0">
            <w:pPr>
              <w:pStyle w:val="IFADparagraphnumbering"/>
              <w:numPr>
                <w:ilvl w:val="0"/>
                <w:numId w:val="0"/>
              </w:numPr>
              <w:spacing w:after="0" w:line="240" w:lineRule="auto"/>
              <w:jc w:val="center"/>
              <w:rPr>
                <w:rFonts w:ascii="Times New Roman" w:hAnsi="Times New Roman" w:cs="Times New Roman"/>
                <w:sz w:val="18"/>
                <w:szCs w:val="18"/>
                <w:u w:val="single"/>
                <w:lang w:val="en-US"/>
              </w:rPr>
            </w:pPr>
            <w:r w:rsidRPr="00391C09">
              <w:rPr>
                <w:rFonts w:ascii="Times New Roman" w:hAnsi="Times New Roman" w:cs="Times New Roman"/>
                <w:sz w:val="18"/>
                <w:szCs w:val="18"/>
                <w:lang w:val="en-US"/>
              </w:rPr>
              <w:t>Ministries Esplanade Block</w:t>
            </w:r>
            <w:r w:rsidR="00391C09" w:rsidRPr="00391C09">
              <w:rPr>
                <w:rFonts w:ascii="Times New Roman" w:hAnsi="Times New Roman" w:cs="Times New Roman"/>
                <w:sz w:val="18"/>
                <w:szCs w:val="18"/>
                <w:lang w:val="en-US"/>
              </w:rPr>
              <w:t xml:space="preserve"> E</w:t>
            </w:r>
          </w:p>
        </w:tc>
        <w:tc>
          <w:tcPr>
            <w:tcW w:w="4724" w:type="dxa"/>
          </w:tcPr>
          <w:p w14:paraId="20C9977D" w14:textId="7E72648B" w:rsidR="001864B3" w:rsidRPr="00B2465B" w:rsidRDefault="001864B3" w:rsidP="002607E0">
            <w:pPr>
              <w:pStyle w:val="TableParagraph"/>
              <w:rPr>
                <w:sz w:val="18"/>
                <w:szCs w:val="18"/>
              </w:rPr>
            </w:pPr>
            <w:r w:rsidRPr="00B2465B">
              <w:rPr>
                <w:sz w:val="18"/>
                <w:szCs w:val="18"/>
              </w:rPr>
              <w:t>Diogo Santos, Project Supervisor, V&amp;A specialist</w:t>
            </w:r>
            <w:r>
              <w:rPr>
                <w:sz w:val="18"/>
                <w:szCs w:val="18"/>
              </w:rPr>
              <w:t xml:space="preserve"> (</w:t>
            </w:r>
            <w:r w:rsidR="00917549">
              <w:rPr>
                <w:sz w:val="18"/>
                <w:szCs w:val="18"/>
              </w:rPr>
              <w:t>MCTIC</w:t>
            </w:r>
            <w:r>
              <w:rPr>
                <w:sz w:val="18"/>
                <w:szCs w:val="18"/>
              </w:rPr>
              <w:t>/UNDP)</w:t>
            </w:r>
          </w:p>
        </w:tc>
      </w:tr>
      <w:tr w:rsidR="001864B3" w:rsidRPr="00B2465B" w14:paraId="15EEA880" w14:textId="77777777" w:rsidTr="00391C09">
        <w:tc>
          <w:tcPr>
            <w:tcW w:w="1447" w:type="dxa"/>
          </w:tcPr>
          <w:p w14:paraId="5E315E4C" w14:textId="1E0689A3" w:rsidR="001864B3" w:rsidRPr="000656BB" w:rsidRDefault="001864B3" w:rsidP="00391C09">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14:00</w:t>
            </w:r>
            <w:r w:rsidR="00391C09">
              <w:rPr>
                <w:rFonts w:ascii="Times New Roman" w:hAnsi="Times New Roman" w:cs="Times New Roman"/>
                <w:sz w:val="18"/>
                <w:szCs w:val="18"/>
              </w:rPr>
              <w:t xml:space="preserve"> – 15:30</w:t>
            </w:r>
          </w:p>
        </w:tc>
        <w:tc>
          <w:tcPr>
            <w:tcW w:w="3071" w:type="dxa"/>
          </w:tcPr>
          <w:p w14:paraId="26FB64CD" w14:textId="7D743795" w:rsidR="001864B3" w:rsidRPr="00391C09" w:rsidRDefault="00917549" w:rsidP="002607E0">
            <w:pPr>
              <w:pStyle w:val="IFADparagraphnumbering"/>
              <w:numPr>
                <w:ilvl w:val="0"/>
                <w:numId w:val="0"/>
              </w:num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MCTIC</w:t>
            </w:r>
          </w:p>
          <w:p w14:paraId="1556C220" w14:textId="211778A1" w:rsidR="001864B3" w:rsidRPr="00391C09" w:rsidRDefault="001864B3" w:rsidP="002607E0">
            <w:pPr>
              <w:pStyle w:val="IFADparagraphnumbering"/>
              <w:numPr>
                <w:ilvl w:val="0"/>
                <w:numId w:val="0"/>
              </w:numPr>
              <w:spacing w:after="0" w:line="240" w:lineRule="auto"/>
              <w:jc w:val="center"/>
              <w:rPr>
                <w:rFonts w:ascii="Times New Roman" w:hAnsi="Times New Roman" w:cs="Times New Roman"/>
                <w:sz w:val="18"/>
                <w:szCs w:val="18"/>
                <w:u w:val="single"/>
                <w:lang w:val="en-US"/>
              </w:rPr>
            </w:pPr>
            <w:r w:rsidRPr="00391C09">
              <w:rPr>
                <w:rFonts w:ascii="Times New Roman" w:hAnsi="Times New Roman" w:cs="Times New Roman"/>
                <w:sz w:val="18"/>
                <w:szCs w:val="18"/>
                <w:lang w:val="en-US"/>
              </w:rPr>
              <w:t>Ministries Esplanade Block</w:t>
            </w:r>
            <w:r w:rsidR="00391C09" w:rsidRPr="00391C09">
              <w:rPr>
                <w:rFonts w:ascii="Times New Roman" w:hAnsi="Times New Roman" w:cs="Times New Roman"/>
                <w:sz w:val="18"/>
                <w:szCs w:val="18"/>
                <w:lang w:val="en-US"/>
              </w:rPr>
              <w:t xml:space="preserve"> E</w:t>
            </w:r>
          </w:p>
        </w:tc>
        <w:tc>
          <w:tcPr>
            <w:tcW w:w="4724" w:type="dxa"/>
          </w:tcPr>
          <w:p w14:paraId="3C61FB33" w14:textId="2CC530B2" w:rsidR="001864B3" w:rsidRPr="009352BF" w:rsidRDefault="001864B3" w:rsidP="002607E0">
            <w:pPr>
              <w:pStyle w:val="TableParagraph"/>
              <w:rPr>
                <w:sz w:val="18"/>
                <w:szCs w:val="18"/>
              </w:rPr>
            </w:pPr>
            <w:r w:rsidRPr="009352BF">
              <w:rPr>
                <w:sz w:val="18"/>
                <w:szCs w:val="18"/>
              </w:rPr>
              <w:t>Renata Grisoli, Technical Analyst GHG Nationa</w:t>
            </w:r>
            <w:r>
              <w:rPr>
                <w:sz w:val="18"/>
                <w:szCs w:val="18"/>
              </w:rPr>
              <w:t>l Inventory (</w:t>
            </w:r>
            <w:r w:rsidR="00917549">
              <w:rPr>
                <w:sz w:val="18"/>
                <w:szCs w:val="18"/>
              </w:rPr>
              <w:t>MCTIC</w:t>
            </w:r>
            <w:r>
              <w:rPr>
                <w:sz w:val="18"/>
                <w:szCs w:val="18"/>
              </w:rPr>
              <w:t>/UNDP)</w:t>
            </w:r>
          </w:p>
        </w:tc>
      </w:tr>
      <w:tr w:rsidR="001864B3" w:rsidRPr="009E772B" w14:paraId="44935FFB" w14:textId="77777777" w:rsidTr="00391C09">
        <w:tc>
          <w:tcPr>
            <w:tcW w:w="1447" w:type="dxa"/>
            <w:tcBorders>
              <w:bottom w:val="single" w:sz="4" w:space="0" w:color="auto"/>
            </w:tcBorders>
          </w:tcPr>
          <w:p w14:paraId="7FC2E939" w14:textId="13AE389B" w:rsidR="001864B3" w:rsidRPr="000656BB" w:rsidRDefault="001864B3" w:rsidP="0060663D">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16:00</w:t>
            </w:r>
            <w:r w:rsidR="00391C09">
              <w:rPr>
                <w:rFonts w:ascii="Times New Roman" w:hAnsi="Times New Roman" w:cs="Times New Roman"/>
                <w:sz w:val="18"/>
                <w:szCs w:val="18"/>
              </w:rPr>
              <w:t xml:space="preserve"> - 1730</w:t>
            </w:r>
          </w:p>
        </w:tc>
        <w:tc>
          <w:tcPr>
            <w:tcW w:w="3071" w:type="dxa"/>
            <w:tcBorders>
              <w:bottom w:val="single" w:sz="4" w:space="0" w:color="auto"/>
            </w:tcBorders>
          </w:tcPr>
          <w:p w14:paraId="737A2EC8" w14:textId="77777777" w:rsidR="001864B3" w:rsidRPr="000656BB" w:rsidRDefault="001864B3" w:rsidP="002607E0">
            <w:pPr>
              <w:pStyle w:val="TableParagraph"/>
              <w:spacing w:before="1"/>
              <w:ind w:left="103"/>
              <w:jc w:val="center"/>
              <w:rPr>
                <w:sz w:val="18"/>
                <w:szCs w:val="18"/>
              </w:rPr>
            </w:pPr>
            <w:r w:rsidRPr="000656BB">
              <w:rPr>
                <w:sz w:val="18"/>
                <w:szCs w:val="18"/>
              </w:rPr>
              <w:t>Skype</w:t>
            </w:r>
          </w:p>
          <w:p w14:paraId="3161B142"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u w:val="single"/>
                <w:lang w:val="en-US"/>
              </w:rPr>
            </w:pPr>
            <w:r w:rsidRPr="000656BB">
              <w:rPr>
                <w:rFonts w:ascii="Times New Roman" w:hAnsi="Times New Roman" w:cs="Times New Roman"/>
                <w:sz w:val="18"/>
                <w:szCs w:val="18"/>
              </w:rPr>
              <w:t xml:space="preserve">Email: </w:t>
            </w:r>
            <w:hyperlink r:id="rId24">
              <w:r w:rsidRPr="000656BB">
                <w:rPr>
                  <w:rFonts w:ascii="Times New Roman" w:hAnsi="Times New Roman" w:cs="Times New Roman"/>
                  <w:color w:val="0563C1"/>
                  <w:sz w:val="18"/>
                  <w:szCs w:val="18"/>
                  <w:u w:val="single" w:color="0563C1"/>
                </w:rPr>
                <w:t>bernardo@agrosatelite.com.br</w:t>
              </w:r>
            </w:hyperlink>
          </w:p>
        </w:tc>
        <w:tc>
          <w:tcPr>
            <w:tcW w:w="4724" w:type="dxa"/>
            <w:tcBorders>
              <w:bottom w:val="single" w:sz="4" w:space="0" w:color="auto"/>
            </w:tcBorders>
          </w:tcPr>
          <w:p w14:paraId="1EB7E2D0" w14:textId="65BB592A" w:rsidR="001864B3" w:rsidRDefault="001864B3" w:rsidP="002607E0">
            <w:pPr>
              <w:pStyle w:val="TableParagraph"/>
              <w:rPr>
                <w:sz w:val="18"/>
                <w:szCs w:val="18"/>
              </w:rPr>
            </w:pPr>
            <w:r w:rsidRPr="00071F0C">
              <w:rPr>
                <w:sz w:val="18"/>
                <w:szCs w:val="18"/>
                <w:lang w:val="pt-BR"/>
              </w:rPr>
              <w:t xml:space="preserve">Bernardo Rudorff, Executive Director, </w:t>
            </w:r>
            <w:r w:rsidRPr="00071F0C">
              <w:rPr>
                <w:i/>
                <w:sz w:val="18"/>
                <w:szCs w:val="18"/>
                <w:lang w:val="pt-BR"/>
              </w:rPr>
              <w:t>Agrosatélite Geotecnologia Aplicada</w:t>
            </w:r>
            <w:r w:rsidRPr="00071F0C">
              <w:rPr>
                <w:sz w:val="18"/>
                <w:szCs w:val="18"/>
                <w:lang w:val="pt-BR"/>
              </w:rPr>
              <w:t xml:space="preserve">. </w:t>
            </w:r>
            <w:r w:rsidRPr="009E772B">
              <w:rPr>
                <w:sz w:val="18"/>
                <w:szCs w:val="18"/>
              </w:rPr>
              <w:t>Land</w:t>
            </w:r>
            <w:r w:rsidR="00FA3F14">
              <w:rPr>
                <w:sz w:val="18"/>
                <w:szCs w:val="18"/>
              </w:rPr>
              <w:t xml:space="preserve"> </w:t>
            </w:r>
            <w:r w:rsidRPr="009E772B">
              <w:rPr>
                <w:sz w:val="18"/>
                <w:szCs w:val="18"/>
              </w:rPr>
              <w:t>use mapping for the GHG National Inventory</w:t>
            </w:r>
          </w:p>
          <w:p w14:paraId="0BD9FB89" w14:textId="494B1011" w:rsidR="00E758B8" w:rsidRPr="00E758B8" w:rsidRDefault="00E758B8" w:rsidP="00E758B8">
            <w:pPr>
              <w:rPr>
                <w:rFonts w:cs="Times New Roman"/>
                <w:sz w:val="18"/>
                <w:szCs w:val="18"/>
              </w:rPr>
            </w:pPr>
            <w:r w:rsidRPr="00E758B8">
              <w:rPr>
                <w:rFonts w:cs="Times New Roman"/>
                <w:color w:val="000000"/>
                <w:sz w:val="18"/>
                <w:szCs w:val="18"/>
                <w:shd w:val="clear" w:color="auto" w:fill="FCFDFE"/>
              </w:rPr>
              <w:t>Daniel Alves de Aguiar</w:t>
            </w:r>
          </w:p>
        </w:tc>
      </w:tr>
      <w:tr w:rsidR="001864B3" w:rsidRPr="0093052D" w14:paraId="7F55D050" w14:textId="77777777" w:rsidTr="00391C09">
        <w:tc>
          <w:tcPr>
            <w:tcW w:w="9242" w:type="dxa"/>
            <w:gridSpan w:val="3"/>
            <w:tcBorders>
              <w:bottom w:val="single" w:sz="4" w:space="0" w:color="auto"/>
            </w:tcBorders>
          </w:tcPr>
          <w:p w14:paraId="64D5F646" w14:textId="77777777" w:rsidR="001864B3" w:rsidRPr="009E772B" w:rsidRDefault="001864B3" w:rsidP="002607E0">
            <w:pPr>
              <w:pStyle w:val="TableParagraph"/>
              <w:jc w:val="center"/>
              <w:rPr>
                <w:b/>
                <w:sz w:val="18"/>
                <w:szCs w:val="18"/>
                <w:lang w:val="it-IT"/>
              </w:rPr>
            </w:pPr>
            <w:r w:rsidRPr="009E772B">
              <w:rPr>
                <w:b/>
                <w:sz w:val="18"/>
                <w:szCs w:val="18"/>
                <w:lang w:val="it-IT"/>
              </w:rPr>
              <w:t>Travel to Campinas, SP</w:t>
            </w:r>
          </w:p>
        </w:tc>
      </w:tr>
      <w:tr w:rsidR="001864B3" w:rsidRPr="0093052D" w14:paraId="12F6A705" w14:textId="77777777" w:rsidTr="00391C09">
        <w:trPr>
          <w:trHeight w:val="419"/>
        </w:trPr>
        <w:tc>
          <w:tcPr>
            <w:tcW w:w="1447" w:type="dxa"/>
            <w:shd w:val="clear" w:color="auto" w:fill="BFBFBF" w:themeFill="background1" w:themeFillShade="BF"/>
          </w:tcPr>
          <w:p w14:paraId="1A259B0E"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Wednesday 03.04.19</w:t>
            </w:r>
          </w:p>
        </w:tc>
        <w:tc>
          <w:tcPr>
            <w:tcW w:w="7795" w:type="dxa"/>
            <w:gridSpan w:val="2"/>
            <w:shd w:val="clear" w:color="auto" w:fill="BFBFBF" w:themeFill="background1" w:themeFillShade="BF"/>
          </w:tcPr>
          <w:p w14:paraId="2FBA23A8" w14:textId="77777777" w:rsidR="001864B3" w:rsidRPr="00A91BAD" w:rsidRDefault="001864B3" w:rsidP="002607E0">
            <w:pPr>
              <w:pStyle w:val="IFADparagraphnumbering"/>
              <w:numPr>
                <w:ilvl w:val="0"/>
                <w:numId w:val="0"/>
              </w:numPr>
              <w:spacing w:after="0" w:line="240" w:lineRule="auto"/>
              <w:jc w:val="center"/>
              <w:rPr>
                <w:rFonts w:ascii="Times New Roman" w:hAnsi="Times New Roman" w:cs="Times New Roman"/>
                <w:b/>
                <w:bCs/>
                <w:sz w:val="18"/>
                <w:szCs w:val="18"/>
                <w:lang w:val="en-US"/>
              </w:rPr>
            </w:pPr>
            <w:r w:rsidRPr="00A91BAD">
              <w:rPr>
                <w:rFonts w:ascii="Times New Roman" w:hAnsi="Times New Roman" w:cs="Times New Roman"/>
                <w:b/>
                <w:bCs/>
                <w:sz w:val="18"/>
                <w:szCs w:val="18"/>
                <w:lang w:val="en-US"/>
              </w:rPr>
              <w:t>Campinas, SP</w:t>
            </w:r>
          </w:p>
        </w:tc>
      </w:tr>
      <w:tr w:rsidR="001864B3" w:rsidRPr="009E772B" w14:paraId="09F5CA25" w14:textId="77777777" w:rsidTr="00391C09">
        <w:trPr>
          <w:trHeight w:val="419"/>
        </w:trPr>
        <w:tc>
          <w:tcPr>
            <w:tcW w:w="1447" w:type="dxa"/>
          </w:tcPr>
          <w:p w14:paraId="1B722D21" w14:textId="10E6ACF6" w:rsidR="001864B3" w:rsidRPr="000656BB" w:rsidRDefault="001864B3" w:rsidP="00391C09">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09:00</w:t>
            </w:r>
            <w:r w:rsidR="00391C09">
              <w:rPr>
                <w:rFonts w:ascii="Times New Roman" w:hAnsi="Times New Roman" w:cs="Times New Roman"/>
                <w:sz w:val="18"/>
                <w:szCs w:val="18"/>
              </w:rPr>
              <w:t xml:space="preserve"> – 10:</w:t>
            </w:r>
            <w:r w:rsidR="00E758B8">
              <w:rPr>
                <w:rFonts w:ascii="Times New Roman" w:hAnsi="Times New Roman" w:cs="Times New Roman"/>
                <w:sz w:val="18"/>
                <w:szCs w:val="18"/>
              </w:rPr>
              <w:t>30</w:t>
            </w:r>
          </w:p>
        </w:tc>
        <w:tc>
          <w:tcPr>
            <w:tcW w:w="3071" w:type="dxa"/>
          </w:tcPr>
          <w:p w14:paraId="063A1B51" w14:textId="77777777" w:rsidR="001864B3" w:rsidRDefault="001864B3" w:rsidP="002607E0">
            <w:pPr>
              <w:pStyle w:val="TableParagraph"/>
              <w:ind w:left="103"/>
              <w:jc w:val="center"/>
              <w:rPr>
                <w:sz w:val="18"/>
                <w:szCs w:val="18"/>
              </w:rPr>
            </w:pPr>
            <w:r w:rsidRPr="0009291C">
              <w:rPr>
                <w:sz w:val="18"/>
                <w:szCs w:val="18"/>
              </w:rPr>
              <w:t>Brazilian Agricultural Research Corporation,</w:t>
            </w:r>
            <w:r>
              <w:rPr>
                <w:sz w:val="18"/>
                <w:szCs w:val="18"/>
              </w:rPr>
              <w:t xml:space="preserve"> (EMBRAPA)</w:t>
            </w:r>
            <w:r w:rsidRPr="0009291C">
              <w:rPr>
                <w:sz w:val="18"/>
                <w:szCs w:val="18"/>
              </w:rPr>
              <w:t xml:space="preserve"> </w:t>
            </w:r>
          </w:p>
          <w:p w14:paraId="7E369B1C" w14:textId="77777777" w:rsidR="001864B3" w:rsidRPr="009E772B" w:rsidRDefault="001864B3" w:rsidP="002607E0">
            <w:pPr>
              <w:pStyle w:val="TableParagraph"/>
              <w:ind w:left="103"/>
              <w:jc w:val="center"/>
              <w:rPr>
                <w:sz w:val="18"/>
                <w:szCs w:val="18"/>
              </w:rPr>
            </w:pPr>
            <w:r w:rsidRPr="0009291C">
              <w:rPr>
                <w:sz w:val="18"/>
                <w:szCs w:val="18"/>
              </w:rPr>
              <w:t xml:space="preserve">National Center for Agricultural Technology and </w:t>
            </w:r>
            <w:r>
              <w:rPr>
                <w:sz w:val="18"/>
                <w:szCs w:val="18"/>
              </w:rPr>
              <w:t>Informatica</w:t>
            </w:r>
            <w:r w:rsidRPr="0009291C">
              <w:rPr>
                <w:sz w:val="18"/>
                <w:szCs w:val="18"/>
              </w:rPr>
              <w:t xml:space="preserve"> UNICAMP, Barão Geraldo</w:t>
            </w:r>
          </w:p>
        </w:tc>
        <w:tc>
          <w:tcPr>
            <w:tcW w:w="4724" w:type="dxa"/>
          </w:tcPr>
          <w:p w14:paraId="1D97BF80" w14:textId="77777777" w:rsidR="001864B3" w:rsidRDefault="001864B3" w:rsidP="002607E0">
            <w:pPr>
              <w:pStyle w:val="TableParagraph"/>
              <w:rPr>
                <w:sz w:val="18"/>
                <w:szCs w:val="18"/>
              </w:rPr>
            </w:pPr>
            <w:r w:rsidRPr="00B30D80">
              <w:rPr>
                <w:sz w:val="18"/>
                <w:szCs w:val="18"/>
              </w:rPr>
              <w:t xml:space="preserve">Adriana Pires, Research Coordinator for </w:t>
            </w:r>
            <w:r>
              <w:rPr>
                <w:sz w:val="18"/>
                <w:szCs w:val="18"/>
              </w:rPr>
              <w:t>Residual Solid Sector (GHG National Inventory)</w:t>
            </w:r>
          </w:p>
          <w:p w14:paraId="0FE97337" w14:textId="6E854810" w:rsidR="00E758B8" w:rsidRPr="00B30D80" w:rsidRDefault="00E758B8" w:rsidP="002607E0">
            <w:pPr>
              <w:pStyle w:val="TableParagraph"/>
              <w:rPr>
                <w:sz w:val="18"/>
                <w:szCs w:val="18"/>
              </w:rPr>
            </w:pPr>
            <w:r>
              <w:rPr>
                <w:sz w:val="18"/>
                <w:szCs w:val="18"/>
              </w:rPr>
              <w:t>Pri</w:t>
            </w:r>
            <w:r w:rsidR="00FA3F14">
              <w:rPr>
                <w:sz w:val="18"/>
                <w:szCs w:val="18"/>
              </w:rPr>
              <w:t>scil</w:t>
            </w:r>
            <w:r>
              <w:rPr>
                <w:sz w:val="18"/>
                <w:szCs w:val="18"/>
              </w:rPr>
              <w:t>a Grutzmacher, Waste Consultant</w:t>
            </w:r>
          </w:p>
        </w:tc>
      </w:tr>
      <w:tr w:rsidR="001864B3" w:rsidRPr="00C04469" w14:paraId="0992BE04" w14:textId="77777777" w:rsidTr="00391C09">
        <w:trPr>
          <w:trHeight w:val="142"/>
        </w:trPr>
        <w:tc>
          <w:tcPr>
            <w:tcW w:w="1447" w:type="dxa"/>
          </w:tcPr>
          <w:p w14:paraId="23142A14" w14:textId="77777777" w:rsidR="001864B3" w:rsidRPr="009E772B" w:rsidRDefault="001864B3" w:rsidP="002607E0">
            <w:pPr>
              <w:pStyle w:val="TableParagraph"/>
              <w:jc w:val="center"/>
              <w:rPr>
                <w:b/>
                <w:sz w:val="18"/>
                <w:szCs w:val="18"/>
              </w:rPr>
            </w:pPr>
          </w:p>
        </w:tc>
        <w:tc>
          <w:tcPr>
            <w:tcW w:w="7795" w:type="dxa"/>
            <w:gridSpan w:val="2"/>
          </w:tcPr>
          <w:p w14:paraId="579EFE68" w14:textId="77777777" w:rsidR="001864B3" w:rsidRPr="00071F0C" w:rsidRDefault="001864B3" w:rsidP="002607E0">
            <w:pPr>
              <w:pStyle w:val="TableParagraph"/>
              <w:jc w:val="center"/>
              <w:rPr>
                <w:b/>
                <w:sz w:val="18"/>
                <w:szCs w:val="18"/>
                <w:lang w:val="pt-BR"/>
              </w:rPr>
            </w:pPr>
            <w:r w:rsidRPr="00071F0C">
              <w:rPr>
                <w:b/>
                <w:sz w:val="18"/>
                <w:szCs w:val="18"/>
                <w:lang w:val="pt-BR"/>
              </w:rPr>
              <w:t>Travel to São José dos Campos</w:t>
            </w:r>
          </w:p>
        </w:tc>
      </w:tr>
      <w:tr w:rsidR="001864B3" w:rsidRPr="009E772B" w14:paraId="06C1DD84" w14:textId="77777777" w:rsidTr="00391C09">
        <w:trPr>
          <w:trHeight w:val="419"/>
        </w:trPr>
        <w:tc>
          <w:tcPr>
            <w:tcW w:w="1447" w:type="dxa"/>
            <w:tcBorders>
              <w:bottom w:val="single" w:sz="4" w:space="0" w:color="auto"/>
            </w:tcBorders>
          </w:tcPr>
          <w:p w14:paraId="3560F6F1" w14:textId="796035F3" w:rsidR="001864B3" w:rsidRPr="000656BB" w:rsidRDefault="001864B3" w:rsidP="0060663D">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16:30</w:t>
            </w:r>
            <w:r w:rsidR="003E0381">
              <w:rPr>
                <w:rFonts w:ascii="Times New Roman" w:hAnsi="Times New Roman" w:cs="Times New Roman"/>
                <w:sz w:val="18"/>
                <w:szCs w:val="18"/>
              </w:rPr>
              <w:t xml:space="preserve"> – 17:30</w:t>
            </w:r>
          </w:p>
        </w:tc>
        <w:tc>
          <w:tcPr>
            <w:tcW w:w="3071" w:type="dxa"/>
            <w:tcBorders>
              <w:bottom w:val="single" w:sz="4" w:space="0" w:color="auto"/>
            </w:tcBorders>
          </w:tcPr>
          <w:p w14:paraId="63EE5B3C" w14:textId="77777777" w:rsidR="001864B3" w:rsidRPr="009946D2" w:rsidRDefault="001864B3" w:rsidP="002607E0">
            <w:pPr>
              <w:pStyle w:val="TableParagraph"/>
              <w:jc w:val="center"/>
              <w:rPr>
                <w:sz w:val="18"/>
                <w:szCs w:val="18"/>
              </w:rPr>
            </w:pPr>
            <w:r w:rsidRPr="009946D2">
              <w:rPr>
                <w:sz w:val="18"/>
                <w:szCs w:val="18"/>
              </w:rPr>
              <w:t>National Monitoring Center for Natural Disaster Alerts (C</w:t>
            </w:r>
            <w:r>
              <w:rPr>
                <w:sz w:val="18"/>
                <w:szCs w:val="18"/>
              </w:rPr>
              <w:t>EMADEN</w:t>
            </w:r>
            <w:r w:rsidRPr="009946D2">
              <w:rPr>
                <w:sz w:val="18"/>
                <w:szCs w:val="18"/>
              </w:rPr>
              <w:t>)</w:t>
            </w:r>
          </w:p>
          <w:p w14:paraId="4A2EF06A" w14:textId="77777777" w:rsidR="001864B3" w:rsidRPr="00071F0C" w:rsidRDefault="001864B3" w:rsidP="002607E0">
            <w:pPr>
              <w:pStyle w:val="TableParagraph"/>
              <w:jc w:val="center"/>
              <w:rPr>
                <w:sz w:val="18"/>
                <w:szCs w:val="18"/>
                <w:lang w:val="pt-BR"/>
              </w:rPr>
            </w:pPr>
            <w:r w:rsidRPr="00071F0C">
              <w:rPr>
                <w:sz w:val="18"/>
                <w:szCs w:val="18"/>
                <w:lang w:val="pt-BR"/>
              </w:rPr>
              <w:t>Dr Altino Bondensan St. 500</w:t>
            </w:r>
          </w:p>
          <w:p w14:paraId="05C9EBFA" w14:textId="77777777" w:rsidR="001864B3" w:rsidRPr="00071F0C" w:rsidRDefault="001864B3" w:rsidP="002607E0">
            <w:pPr>
              <w:pStyle w:val="IFADparagraphnumbering"/>
              <w:numPr>
                <w:ilvl w:val="0"/>
                <w:numId w:val="0"/>
              </w:numPr>
              <w:spacing w:after="0" w:line="240" w:lineRule="auto"/>
              <w:jc w:val="center"/>
              <w:rPr>
                <w:rFonts w:ascii="Times New Roman" w:hAnsi="Times New Roman" w:cs="Times New Roman"/>
                <w:sz w:val="18"/>
                <w:szCs w:val="18"/>
                <w:lang w:val="pt-BR"/>
              </w:rPr>
            </w:pPr>
            <w:r w:rsidRPr="00071F0C">
              <w:rPr>
                <w:rFonts w:ascii="Times New Roman" w:hAnsi="Times New Roman" w:cs="Times New Roman"/>
                <w:sz w:val="18"/>
                <w:szCs w:val="18"/>
                <w:lang w:val="pt-BR"/>
              </w:rPr>
              <w:t>São José dos Campos/SP</w:t>
            </w:r>
          </w:p>
        </w:tc>
        <w:tc>
          <w:tcPr>
            <w:tcW w:w="4724" w:type="dxa"/>
            <w:tcBorders>
              <w:bottom w:val="single" w:sz="4" w:space="0" w:color="auto"/>
            </w:tcBorders>
          </w:tcPr>
          <w:p w14:paraId="2E6E84A7" w14:textId="77777777" w:rsidR="001864B3" w:rsidRPr="009E772B" w:rsidRDefault="001864B3" w:rsidP="002607E0">
            <w:pPr>
              <w:pStyle w:val="TableParagraph"/>
              <w:rPr>
                <w:sz w:val="18"/>
                <w:szCs w:val="18"/>
              </w:rPr>
            </w:pPr>
            <w:r w:rsidRPr="009E772B">
              <w:rPr>
                <w:sz w:val="18"/>
                <w:szCs w:val="18"/>
              </w:rPr>
              <w:t>José Marengo</w:t>
            </w:r>
          </w:p>
          <w:p w14:paraId="60E3C24C" w14:textId="77777777" w:rsidR="001864B3" w:rsidRPr="0009291C" w:rsidRDefault="001864B3" w:rsidP="002607E0">
            <w:pPr>
              <w:pStyle w:val="TableParagraph"/>
              <w:rPr>
                <w:bCs/>
                <w:sz w:val="18"/>
                <w:szCs w:val="18"/>
              </w:rPr>
            </w:pPr>
            <w:r w:rsidRPr="0009291C">
              <w:rPr>
                <w:sz w:val="18"/>
                <w:szCs w:val="18"/>
              </w:rPr>
              <w:t>Science-Technical Coordinator Vulnerabil</w:t>
            </w:r>
            <w:r>
              <w:rPr>
                <w:sz w:val="18"/>
                <w:szCs w:val="18"/>
              </w:rPr>
              <w:t>i</w:t>
            </w:r>
            <w:r w:rsidRPr="0009291C">
              <w:rPr>
                <w:sz w:val="18"/>
                <w:szCs w:val="18"/>
              </w:rPr>
              <w:t>ty and Adaptatio</w:t>
            </w:r>
            <w:r>
              <w:rPr>
                <w:sz w:val="18"/>
                <w:szCs w:val="18"/>
              </w:rPr>
              <w:t>n</w:t>
            </w:r>
          </w:p>
          <w:p w14:paraId="1CA1D054" w14:textId="77777777" w:rsidR="001864B3" w:rsidRPr="0009291C" w:rsidRDefault="001864B3" w:rsidP="002607E0">
            <w:pPr>
              <w:pStyle w:val="IFADparagraphnumbering"/>
              <w:numPr>
                <w:ilvl w:val="0"/>
                <w:numId w:val="0"/>
              </w:numPr>
              <w:spacing w:after="0" w:line="240" w:lineRule="auto"/>
              <w:rPr>
                <w:rFonts w:ascii="Times New Roman" w:hAnsi="Times New Roman" w:cs="Times New Roman"/>
                <w:bCs/>
                <w:sz w:val="18"/>
                <w:szCs w:val="18"/>
                <w:lang w:val="en-US"/>
              </w:rPr>
            </w:pPr>
          </w:p>
        </w:tc>
      </w:tr>
      <w:tr w:rsidR="000E3ED2" w:rsidRPr="00FA3F14" w14:paraId="21F8CEBD" w14:textId="77777777" w:rsidTr="00391C09">
        <w:trPr>
          <w:trHeight w:val="419"/>
        </w:trPr>
        <w:tc>
          <w:tcPr>
            <w:tcW w:w="1447" w:type="dxa"/>
            <w:tcBorders>
              <w:bottom w:val="single" w:sz="4" w:space="0" w:color="auto"/>
            </w:tcBorders>
          </w:tcPr>
          <w:p w14:paraId="5AB6BBB9" w14:textId="7A872982" w:rsidR="000E3ED2" w:rsidRPr="000656BB" w:rsidRDefault="000E3ED2" w:rsidP="0060663D">
            <w:pPr>
              <w:pStyle w:val="IFADparagraphnumbering"/>
              <w:numPr>
                <w:ilvl w:val="0"/>
                <w:numId w:val="0"/>
              </w:numPr>
              <w:spacing w:after="0" w:line="240" w:lineRule="auto"/>
              <w:rPr>
                <w:rFonts w:ascii="Times New Roman" w:hAnsi="Times New Roman" w:cs="Times New Roman"/>
                <w:sz w:val="18"/>
                <w:szCs w:val="18"/>
              </w:rPr>
            </w:pPr>
            <w:r>
              <w:rPr>
                <w:rFonts w:ascii="Times New Roman" w:hAnsi="Times New Roman" w:cs="Times New Roman"/>
                <w:sz w:val="18"/>
                <w:szCs w:val="18"/>
              </w:rPr>
              <w:t>18-30 - 1900</w:t>
            </w:r>
          </w:p>
        </w:tc>
        <w:tc>
          <w:tcPr>
            <w:tcW w:w="3071" w:type="dxa"/>
            <w:tcBorders>
              <w:bottom w:val="single" w:sz="4" w:space="0" w:color="auto"/>
            </w:tcBorders>
          </w:tcPr>
          <w:p w14:paraId="2F4C8B57" w14:textId="74E00231" w:rsidR="000E3ED2" w:rsidRPr="009946D2" w:rsidRDefault="000E3ED2" w:rsidP="002607E0">
            <w:pPr>
              <w:pStyle w:val="TableParagraph"/>
              <w:jc w:val="center"/>
              <w:rPr>
                <w:sz w:val="18"/>
                <w:szCs w:val="18"/>
              </w:rPr>
            </w:pPr>
            <w:r>
              <w:rPr>
                <w:sz w:val="18"/>
                <w:szCs w:val="18"/>
              </w:rPr>
              <w:t>Telephone</w:t>
            </w:r>
          </w:p>
        </w:tc>
        <w:tc>
          <w:tcPr>
            <w:tcW w:w="4724" w:type="dxa"/>
            <w:tcBorders>
              <w:bottom w:val="single" w:sz="4" w:space="0" w:color="auto"/>
            </w:tcBorders>
          </w:tcPr>
          <w:p w14:paraId="52CD9270" w14:textId="0A2A6E40" w:rsidR="000E3ED2" w:rsidRPr="000E3ED2" w:rsidRDefault="000E3ED2" w:rsidP="000E3ED2">
            <w:pPr>
              <w:pStyle w:val="TableParagraph"/>
              <w:jc w:val="center"/>
              <w:rPr>
                <w:sz w:val="18"/>
                <w:szCs w:val="18"/>
                <w:lang w:val="it-IT"/>
              </w:rPr>
            </w:pPr>
            <w:r w:rsidRPr="003B59BE">
              <w:rPr>
                <w:sz w:val="18"/>
                <w:szCs w:val="18"/>
                <w:lang w:val="it-IT"/>
              </w:rPr>
              <w:t>Jean Ometto</w:t>
            </w:r>
            <w:r>
              <w:rPr>
                <w:sz w:val="18"/>
                <w:szCs w:val="18"/>
                <w:lang w:val="it-IT"/>
              </w:rPr>
              <w:t>, Vice-Coordinator, Rede</w:t>
            </w:r>
            <w:r w:rsidR="00FA3F14">
              <w:rPr>
                <w:sz w:val="18"/>
                <w:szCs w:val="18"/>
                <w:lang w:val="it-IT"/>
              </w:rPr>
              <w:t xml:space="preserve"> CLIMA</w:t>
            </w:r>
          </w:p>
          <w:p w14:paraId="268A47FF" w14:textId="3DAC275D" w:rsidR="000E3ED2" w:rsidRPr="00071F0C" w:rsidRDefault="000E3ED2" w:rsidP="000E3ED2">
            <w:pPr>
              <w:pStyle w:val="TableParagraph"/>
              <w:jc w:val="center"/>
              <w:rPr>
                <w:sz w:val="18"/>
                <w:szCs w:val="18"/>
                <w:lang w:val="pt-BR"/>
              </w:rPr>
            </w:pPr>
            <w:r w:rsidRPr="00071F0C">
              <w:rPr>
                <w:sz w:val="18"/>
                <w:szCs w:val="18"/>
                <w:lang w:val="pt-BR"/>
              </w:rPr>
              <w:t>INPE</w:t>
            </w:r>
          </w:p>
        </w:tc>
      </w:tr>
      <w:tr w:rsidR="001864B3" w:rsidRPr="0009291C" w14:paraId="1B68AC2B" w14:textId="77777777" w:rsidTr="00391C09">
        <w:trPr>
          <w:trHeight w:val="168"/>
        </w:trPr>
        <w:tc>
          <w:tcPr>
            <w:tcW w:w="9242" w:type="dxa"/>
            <w:gridSpan w:val="3"/>
            <w:tcBorders>
              <w:bottom w:val="single" w:sz="4" w:space="0" w:color="auto"/>
            </w:tcBorders>
          </w:tcPr>
          <w:p w14:paraId="565BD0DE" w14:textId="77777777" w:rsidR="001864B3" w:rsidRPr="009E772B" w:rsidRDefault="001864B3" w:rsidP="002607E0">
            <w:pPr>
              <w:pStyle w:val="TableParagraph"/>
              <w:jc w:val="center"/>
              <w:rPr>
                <w:b/>
                <w:sz w:val="18"/>
                <w:szCs w:val="18"/>
                <w:lang w:val="it-IT"/>
              </w:rPr>
            </w:pPr>
            <w:r w:rsidRPr="009E772B">
              <w:rPr>
                <w:b/>
                <w:sz w:val="18"/>
                <w:szCs w:val="18"/>
                <w:lang w:val="it-IT"/>
              </w:rPr>
              <w:t>Return to Bra</w:t>
            </w:r>
            <w:r>
              <w:rPr>
                <w:b/>
                <w:sz w:val="18"/>
                <w:szCs w:val="18"/>
                <w:lang w:val="it-IT"/>
              </w:rPr>
              <w:t>s</w:t>
            </w:r>
            <w:r w:rsidRPr="009E772B">
              <w:rPr>
                <w:b/>
                <w:sz w:val="18"/>
                <w:szCs w:val="18"/>
                <w:lang w:val="it-IT"/>
              </w:rPr>
              <w:t>ilia</w:t>
            </w:r>
          </w:p>
        </w:tc>
      </w:tr>
      <w:tr w:rsidR="001864B3" w:rsidRPr="0093052D" w14:paraId="6E5395C1" w14:textId="77777777" w:rsidTr="00391C09">
        <w:tc>
          <w:tcPr>
            <w:tcW w:w="1447" w:type="dxa"/>
            <w:shd w:val="clear" w:color="auto" w:fill="BFBFBF" w:themeFill="background1" w:themeFillShade="BF"/>
          </w:tcPr>
          <w:p w14:paraId="19A1A718"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Thursday 04.04.19</w:t>
            </w:r>
          </w:p>
        </w:tc>
        <w:tc>
          <w:tcPr>
            <w:tcW w:w="7795" w:type="dxa"/>
            <w:gridSpan w:val="2"/>
            <w:shd w:val="clear" w:color="auto" w:fill="BFBFBF" w:themeFill="background1" w:themeFillShade="BF"/>
          </w:tcPr>
          <w:p w14:paraId="69940368" w14:textId="77777777" w:rsidR="001864B3" w:rsidRPr="00A91BAD" w:rsidRDefault="001864B3" w:rsidP="002607E0">
            <w:pPr>
              <w:pStyle w:val="IFADparagraphnumbering"/>
              <w:numPr>
                <w:ilvl w:val="0"/>
                <w:numId w:val="0"/>
              </w:numPr>
              <w:spacing w:after="0" w:line="240" w:lineRule="auto"/>
              <w:jc w:val="center"/>
              <w:rPr>
                <w:rFonts w:ascii="Times New Roman" w:hAnsi="Times New Roman" w:cs="Times New Roman"/>
                <w:b/>
                <w:bCs/>
                <w:sz w:val="18"/>
                <w:szCs w:val="18"/>
                <w:lang w:val="en-US"/>
              </w:rPr>
            </w:pPr>
            <w:r w:rsidRPr="00A91BAD">
              <w:rPr>
                <w:rFonts w:ascii="Times New Roman" w:hAnsi="Times New Roman" w:cs="Times New Roman"/>
                <w:b/>
                <w:bCs/>
                <w:sz w:val="18"/>
                <w:szCs w:val="18"/>
                <w:lang w:val="en-US"/>
              </w:rPr>
              <w:t>Brasilia</w:t>
            </w:r>
          </w:p>
        </w:tc>
      </w:tr>
      <w:tr w:rsidR="001864B3" w:rsidRPr="009E772B" w14:paraId="1256FCFA" w14:textId="77777777" w:rsidTr="00391C09">
        <w:tc>
          <w:tcPr>
            <w:tcW w:w="1447" w:type="dxa"/>
          </w:tcPr>
          <w:p w14:paraId="17A4F950" w14:textId="74EF000E" w:rsidR="001864B3" w:rsidRPr="000656BB" w:rsidRDefault="001864B3" w:rsidP="003E0381">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0</w:t>
            </w:r>
            <w:r w:rsidR="00E57E63">
              <w:rPr>
                <w:rFonts w:ascii="Times New Roman" w:hAnsi="Times New Roman" w:cs="Times New Roman"/>
                <w:sz w:val="18"/>
                <w:szCs w:val="18"/>
              </w:rPr>
              <w:t>8</w:t>
            </w:r>
            <w:r w:rsidRPr="000656BB">
              <w:rPr>
                <w:rFonts w:ascii="Times New Roman" w:hAnsi="Times New Roman" w:cs="Times New Roman"/>
                <w:sz w:val="18"/>
                <w:szCs w:val="18"/>
              </w:rPr>
              <w:t>:</w:t>
            </w:r>
            <w:r w:rsidR="00E57E63">
              <w:rPr>
                <w:rFonts w:ascii="Times New Roman" w:hAnsi="Times New Roman" w:cs="Times New Roman"/>
                <w:sz w:val="18"/>
                <w:szCs w:val="18"/>
              </w:rPr>
              <w:t>0</w:t>
            </w:r>
            <w:r w:rsidRPr="000656BB">
              <w:rPr>
                <w:rFonts w:ascii="Times New Roman" w:hAnsi="Times New Roman" w:cs="Times New Roman"/>
                <w:sz w:val="18"/>
                <w:szCs w:val="18"/>
              </w:rPr>
              <w:t>0</w:t>
            </w:r>
            <w:r w:rsidR="003E0381">
              <w:rPr>
                <w:rFonts w:ascii="Times New Roman" w:hAnsi="Times New Roman" w:cs="Times New Roman"/>
                <w:sz w:val="18"/>
                <w:szCs w:val="18"/>
              </w:rPr>
              <w:t xml:space="preserve"> – 10:</w:t>
            </w:r>
            <w:r w:rsidR="00E57E63">
              <w:rPr>
                <w:rFonts w:ascii="Times New Roman" w:hAnsi="Times New Roman" w:cs="Times New Roman"/>
                <w:sz w:val="18"/>
                <w:szCs w:val="18"/>
              </w:rPr>
              <w:t>0</w:t>
            </w:r>
            <w:r w:rsidR="003E0381">
              <w:rPr>
                <w:rFonts w:ascii="Times New Roman" w:hAnsi="Times New Roman" w:cs="Times New Roman"/>
                <w:sz w:val="18"/>
                <w:szCs w:val="18"/>
              </w:rPr>
              <w:t>0</w:t>
            </w:r>
          </w:p>
        </w:tc>
        <w:tc>
          <w:tcPr>
            <w:tcW w:w="3071" w:type="dxa"/>
          </w:tcPr>
          <w:p w14:paraId="5D7CBDA5" w14:textId="5CC8BC67" w:rsidR="000E3ED2" w:rsidRPr="00391C09" w:rsidRDefault="00917549" w:rsidP="000E3ED2">
            <w:pPr>
              <w:pStyle w:val="IFADparagraphnumbering"/>
              <w:numPr>
                <w:ilvl w:val="0"/>
                <w:numId w:val="0"/>
              </w:numPr>
              <w:spacing w:after="0" w:line="240"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MCTIC</w:t>
            </w:r>
          </w:p>
          <w:p w14:paraId="423F5DAA" w14:textId="158444A7" w:rsidR="001864B3" w:rsidRPr="00E758B8" w:rsidRDefault="000E3ED2" w:rsidP="000E3ED2">
            <w:pPr>
              <w:pStyle w:val="TableParagraph"/>
              <w:jc w:val="center"/>
              <w:rPr>
                <w:sz w:val="18"/>
                <w:szCs w:val="18"/>
                <w:highlight w:val="yellow"/>
              </w:rPr>
            </w:pPr>
            <w:r w:rsidRPr="00391C09">
              <w:rPr>
                <w:sz w:val="18"/>
                <w:szCs w:val="18"/>
              </w:rPr>
              <w:t>Ministries Esplanade Block E</w:t>
            </w:r>
          </w:p>
          <w:p w14:paraId="13F9200C" w14:textId="77777777" w:rsidR="001864B3" w:rsidRPr="002526F9" w:rsidRDefault="001864B3" w:rsidP="002607E0">
            <w:pPr>
              <w:pStyle w:val="IFADparagraphnumbering"/>
              <w:numPr>
                <w:ilvl w:val="0"/>
                <w:numId w:val="0"/>
              </w:numPr>
              <w:spacing w:after="0" w:line="240" w:lineRule="auto"/>
              <w:rPr>
                <w:rFonts w:ascii="Times New Roman" w:hAnsi="Times New Roman" w:cs="Times New Roman"/>
                <w:sz w:val="18"/>
                <w:szCs w:val="18"/>
                <w:highlight w:val="yellow"/>
                <w:lang w:val="en-US"/>
              </w:rPr>
            </w:pPr>
            <w:r w:rsidRPr="002526F9">
              <w:rPr>
                <w:rFonts w:ascii="Times New Roman" w:hAnsi="Times New Roman" w:cs="Times New Roman"/>
                <w:sz w:val="18"/>
                <w:szCs w:val="18"/>
                <w:highlight w:val="yellow"/>
                <w:lang w:val="en-US"/>
              </w:rPr>
              <w:t xml:space="preserve"> </w:t>
            </w:r>
          </w:p>
        </w:tc>
        <w:tc>
          <w:tcPr>
            <w:tcW w:w="4724" w:type="dxa"/>
          </w:tcPr>
          <w:p w14:paraId="574F254E" w14:textId="18D43809" w:rsidR="001864B3" w:rsidRPr="00E758B8" w:rsidRDefault="000E3ED2" w:rsidP="002607E0">
            <w:pPr>
              <w:pStyle w:val="TableParagraph"/>
              <w:rPr>
                <w:sz w:val="18"/>
                <w:szCs w:val="18"/>
                <w:highlight w:val="yellow"/>
              </w:rPr>
            </w:pPr>
            <w:r w:rsidRPr="000656BB">
              <w:rPr>
                <w:color w:val="000000" w:themeColor="text1"/>
                <w:sz w:val="18"/>
                <w:szCs w:val="18"/>
                <w:shd w:val="clear" w:color="auto" w:fill="FCFDFE"/>
              </w:rPr>
              <w:t>Lidiane Melo, National Project Coordinator (</w:t>
            </w:r>
            <w:r w:rsidR="00917549">
              <w:rPr>
                <w:color w:val="000000" w:themeColor="text1"/>
                <w:sz w:val="18"/>
                <w:szCs w:val="18"/>
                <w:shd w:val="clear" w:color="auto" w:fill="FCFDFE"/>
              </w:rPr>
              <w:t>MCTIC</w:t>
            </w:r>
            <w:r w:rsidRPr="000656BB">
              <w:rPr>
                <w:color w:val="000000" w:themeColor="text1"/>
                <w:sz w:val="18"/>
                <w:szCs w:val="18"/>
                <w:shd w:val="clear" w:color="auto" w:fill="FCFDFE"/>
              </w:rPr>
              <w:t>)</w:t>
            </w:r>
            <w:r w:rsidRPr="000656BB">
              <w:rPr>
                <w:b/>
                <w:color w:val="000000" w:themeColor="text1"/>
                <w:sz w:val="18"/>
                <w:szCs w:val="18"/>
              </w:rPr>
              <w:t xml:space="preserve">; </w:t>
            </w:r>
            <w:r w:rsidRPr="000656BB">
              <w:rPr>
                <w:color w:val="000000" w:themeColor="text1"/>
                <w:sz w:val="18"/>
                <w:szCs w:val="18"/>
                <w:shd w:val="clear" w:color="auto" w:fill="FFFFFF"/>
              </w:rPr>
              <w:t>Danielly Godiva, Project Manager (</w:t>
            </w:r>
            <w:r w:rsidR="00917549">
              <w:rPr>
                <w:color w:val="000000" w:themeColor="text1"/>
                <w:sz w:val="18"/>
                <w:szCs w:val="18"/>
                <w:shd w:val="clear" w:color="auto" w:fill="FFFFFF"/>
              </w:rPr>
              <w:t>MCTIC</w:t>
            </w:r>
            <w:r w:rsidRPr="000656BB">
              <w:rPr>
                <w:color w:val="000000" w:themeColor="text1"/>
                <w:sz w:val="18"/>
                <w:szCs w:val="18"/>
                <w:shd w:val="clear" w:color="auto" w:fill="FFFFFF"/>
              </w:rPr>
              <w:t>)</w:t>
            </w:r>
          </w:p>
        </w:tc>
      </w:tr>
      <w:tr w:rsidR="001864B3" w:rsidRPr="00B93E3C" w14:paraId="2783CF6C" w14:textId="77777777" w:rsidTr="00391C09">
        <w:tc>
          <w:tcPr>
            <w:tcW w:w="1447" w:type="dxa"/>
          </w:tcPr>
          <w:p w14:paraId="2E33BBEB" w14:textId="1A4C1603" w:rsidR="001864B3" w:rsidRPr="000656BB" w:rsidRDefault="001864B3" w:rsidP="003E0381">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11:00</w:t>
            </w:r>
            <w:r w:rsidR="003E0381">
              <w:rPr>
                <w:rFonts w:ascii="Times New Roman" w:hAnsi="Times New Roman" w:cs="Times New Roman"/>
                <w:sz w:val="18"/>
                <w:szCs w:val="18"/>
              </w:rPr>
              <w:t xml:space="preserve"> – 12:30</w:t>
            </w:r>
          </w:p>
        </w:tc>
        <w:tc>
          <w:tcPr>
            <w:tcW w:w="3071" w:type="dxa"/>
          </w:tcPr>
          <w:p w14:paraId="11BCE996" w14:textId="77777777" w:rsidR="001864B3" w:rsidRPr="00B93E3C" w:rsidRDefault="001864B3" w:rsidP="002607E0">
            <w:pPr>
              <w:pStyle w:val="TableParagraph"/>
              <w:jc w:val="center"/>
              <w:rPr>
                <w:sz w:val="18"/>
                <w:szCs w:val="18"/>
              </w:rPr>
            </w:pPr>
            <w:r w:rsidRPr="009946D2">
              <w:rPr>
                <w:sz w:val="18"/>
                <w:szCs w:val="18"/>
              </w:rPr>
              <w:t>Ministry of</w:t>
            </w:r>
            <w:r>
              <w:rPr>
                <w:sz w:val="18"/>
                <w:szCs w:val="18"/>
              </w:rPr>
              <w:t xml:space="preserve"> External Relations</w:t>
            </w:r>
            <w:r w:rsidRPr="009946D2">
              <w:rPr>
                <w:sz w:val="18"/>
                <w:szCs w:val="18"/>
              </w:rPr>
              <w:t xml:space="preserve"> </w:t>
            </w:r>
            <w:r w:rsidRPr="00B93E3C">
              <w:rPr>
                <w:sz w:val="18"/>
                <w:szCs w:val="18"/>
                <w:lang w:val="en-GB"/>
              </w:rPr>
              <w:t>(MMA)</w:t>
            </w:r>
            <w:r w:rsidRPr="00B93E3C">
              <w:rPr>
                <w:sz w:val="18"/>
                <w:szCs w:val="18"/>
              </w:rPr>
              <w:t xml:space="preserve"> Ministries Esplanade Block</w:t>
            </w:r>
            <w:r>
              <w:rPr>
                <w:sz w:val="18"/>
                <w:szCs w:val="18"/>
              </w:rPr>
              <w:t xml:space="preserve"> </w:t>
            </w:r>
            <w:r w:rsidRPr="00B93E3C">
              <w:rPr>
                <w:sz w:val="18"/>
                <w:szCs w:val="18"/>
                <w:lang w:val="en-GB"/>
              </w:rPr>
              <w:t>H</w:t>
            </w:r>
          </w:p>
        </w:tc>
        <w:tc>
          <w:tcPr>
            <w:tcW w:w="4724" w:type="dxa"/>
          </w:tcPr>
          <w:p w14:paraId="1759D059" w14:textId="77777777" w:rsidR="001864B3" w:rsidRPr="001864B3" w:rsidRDefault="001864B3" w:rsidP="002607E0">
            <w:pPr>
              <w:pStyle w:val="TableParagraph"/>
              <w:rPr>
                <w:sz w:val="18"/>
                <w:szCs w:val="18"/>
              </w:rPr>
            </w:pPr>
            <w:r w:rsidRPr="001864B3">
              <w:rPr>
                <w:sz w:val="18"/>
                <w:szCs w:val="18"/>
              </w:rPr>
              <w:t>Paulo Chiarelli</w:t>
            </w:r>
          </w:p>
          <w:p w14:paraId="6B9AAA4A" w14:textId="40AFA939" w:rsidR="001864B3" w:rsidRPr="00B93E3C" w:rsidRDefault="001864B3" w:rsidP="002607E0">
            <w:pPr>
              <w:pStyle w:val="TableParagraph"/>
              <w:rPr>
                <w:bCs/>
                <w:sz w:val="18"/>
                <w:szCs w:val="18"/>
              </w:rPr>
            </w:pPr>
            <w:r w:rsidRPr="00B93E3C">
              <w:rPr>
                <w:sz w:val="18"/>
                <w:szCs w:val="18"/>
              </w:rPr>
              <w:t xml:space="preserve">BUR Coordination and </w:t>
            </w:r>
            <w:r w:rsidR="00E758B8">
              <w:rPr>
                <w:sz w:val="18"/>
                <w:szCs w:val="18"/>
              </w:rPr>
              <w:t>E</w:t>
            </w:r>
            <w:r w:rsidRPr="00B93E3C">
              <w:rPr>
                <w:sz w:val="18"/>
                <w:szCs w:val="18"/>
              </w:rPr>
              <w:t xml:space="preserve">laboration Focal Point </w:t>
            </w:r>
          </w:p>
        </w:tc>
      </w:tr>
      <w:tr w:rsidR="001864B3" w:rsidRPr="00190A21" w14:paraId="03DACD49" w14:textId="77777777" w:rsidTr="00391C09">
        <w:tc>
          <w:tcPr>
            <w:tcW w:w="1447" w:type="dxa"/>
          </w:tcPr>
          <w:p w14:paraId="06B92380" w14:textId="10C64970" w:rsidR="001864B3" w:rsidRPr="000656BB" w:rsidRDefault="001864B3" w:rsidP="003E0381">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14:00</w:t>
            </w:r>
            <w:r w:rsidR="003E0381">
              <w:rPr>
                <w:rFonts w:ascii="Times New Roman" w:hAnsi="Times New Roman" w:cs="Times New Roman"/>
                <w:sz w:val="18"/>
                <w:szCs w:val="18"/>
              </w:rPr>
              <w:t xml:space="preserve"> – 15:00</w:t>
            </w:r>
          </w:p>
        </w:tc>
        <w:tc>
          <w:tcPr>
            <w:tcW w:w="3071" w:type="dxa"/>
          </w:tcPr>
          <w:p w14:paraId="0793A0FF" w14:textId="77777777" w:rsidR="001864B3" w:rsidRPr="001864B3" w:rsidRDefault="001864B3" w:rsidP="002607E0">
            <w:pPr>
              <w:pStyle w:val="TableParagraph"/>
              <w:jc w:val="center"/>
              <w:rPr>
                <w:sz w:val="18"/>
                <w:szCs w:val="18"/>
              </w:rPr>
            </w:pPr>
            <w:r w:rsidRPr="001864B3">
              <w:rPr>
                <w:sz w:val="18"/>
                <w:szCs w:val="18"/>
              </w:rPr>
              <w:t>Ministry of Economy</w:t>
            </w:r>
          </w:p>
          <w:p w14:paraId="459412A7" w14:textId="77777777" w:rsidR="001864B3" w:rsidRPr="00190A21" w:rsidRDefault="001864B3" w:rsidP="002607E0">
            <w:pPr>
              <w:pStyle w:val="IFADparagraphnumbering"/>
              <w:numPr>
                <w:ilvl w:val="0"/>
                <w:numId w:val="0"/>
              </w:numPr>
              <w:spacing w:after="0" w:line="240" w:lineRule="auto"/>
              <w:jc w:val="center"/>
              <w:rPr>
                <w:rFonts w:ascii="Times New Roman" w:hAnsi="Times New Roman" w:cs="Times New Roman"/>
                <w:sz w:val="18"/>
                <w:szCs w:val="18"/>
                <w:lang w:val="en-US"/>
              </w:rPr>
            </w:pPr>
            <w:r w:rsidRPr="00B93E3C">
              <w:rPr>
                <w:rFonts w:ascii="Times New Roman" w:hAnsi="Times New Roman" w:cs="Times New Roman"/>
                <w:sz w:val="18"/>
                <w:szCs w:val="18"/>
                <w:lang w:val="en-US"/>
              </w:rPr>
              <w:t>Ministries Esplanade Block</w:t>
            </w:r>
            <w:r>
              <w:rPr>
                <w:rFonts w:ascii="Times New Roman" w:hAnsi="Times New Roman" w:cs="Times New Roman"/>
                <w:sz w:val="18"/>
                <w:szCs w:val="18"/>
              </w:rPr>
              <w:t xml:space="preserve"> </w:t>
            </w:r>
            <w:r w:rsidRPr="00190A21">
              <w:rPr>
                <w:rFonts w:ascii="Times New Roman" w:hAnsi="Times New Roman" w:cs="Times New Roman"/>
                <w:sz w:val="18"/>
                <w:szCs w:val="18"/>
                <w:lang w:val="en-US"/>
              </w:rPr>
              <w:t xml:space="preserve"> P</w:t>
            </w:r>
          </w:p>
        </w:tc>
        <w:tc>
          <w:tcPr>
            <w:tcW w:w="4724" w:type="dxa"/>
          </w:tcPr>
          <w:p w14:paraId="5C9C7D76" w14:textId="77777777" w:rsidR="001864B3" w:rsidRPr="00190A21" w:rsidRDefault="001864B3" w:rsidP="00EF707E">
            <w:pPr>
              <w:pStyle w:val="TableParagraph"/>
              <w:rPr>
                <w:sz w:val="18"/>
                <w:szCs w:val="18"/>
              </w:rPr>
            </w:pPr>
            <w:r w:rsidRPr="00190A21">
              <w:rPr>
                <w:sz w:val="18"/>
                <w:szCs w:val="18"/>
              </w:rPr>
              <w:t>Karen Coppe</w:t>
            </w:r>
          </w:p>
          <w:p w14:paraId="7A860E2D" w14:textId="6222D501" w:rsidR="001864B3" w:rsidRPr="00190A21" w:rsidRDefault="001864B3" w:rsidP="00EF707E">
            <w:pPr>
              <w:pStyle w:val="TableParagraph"/>
              <w:rPr>
                <w:sz w:val="18"/>
                <w:szCs w:val="18"/>
              </w:rPr>
            </w:pPr>
            <w:r w:rsidRPr="00190A21">
              <w:rPr>
                <w:sz w:val="18"/>
                <w:szCs w:val="18"/>
              </w:rPr>
              <w:t>Rede</w:t>
            </w:r>
            <w:r w:rsidR="00FA3F14">
              <w:rPr>
                <w:sz w:val="18"/>
                <w:szCs w:val="18"/>
              </w:rPr>
              <w:t xml:space="preserve"> </w:t>
            </w:r>
            <w:r w:rsidRPr="00190A21">
              <w:rPr>
                <w:sz w:val="18"/>
                <w:szCs w:val="18"/>
              </w:rPr>
              <w:t>CLIMA Public Policy Specialist</w:t>
            </w:r>
          </w:p>
        </w:tc>
      </w:tr>
      <w:tr w:rsidR="001864B3" w:rsidRPr="00190A21" w14:paraId="04F41B25" w14:textId="77777777" w:rsidTr="00391C09">
        <w:tc>
          <w:tcPr>
            <w:tcW w:w="1447" w:type="dxa"/>
          </w:tcPr>
          <w:p w14:paraId="7C022396" w14:textId="613F3526" w:rsidR="001864B3" w:rsidRPr="000656BB" w:rsidRDefault="001864B3" w:rsidP="003E0381">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15:30</w:t>
            </w:r>
            <w:r w:rsidR="003E0381">
              <w:rPr>
                <w:rFonts w:ascii="Times New Roman" w:hAnsi="Times New Roman" w:cs="Times New Roman"/>
                <w:sz w:val="18"/>
                <w:szCs w:val="18"/>
              </w:rPr>
              <w:t xml:space="preserve"> - 1630</w:t>
            </w:r>
          </w:p>
        </w:tc>
        <w:tc>
          <w:tcPr>
            <w:tcW w:w="3071" w:type="dxa"/>
          </w:tcPr>
          <w:p w14:paraId="791C28ED" w14:textId="77777777" w:rsidR="001864B3" w:rsidRPr="00A91BAD" w:rsidRDefault="001864B3" w:rsidP="002607E0">
            <w:pPr>
              <w:pStyle w:val="IFADparagraphnumbering"/>
              <w:numPr>
                <w:ilvl w:val="0"/>
                <w:numId w:val="0"/>
              </w:numPr>
              <w:spacing w:after="0" w:line="240" w:lineRule="auto"/>
              <w:jc w:val="center"/>
              <w:rPr>
                <w:rFonts w:ascii="Times New Roman" w:hAnsi="Times New Roman" w:cs="Times New Roman"/>
                <w:sz w:val="18"/>
                <w:szCs w:val="18"/>
                <w:lang w:val="en-US"/>
              </w:rPr>
            </w:pPr>
            <w:r w:rsidRPr="00A91BAD">
              <w:rPr>
                <w:rFonts w:ascii="Times New Roman" w:hAnsi="Times New Roman" w:cs="Times New Roman"/>
                <w:sz w:val="18"/>
                <w:szCs w:val="18"/>
                <w:lang w:val="en-US"/>
              </w:rPr>
              <w:t>Ministry of Agriculture, Livestock and Food Supply</w:t>
            </w:r>
            <w:r>
              <w:rPr>
                <w:rFonts w:ascii="Times New Roman" w:hAnsi="Times New Roman" w:cs="Times New Roman"/>
                <w:sz w:val="18"/>
                <w:szCs w:val="18"/>
                <w:lang w:val="en-US"/>
              </w:rPr>
              <w:t xml:space="preserve"> (Coordination General for Climate Change)</w:t>
            </w:r>
          </w:p>
          <w:p w14:paraId="485AFA9E" w14:textId="77777777" w:rsidR="001864B3" w:rsidRPr="009566A4" w:rsidRDefault="001864B3" w:rsidP="00E758B8">
            <w:pPr>
              <w:pStyle w:val="IFADparagraphnumbering"/>
              <w:numPr>
                <w:ilvl w:val="0"/>
                <w:numId w:val="0"/>
              </w:numPr>
              <w:spacing w:after="0" w:line="240" w:lineRule="auto"/>
              <w:jc w:val="center"/>
              <w:rPr>
                <w:rFonts w:ascii="Times New Roman" w:hAnsi="Times New Roman" w:cs="Times New Roman"/>
                <w:sz w:val="18"/>
                <w:szCs w:val="18"/>
                <w:lang w:val="en-US"/>
              </w:rPr>
            </w:pPr>
            <w:r w:rsidRPr="00B93E3C">
              <w:rPr>
                <w:rFonts w:ascii="Times New Roman" w:hAnsi="Times New Roman" w:cs="Times New Roman"/>
                <w:sz w:val="18"/>
                <w:szCs w:val="18"/>
                <w:lang w:val="en-US"/>
              </w:rPr>
              <w:t>Ministries Esplanade Block</w:t>
            </w:r>
            <w:r w:rsidRPr="009566A4">
              <w:rPr>
                <w:rFonts w:ascii="Times New Roman" w:hAnsi="Times New Roman" w:cs="Times New Roman"/>
                <w:sz w:val="18"/>
                <w:szCs w:val="18"/>
                <w:lang w:val="en-US"/>
              </w:rPr>
              <w:t xml:space="preserve"> D</w:t>
            </w:r>
          </w:p>
        </w:tc>
        <w:tc>
          <w:tcPr>
            <w:tcW w:w="4724" w:type="dxa"/>
          </w:tcPr>
          <w:p w14:paraId="654D563D" w14:textId="77777777" w:rsidR="001864B3" w:rsidRPr="001864B3" w:rsidRDefault="001864B3" w:rsidP="002607E0">
            <w:pPr>
              <w:pStyle w:val="TableParagraph"/>
              <w:spacing w:line="264" w:lineRule="exact"/>
              <w:rPr>
                <w:sz w:val="18"/>
                <w:szCs w:val="18"/>
              </w:rPr>
            </w:pPr>
            <w:r w:rsidRPr="001864B3">
              <w:rPr>
                <w:sz w:val="18"/>
                <w:szCs w:val="18"/>
              </w:rPr>
              <w:t>Kátia Marzall</w:t>
            </w:r>
          </w:p>
          <w:p w14:paraId="62F25001" w14:textId="77777777" w:rsidR="001864B3" w:rsidRPr="00190A21" w:rsidRDefault="001864B3" w:rsidP="002607E0">
            <w:pPr>
              <w:pStyle w:val="IFADparagraphnumbering"/>
              <w:numPr>
                <w:ilvl w:val="0"/>
                <w:numId w:val="0"/>
              </w:numPr>
              <w:spacing w:after="0" w:line="240" w:lineRule="auto"/>
              <w:rPr>
                <w:rFonts w:ascii="Times New Roman" w:hAnsi="Times New Roman" w:cs="Times New Roman"/>
                <w:bCs/>
                <w:sz w:val="18"/>
                <w:szCs w:val="18"/>
                <w:lang w:val="en-US"/>
              </w:rPr>
            </w:pPr>
            <w:r w:rsidRPr="00190A21">
              <w:rPr>
                <w:rFonts w:ascii="Times New Roman" w:hAnsi="Times New Roman" w:cs="Times New Roman"/>
                <w:sz w:val="18"/>
                <w:szCs w:val="18"/>
                <w:lang w:val="en-US"/>
              </w:rPr>
              <w:t>Government representative for elaboration of the BUR</w:t>
            </w:r>
          </w:p>
        </w:tc>
      </w:tr>
      <w:tr w:rsidR="001864B3" w:rsidRPr="00190A21" w14:paraId="01AC73E1" w14:textId="77777777" w:rsidTr="00391C09">
        <w:tc>
          <w:tcPr>
            <w:tcW w:w="1447" w:type="dxa"/>
            <w:tcBorders>
              <w:bottom w:val="single" w:sz="4" w:space="0" w:color="auto"/>
            </w:tcBorders>
          </w:tcPr>
          <w:p w14:paraId="23C219AF" w14:textId="32A1CF65" w:rsidR="001864B3" w:rsidRPr="000656BB" w:rsidRDefault="001864B3" w:rsidP="003E0381">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17:00</w:t>
            </w:r>
            <w:r w:rsidR="003E0381">
              <w:rPr>
                <w:rFonts w:ascii="Times New Roman" w:hAnsi="Times New Roman" w:cs="Times New Roman"/>
                <w:sz w:val="18"/>
                <w:szCs w:val="18"/>
              </w:rPr>
              <w:t xml:space="preserve"> - 1800</w:t>
            </w:r>
          </w:p>
        </w:tc>
        <w:tc>
          <w:tcPr>
            <w:tcW w:w="3071" w:type="dxa"/>
            <w:tcBorders>
              <w:bottom w:val="single" w:sz="4" w:space="0" w:color="auto"/>
            </w:tcBorders>
          </w:tcPr>
          <w:p w14:paraId="68600DBD" w14:textId="77777777" w:rsidR="001864B3" w:rsidRPr="000656BB" w:rsidRDefault="001864B3" w:rsidP="0060663D">
            <w:pPr>
              <w:pStyle w:val="TableParagraph"/>
              <w:jc w:val="center"/>
              <w:rPr>
                <w:sz w:val="18"/>
                <w:szCs w:val="18"/>
                <w:lang w:val="it-IT"/>
              </w:rPr>
            </w:pPr>
            <w:r w:rsidRPr="000656BB">
              <w:rPr>
                <w:sz w:val="18"/>
                <w:szCs w:val="18"/>
                <w:lang w:val="it-IT"/>
              </w:rPr>
              <w:t>E</w:t>
            </w:r>
            <w:r>
              <w:rPr>
                <w:sz w:val="18"/>
                <w:szCs w:val="18"/>
                <w:lang w:val="it-IT"/>
              </w:rPr>
              <w:t>MBRAPA Headquarters</w:t>
            </w:r>
          </w:p>
          <w:p w14:paraId="47FBEA38" w14:textId="77777777" w:rsidR="001864B3" w:rsidRPr="000656BB" w:rsidRDefault="001864B3" w:rsidP="0060663D">
            <w:pPr>
              <w:pStyle w:val="IFADparagraphnumbering"/>
              <w:numPr>
                <w:ilvl w:val="0"/>
                <w:numId w:val="0"/>
              </w:numPr>
              <w:spacing w:after="0" w:line="240" w:lineRule="auto"/>
              <w:jc w:val="center"/>
              <w:rPr>
                <w:rFonts w:ascii="Times New Roman" w:hAnsi="Times New Roman" w:cs="Times New Roman"/>
                <w:sz w:val="18"/>
                <w:szCs w:val="18"/>
                <w:lang w:val="it-IT"/>
              </w:rPr>
            </w:pPr>
            <w:r>
              <w:rPr>
                <w:rFonts w:ascii="Times New Roman" w:hAnsi="Times New Roman" w:cs="Times New Roman"/>
                <w:sz w:val="18"/>
                <w:szCs w:val="18"/>
                <w:lang w:val="it-IT"/>
              </w:rPr>
              <w:t>Biological Station</w:t>
            </w:r>
          </w:p>
        </w:tc>
        <w:tc>
          <w:tcPr>
            <w:tcW w:w="4724" w:type="dxa"/>
            <w:tcBorders>
              <w:bottom w:val="single" w:sz="4" w:space="0" w:color="auto"/>
            </w:tcBorders>
          </w:tcPr>
          <w:p w14:paraId="26554907" w14:textId="77777777" w:rsidR="001864B3" w:rsidRPr="001864B3" w:rsidRDefault="001864B3" w:rsidP="002607E0">
            <w:pPr>
              <w:pStyle w:val="TableParagraph"/>
              <w:rPr>
                <w:sz w:val="18"/>
                <w:szCs w:val="18"/>
              </w:rPr>
            </w:pPr>
            <w:r w:rsidRPr="001864B3">
              <w:rPr>
                <w:sz w:val="18"/>
                <w:szCs w:val="18"/>
              </w:rPr>
              <w:t>Gustavo Mozzer</w:t>
            </w:r>
          </w:p>
          <w:p w14:paraId="30DF4D7D" w14:textId="77777777" w:rsidR="001864B3" w:rsidRPr="00190A21" w:rsidRDefault="001864B3" w:rsidP="002607E0">
            <w:pPr>
              <w:pStyle w:val="TableParagraph"/>
              <w:rPr>
                <w:bCs/>
                <w:sz w:val="18"/>
                <w:szCs w:val="18"/>
              </w:rPr>
            </w:pPr>
            <w:r w:rsidRPr="00190A21">
              <w:rPr>
                <w:sz w:val="18"/>
                <w:szCs w:val="18"/>
              </w:rPr>
              <w:t xml:space="preserve">Government Representative for the </w:t>
            </w:r>
            <w:r>
              <w:rPr>
                <w:sz w:val="18"/>
                <w:szCs w:val="18"/>
              </w:rPr>
              <w:t>elaboration of the BUR</w:t>
            </w:r>
            <w:r w:rsidRPr="00190A21">
              <w:rPr>
                <w:sz w:val="18"/>
                <w:szCs w:val="18"/>
              </w:rPr>
              <w:t xml:space="preserve"> </w:t>
            </w:r>
          </w:p>
        </w:tc>
      </w:tr>
      <w:tr w:rsidR="00E57E63" w:rsidRPr="00190A21" w14:paraId="11B66D11" w14:textId="77777777" w:rsidTr="00391C09">
        <w:tc>
          <w:tcPr>
            <w:tcW w:w="1447" w:type="dxa"/>
            <w:tcBorders>
              <w:bottom w:val="single" w:sz="4" w:space="0" w:color="auto"/>
            </w:tcBorders>
          </w:tcPr>
          <w:p w14:paraId="5899D6AF" w14:textId="59A39C66" w:rsidR="00E57E63" w:rsidRPr="000656BB" w:rsidRDefault="00E57E63" w:rsidP="003E0381">
            <w:pPr>
              <w:pStyle w:val="IFADparagraphnumbering"/>
              <w:numPr>
                <w:ilvl w:val="0"/>
                <w:numId w:val="0"/>
              </w:numPr>
              <w:spacing w:after="0" w:line="240" w:lineRule="auto"/>
              <w:rPr>
                <w:rFonts w:ascii="Times New Roman" w:hAnsi="Times New Roman" w:cs="Times New Roman"/>
                <w:sz w:val="18"/>
                <w:szCs w:val="18"/>
              </w:rPr>
            </w:pPr>
            <w:r>
              <w:rPr>
                <w:rFonts w:ascii="Times New Roman" w:hAnsi="Times New Roman" w:cs="Times New Roman"/>
                <w:sz w:val="18"/>
                <w:szCs w:val="18"/>
              </w:rPr>
              <w:t>1800 - 1900</w:t>
            </w:r>
          </w:p>
        </w:tc>
        <w:tc>
          <w:tcPr>
            <w:tcW w:w="3071" w:type="dxa"/>
            <w:tcBorders>
              <w:bottom w:val="single" w:sz="4" w:space="0" w:color="auto"/>
            </w:tcBorders>
          </w:tcPr>
          <w:p w14:paraId="20CDE75F" w14:textId="2AD0AFC5" w:rsidR="00E57E63" w:rsidRPr="000656BB" w:rsidRDefault="00E57E63" w:rsidP="0060663D">
            <w:pPr>
              <w:pStyle w:val="TableParagraph"/>
              <w:jc w:val="center"/>
              <w:rPr>
                <w:sz w:val="18"/>
                <w:szCs w:val="18"/>
                <w:lang w:val="it-IT"/>
              </w:rPr>
            </w:pPr>
            <w:r>
              <w:rPr>
                <w:sz w:val="18"/>
                <w:szCs w:val="18"/>
                <w:lang w:val="it-IT"/>
              </w:rPr>
              <w:t>Skype</w:t>
            </w:r>
          </w:p>
        </w:tc>
        <w:tc>
          <w:tcPr>
            <w:tcW w:w="4724" w:type="dxa"/>
            <w:tcBorders>
              <w:bottom w:val="single" w:sz="4" w:space="0" w:color="auto"/>
            </w:tcBorders>
          </w:tcPr>
          <w:p w14:paraId="35D642BE" w14:textId="77777777" w:rsidR="00E57E63" w:rsidRPr="0009291C" w:rsidRDefault="00E57E63" w:rsidP="00E57E63">
            <w:pPr>
              <w:pStyle w:val="TableParagraph"/>
              <w:rPr>
                <w:sz w:val="18"/>
                <w:szCs w:val="18"/>
              </w:rPr>
            </w:pPr>
            <w:r w:rsidRPr="0009291C">
              <w:rPr>
                <w:sz w:val="18"/>
                <w:szCs w:val="18"/>
              </w:rPr>
              <w:t xml:space="preserve">Eduardo Assad, Science Technician for </w:t>
            </w:r>
            <w:r>
              <w:rPr>
                <w:sz w:val="18"/>
                <w:szCs w:val="18"/>
              </w:rPr>
              <w:t>Agronomic Sector (GHG National Inventory and Vulnerability and Adaptation)</w:t>
            </w:r>
          </w:p>
          <w:p w14:paraId="1631DB4A" w14:textId="00AEE641" w:rsidR="00E57E63" w:rsidRPr="001864B3" w:rsidRDefault="00E57E63" w:rsidP="00E57E63">
            <w:pPr>
              <w:pStyle w:val="TableParagraph"/>
              <w:rPr>
                <w:sz w:val="18"/>
                <w:szCs w:val="18"/>
              </w:rPr>
            </w:pPr>
            <w:r>
              <w:rPr>
                <w:sz w:val="18"/>
                <w:szCs w:val="18"/>
              </w:rPr>
              <w:t>EMBRAPA</w:t>
            </w:r>
          </w:p>
        </w:tc>
      </w:tr>
      <w:tr w:rsidR="001864B3" w:rsidRPr="0093052D" w14:paraId="43E7A39F" w14:textId="77777777" w:rsidTr="00391C09">
        <w:trPr>
          <w:trHeight w:val="367"/>
        </w:trPr>
        <w:tc>
          <w:tcPr>
            <w:tcW w:w="1447" w:type="dxa"/>
            <w:shd w:val="clear" w:color="auto" w:fill="BFBFBF" w:themeFill="background1" w:themeFillShade="BF"/>
          </w:tcPr>
          <w:p w14:paraId="4FE62C72"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Friday</w:t>
            </w:r>
          </w:p>
          <w:p w14:paraId="4C43E39D" w14:textId="77777777"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05.04.18</w:t>
            </w:r>
          </w:p>
        </w:tc>
        <w:tc>
          <w:tcPr>
            <w:tcW w:w="3071" w:type="dxa"/>
            <w:shd w:val="clear" w:color="auto" w:fill="BFBFBF" w:themeFill="background1" w:themeFillShade="BF"/>
          </w:tcPr>
          <w:p w14:paraId="637FD27A" w14:textId="77777777" w:rsidR="001864B3" w:rsidRPr="000656BB" w:rsidRDefault="001864B3" w:rsidP="002607E0">
            <w:pPr>
              <w:pStyle w:val="IFADparagraphnumbering"/>
              <w:numPr>
                <w:ilvl w:val="0"/>
                <w:numId w:val="0"/>
              </w:numPr>
              <w:spacing w:after="0" w:line="240" w:lineRule="auto"/>
              <w:rPr>
                <w:rFonts w:ascii="Times New Roman" w:hAnsi="Times New Roman" w:cs="Times New Roman"/>
                <w:sz w:val="18"/>
                <w:szCs w:val="18"/>
                <w:lang w:val="en-US"/>
              </w:rPr>
            </w:pPr>
          </w:p>
        </w:tc>
        <w:tc>
          <w:tcPr>
            <w:tcW w:w="4724" w:type="dxa"/>
            <w:shd w:val="clear" w:color="auto" w:fill="BFBFBF" w:themeFill="background1" w:themeFillShade="BF"/>
          </w:tcPr>
          <w:p w14:paraId="39BA875C" w14:textId="77777777" w:rsidR="001864B3" w:rsidRPr="00FA23F9" w:rsidRDefault="001864B3" w:rsidP="002607E0">
            <w:pPr>
              <w:pStyle w:val="IFADparagraphnumbering"/>
              <w:numPr>
                <w:ilvl w:val="0"/>
                <w:numId w:val="0"/>
              </w:numPr>
              <w:spacing w:after="0" w:line="240" w:lineRule="auto"/>
              <w:rPr>
                <w:rFonts w:ascii="Times New Roman" w:hAnsi="Times New Roman" w:cs="Times New Roman"/>
                <w:bCs/>
                <w:sz w:val="18"/>
                <w:szCs w:val="18"/>
                <w:lang w:val="en-US"/>
              </w:rPr>
            </w:pPr>
          </w:p>
        </w:tc>
      </w:tr>
      <w:tr w:rsidR="001864B3" w:rsidRPr="0060663D" w14:paraId="24863AD3" w14:textId="77777777" w:rsidTr="00391C09">
        <w:trPr>
          <w:trHeight w:val="367"/>
        </w:trPr>
        <w:tc>
          <w:tcPr>
            <w:tcW w:w="1447" w:type="dxa"/>
          </w:tcPr>
          <w:p w14:paraId="287CE461" w14:textId="6BEE7323" w:rsidR="001864B3" w:rsidRPr="000656BB" w:rsidRDefault="001864B3" w:rsidP="0060663D">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09:</w:t>
            </w:r>
            <w:r w:rsidR="003E0381">
              <w:rPr>
                <w:rFonts w:ascii="Times New Roman" w:hAnsi="Times New Roman" w:cs="Times New Roman"/>
                <w:sz w:val="18"/>
                <w:szCs w:val="18"/>
              </w:rPr>
              <w:t>0</w:t>
            </w:r>
            <w:r w:rsidRPr="000656BB">
              <w:rPr>
                <w:rFonts w:ascii="Times New Roman" w:hAnsi="Times New Roman" w:cs="Times New Roman"/>
                <w:sz w:val="18"/>
                <w:szCs w:val="18"/>
              </w:rPr>
              <w:t>0</w:t>
            </w:r>
            <w:r w:rsidR="003E0381">
              <w:rPr>
                <w:rFonts w:ascii="Times New Roman" w:hAnsi="Times New Roman" w:cs="Times New Roman"/>
                <w:sz w:val="18"/>
                <w:szCs w:val="18"/>
              </w:rPr>
              <w:t xml:space="preserve"> – 10:00</w:t>
            </w:r>
          </w:p>
        </w:tc>
        <w:tc>
          <w:tcPr>
            <w:tcW w:w="3071" w:type="dxa"/>
          </w:tcPr>
          <w:p w14:paraId="00D4978E" w14:textId="15FB147E" w:rsidR="0060663D" w:rsidRPr="0060663D" w:rsidRDefault="0060663D" w:rsidP="0060663D">
            <w:pPr>
              <w:pStyle w:val="TableParagraph"/>
              <w:rPr>
                <w:bCs/>
                <w:sz w:val="18"/>
                <w:szCs w:val="18"/>
              </w:rPr>
            </w:pPr>
            <w:r w:rsidRPr="0060663D">
              <w:rPr>
                <w:bCs/>
                <w:sz w:val="18"/>
                <w:szCs w:val="18"/>
              </w:rPr>
              <w:t>National Industry Confederation</w:t>
            </w:r>
            <w:r>
              <w:rPr>
                <w:bCs/>
                <w:sz w:val="18"/>
                <w:szCs w:val="18"/>
              </w:rPr>
              <w:t xml:space="preserve"> (CNI)</w:t>
            </w:r>
            <w:r w:rsidRPr="0060663D">
              <w:rPr>
                <w:bCs/>
                <w:sz w:val="18"/>
                <w:szCs w:val="18"/>
              </w:rPr>
              <w:t xml:space="preserve">, Executive </w:t>
            </w:r>
            <w:r>
              <w:rPr>
                <w:bCs/>
                <w:sz w:val="18"/>
                <w:szCs w:val="18"/>
              </w:rPr>
              <w:t>D</w:t>
            </w:r>
            <w:r w:rsidRPr="0060663D">
              <w:rPr>
                <w:bCs/>
                <w:sz w:val="18"/>
                <w:szCs w:val="18"/>
              </w:rPr>
              <w:t xml:space="preserve">irectorate of </w:t>
            </w:r>
            <w:r>
              <w:rPr>
                <w:bCs/>
                <w:sz w:val="18"/>
                <w:szCs w:val="18"/>
              </w:rPr>
              <w:t>Environment and Sustainability</w:t>
            </w:r>
          </w:p>
          <w:p w14:paraId="4C3F1200" w14:textId="04821857" w:rsidR="001864B3" w:rsidRPr="0060663D" w:rsidRDefault="0060663D" w:rsidP="0060663D">
            <w:pPr>
              <w:pStyle w:val="TableParagraph"/>
              <w:ind w:right="485"/>
              <w:rPr>
                <w:sz w:val="18"/>
                <w:szCs w:val="18"/>
                <w:lang w:val="it-IT"/>
              </w:rPr>
            </w:pPr>
            <w:r w:rsidRPr="00D21AA5">
              <w:rPr>
                <w:bCs/>
                <w:sz w:val="18"/>
                <w:szCs w:val="18"/>
              </w:rPr>
              <w:t xml:space="preserve"> </w:t>
            </w:r>
            <w:r>
              <w:rPr>
                <w:bCs/>
                <w:sz w:val="18"/>
                <w:szCs w:val="18"/>
                <w:lang w:val="it-IT"/>
              </w:rPr>
              <w:t>(</w:t>
            </w:r>
            <w:r w:rsidRPr="003E0381">
              <w:rPr>
                <w:bCs/>
                <w:sz w:val="18"/>
                <w:szCs w:val="18"/>
                <w:lang w:val="it-IT"/>
              </w:rPr>
              <w:t>GEMAS</w:t>
            </w:r>
            <w:r>
              <w:rPr>
                <w:bCs/>
                <w:sz w:val="18"/>
                <w:szCs w:val="18"/>
                <w:lang w:val="it-IT"/>
              </w:rPr>
              <w:t>)</w:t>
            </w:r>
            <w:r w:rsidRPr="003E0381">
              <w:rPr>
                <w:bCs/>
                <w:sz w:val="18"/>
                <w:szCs w:val="18"/>
                <w:lang w:val="it-IT"/>
              </w:rPr>
              <w:t xml:space="preserve"> </w:t>
            </w:r>
          </w:p>
        </w:tc>
        <w:tc>
          <w:tcPr>
            <w:tcW w:w="4724" w:type="dxa"/>
          </w:tcPr>
          <w:p w14:paraId="687BBDBB" w14:textId="2076803F" w:rsidR="0060663D" w:rsidRPr="0060663D" w:rsidRDefault="003E0381" w:rsidP="0060663D">
            <w:pPr>
              <w:pStyle w:val="TableParagraph"/>
              <w:rPr>
                <w:bCs/>
                <w:sz w:val="18"/>
                <w:szCs w:val="18"/>
              </w:rPr>
            </w:pPr>
            <w:r w:rsidRPr="0060663D">
              <w:rPr>
                <w:bCs/>
                <w:sz w:val="18"/>
                <w:szCs w:val="18"/>
              </w:rPr>
              <w:t>Marcos Cantarino</w:t>
            </w:r>
            <w:r w:rsidR="0060663D" w:rsidRPr="0060663D">
              <w:rPr>
                <w:bCs/>
                <w:sz w:val="18"/>
                <w:szCs w:val="18"/>
              </w:rPr>
              <w:t xml:space="preserve">, private sector representative that </w:t>
            </w:r>
            <w:r w:rsidR="00FA3F14">
              <w:rPr>
                <w:bCs/>
                <w:sz w:val="18"/>
                <w:szCs w:val="18"/>
              </w:rPr>
              <w:t>uses</w:t>
            </w:r>
            <w:r w:rsidR="00FA3F14" w:rsidRPr="0060663D">
              <w:rPr>
                <w:bCs/>
                <w:sz w:val="18"/>
                <w:szCs w:val="18"/>
              </w:rPr>
              <w:t xml:space="preserve"> </w:t>
            </w:r>
            <w:r w:rsidR="0060663D" w:rsidRPr="0060663D">
              <w:rPr>
                <w:bCs/>
                <w:sz w:val="18"/>
                <w:szCs w:val="18"/>
              </w:rPr>
              <w:t xml:space="preserve">the results of the </w:t>
            </w:r>
            <w:r w:rsidR="0060663D">
              <w:rPr>
                <w:bCs/>
                <w:sz w:val="18"/>
                <w:szCs w:val="18"/>
              </w:rPr>
              <w:t>national inventory and GHG emissions</w:t>
            </w:r>
          </w:p>
          <w:p w14:paraId="3255E6DB" w14:textId="1FDB0991" w:rsidR="001864B3" w:rsidRPr="0060663D" w:rsidRDefault="001864B3" w:rsidP="003E0381">
            <w:pPr>
              <w:pStyle w:val="TableParagraph"/>
              <w:rPr>
                <w:bCs/>
                <w:sz w:val="18"/>
                <w:szCs w:val="18"/>
              </w:rPr>
            </w:pPr>
          </w:p>
        </w:tc>
      </w:tr>
      <w:tr w:rsidR="003E0381" w:rsidRPr="009E772B" w14:paraId="33009BF7" w14:textId="77777777" w:rsidTr="00391C09">
        <w:trPr>
          <w:trHeight w:val="367"/>
        </w:trPr>
        <w:tc>
          <w:tcPr>
            <w:tcW w:w="1447" w:type="dxa"/>
          </w:tcPr>
          <w:p w14:paraId="02015736" w14:textId="1A657A3F" w:rsidR="003E0381" w:rsidRPr="000656BB" w:rsidRDefault="003E0381" w:rsidP="0060663D">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w:t>
            </w:r>
            <w:r>
              <w:rPr>
                <w:rFonts w:ascii="Times New Roman" w:hAnsi="Times New Roman" w:cs="Times New Roman"/>
                <w:sz w:val="18"/>
                <w:szCs w:val="18"/>
              </w:rPr>
              <w:t>0</w:t>
            </w:r>
            <w:r w:rsidRPr="000656BB">
              <w:rPr>
                <w:rFonts w:ascii="Times New Roman" w:hAnsi="Times New Roman" w:cs="Times New Roman"/>
                <w:sz w:val="18"/>
                <w:szCs w:val="18"/>
              </w:rPr>
              <w:t>:</w:t>
            </w:r>
            <w:r>
              <w:rPr>
                <w:rFonts w:ascii="Times New Roman" w:hAnsi="Times New Roman" w:cs="Times New Roman"/>
                <w:sz w:val="18"/>
                <w:szCs w:val="18"/>
              </w:rPr>
              <w:t>3</w:t>
            </w:r>
            <w:r w:rsidRPr="000656BB">
              <w:rPr>
                <w:rFonts w:ascii="Times New Roman" w:hAnsi="Times New Roman" w:cs="Times New Roman"/>
                <w:sz w:val="18"/>
                <w:szCs w:val="18"/>
              </w:rPr>
              <w:t>0</w:t>
            </w:r>
            <w:r>
              <w:rPr>
                <w:rFonts w:ascii="Times New Roman" w:hAnsi="Times New Roman" w:cs="Times New Roman"/>
                <w:sz w:val="18"/>
                <w:szCs w:val="18"/>
              </w:rPr>
              <w:t xml:space="preserve"> – 10:30</w:t>
            </w:r>
          </w:p>
        </w:tc>
        <w:tc>
          <w:tcPr>
            <w:tcW w:w="3071" w:type="dxa"/>
          </w:tcPr>
          <w:p w14:paraId="69045095" w14:textId="739BCC57" w:rsidR="003E0381" w:rsidRPr="003E0381" w:rsidRDefault="003E0381" w:rsidP="003E0381">
            <w:pPr>
              <w:pStyle w:val="TableParagraph"/>
              <w:ind w:right="485"/>
              <w:jc w:val="center"/>
              <w:rPr>
                <w:sz w:val="18"/>
                <w:szCs w:val="18"/>
              </w:rPr>
            </w:pPr>
            <w:r w:rsidRPr="003E0381">
              <w:rPr>
                <w:sz w:val="18"/>
                <w:szCs w:val="18"/>
              </w:rPr>
              <w:t>MME</w:t>
            </w:r>
          </w:p>
          <w:p w14:paraId="087B6C17" w14:textId="7F7F3058" w:rsidR="003E0381" w:rsidRPr="000656BB" w:rsidRDefault="003E0381" w:rsidP="003E0381">
            <w:pPr>
              <w:pStyle w:val="TableParagraph"/>
              <w:ind w:right="485"/>
              <w:jc w:val="center"/>
              <w:rPr>
                <w:sz w:val="18"/>
                <w:szCs w:val="18"/>
              </w:rPr>
            </w:pPr>
            <w:r w:rsidRPr="003E0381">
              <w:rPr>
                <w:sz w:val="18"/>
                <w:szCs w:val="18"/>
              </w:rPr>
              <w:t>Ministries Esplanade Block U</w:t>
            </w:r>
          </w:p>
        </w:tc>
        <w:tc>
          <w:tcPr>
            <w:tcW w:w="4724" w:type="dxa"/>
          </w:tcPr>
          <w:p w14:paraId="01EE6E0D" w14:textId="0EB12004" w:rsidR="003E0381" w:rsidRPr="00FA23F9" w:rsidRDefault="003E0381" w:rsidP="002607E0">
            <w:pPr>
              <w:pStyle w:val="TableParagraph"/>
              <w:rPr>
                <w:bCs/>
                <w:sz w:val="18"/>
                <w:szCs w:val="18"/>
              </w:rPr>
            </w:pPr>
            <w:r w:rsidRPr="003E0381">
              <w:rPr>
                <w:bCs/>
                <w:sz w:val="18"/>
                <w:szCs w:val="18"/>
              </w:rPr>
              <w:t>Luis Fernando Badanhan</w:t>
            </w:r>
            <w:r>
              <w:rPr>
                <w:bCs/>
                <w:sz w:val="18"/>
                <w:szCs w:val="18"/>
              </w:rPr>
              <w:t xml:space="preserve">, Government representative responsible for following </w:t>
            </w:r>
            <w:r w:rsidR="0060663D">
              <w:rPr>
                <w:bCs/>
                <w:sz w:val="18"/>
                <w:szCs w:val="18"/>
              </w:rPr>
              <w:t>BUR development</w:t>
            </w:r>
          </w:p>
        </w:tc>
      </w:tr>
      <w:tr w:rsidR="001864B3" w:rsidRPr="009E772B" w14:paraId="08B0F7A9" w14:textId="77777777" w:rsidTr="00391C09">
        <w:trPr>
          <w:trHeight w:val="367"/>
        </w:trPr>
        <w:tc>
          <w:tcPr>
            <w:tcW w:w="1447" w:type="dxa"/>
            <w:tcBorders>
              <w:bottom w:val="single" w:sz="4" w:space="0" w:color="auto"/>
            </w:tcBorders>
          </w:tcPr>
          <w:p w14:paraId="4C8B6D45" w14:textId="681275FA" w:rsidR="001864B3" w:rsidRPr="000656BB" w:rsidRDefault="001864B3" w:rsidP="003E0381">
            <w:pPr>
              <w:pStyle w:val="IFADparagraphnumbering"/>
              <w:numPr>
                <w:ilvl w:val="0"/>
                <w:numId w:val="0"/>
              </w:numPr>
              <w:spacing w:after="0" w:line="240" w:lineRule="auto"/>
              <w:rPr>
                <w:rFonts w:ascii="Times New Roman" w:hAnsi="Times New Roman" w:cs="Times New Roman"/>
                <w:sz w:val="18"/>
                <w:szCs w:val="18"/>
              </w:rPr>
            </w:pPr>
            <w:r w:rsidRPr="000656BB">
              <w:rPr>
                <w:rFonts w:ascii="Times New Roman" w:hAnsi="Times New Roman" w:cs="Times New Roman"/>
                <w:sz w:val="18"/>
                <w:szCs w:val="18"/>
              </w:rPr>
              <w:t>1</w:t>
            </w:r>
            <w:r w:rsidR="003E0381">
              <w:rPr>
                <w:rFonts w:ascii="Times New Roman" w:hAnsi="Times New Roman" w:cs="Times New Roman"/>
                <w:sz w:val="18"/>
                <w:szCs w:val="18"/>
              </w:rPr>
              <w:t>4</w:t>
            </w:r>
            <w:r w:rsidRPr="000656BB">
              <w:rPr>
                <w:rFonts w:ascii="Times New Roman" w:hAnsi="Times New Roman" w:cs="Times New Roman"/>
                <w:sz w:val="18"/>
                <w:szCs w:val="18"/>
              </w:rPr>
              <w:t>:</w:t>
            </w:r>
            <w:r w:rsidR="003E0381">
              <w:rPr>
                <w:rFonts w:ascii="Times New Roman" w:hAnsi="Times New Roman" w:cs="Times New Roman"/>
                <w:sz w:val="18"/>
                <w:szCs w:val="18"/>
              </w:rPr>
              <w:t>0</w:t>
            </w:r>
            <w:r w:rsidRPr="000656BB">
              <w:rPr>
                <w:rFonts w:ascii="Times New Roman" w:hAnsi="Times New Roman" w:cs="Times New Roman"/>
                <w:sz w:val="18"/>
                <w:szCs w:val="18"/>
              </w:rPr>
              <w:t>0</w:t>
            </w:r>
            <w:r w:rsidR="003E0381">
              <w:rPr>
                <w:rFonts w:ascii="Times New Roman" w:hAnsi="Times New Roman" w:cs="Times New Roman"/>
                <w:sz w:val="18"/>
                <w:szCs w:val="18"/>
              </w:rPr>
              <w:t xml:space="preserve"> – 17:00</w:t>
            </w:r>
          </w:p>
        </w:tc>
        <w:tc>
          <w:tcPr>
            <w:tcW w:w="3071" w:type="dxa"/>
            <w:tcBorders>
              <w:bottom w:val="single" w:sz="4" w:space="0" w:color="auto"/>
            </w:tcBorders>
          </w:tcPr>
          <w:p w14:paraId="3B033474" w14:textId="2C85D019" w:rsidR="003E0381" w:rsidRPr="003E0381" w:rsidRDefault="001864B3" w:rsidP="003E0381">
            <w:pPr>
              <w:pStyle w:val="IFADparagraphnumbering"/>
              <w:numPr>
                <w:ilvl w:val="0"/>
                <w:numId w:val="0"/>
              </w:numPr>
              <w:spacing w:after="0" w:line="240" w:lineRule="auto"/>
              <w:jc w:val="center"/>
              <w:rPr>
                <w:rFonts w:ascii="Times New Roman" w:hAnsi="Times New Roman" w:cs="Times New Roman"/>
                <w:sz w:val="18"/>
                <w:szCs w:val="18"/>
                <w:lang w:val="en-US"/>
              </w:rPr>
            </w:pPr>
            <w:r w:rsidRPr="004B6FB7">
              <w:rPr>
                <w:sz w:val="18"/>
                <w:szCs w:val="18"/>
                <w:lang w:val="en-US"/>
              </w:rPr>
              <w:t xml:space="preserve"> </w:t>
            </w:r>
            <w:r w:rsidR="00917549">
              <w:rPr>
                <w:rFonts w:ascii="Times New Roman" w:hAnsi="Times New Roman" w:cs="Times New Roman"/>
                <w:sz w:val="18"/>
                <w:szCs w:val="18"/>
                <w:lang w:val="en-US"/>
              </w:rPr>
              <w:t>MCTIC</w:t>
            </w:r>
          </w:p>
          <w:p w14:paraId="05000C47" w14:textId="77777777" w:rsidR="003E0381" w:rsidRPr="003E0381" w:rsidRDefault="003E0381" w:rsidP="003E0381">
            <w:pPr>
              <w:pStyle w:val="TableParagraph"/>
              <w:ind w:right="485"/>
              <w:jc w:val="center"/>
              <w:rPr>
                <w:sz w:val="18"/>
                <w:szCs w:val="18"/>
              </w:rPr>
            </w:pPr>
            <w:r w:rsidRPr="003E0381">
              <w:rPr>
                <w:sz w:val="18"/>
                <w:szCs w:val="18"/>
              </w:rPr>
              <w:t>Ministries Esplanade Block E</w:t>
            </w:r>
          </w:p>
          <w:p w14:paraId="1BEBC7E3" w14:textId="30AEDA34" w:rsidR="001864B3" w:rsidRPr="004B6FB7" w:rsidRDefault="001864B3" w:rsidP="002607E0">
            <w:pPr>
              <w:pStyle w:val="TableParagraph"/>
              <w:rPr>
                <w:sz w:val="18"/>
                <w:szCs w:val="18"/>
              </w:rPr>
            </w:pPr>
          </w:p>
          <w:p w14:paraId="3F5FFE72" w14:textId="77777777" w:rsidR="001864B3" w:rsidRPr="004B6FB7" w:rsidRDefault="001864B3" w:rsidP="002607E0">
            <w:pPr>
              <w:pStyle w:val="IFADparagraphnumbering"/>
              <w:numPr>
                <w:ilvl w:val="0"/>
                <w:numId w:val="0"/>
              </w:numPr>
              <w:spacing w:after="0" w:line="240" w:lineRule="auto"/>
              <w:rPr>
                <w:rFonts w:ascii="Times New Roman" w:hAnsi="Times New Roman" w:cs="Times New Roman"/>
                <w:sz w:val="18"/>
                <w:szCs w:val="18"/>
                <w:lang w:val="en-US"/>
              </w:rPr>
            </w:pPr>
          </w:p>
        </w:tc>
        <w:tc>
          <w:tcPr>
            <w:tcW w:w="4724" w:type="dxa"/>
            <w:tcBorders>
              <w:bottom w:val="single" w:sz="4" w:space="0" w:color="auto"/>
            </w:tcBorders>
          </w:tcPr>
          <w:p w14:paraId="77F4E54F" w14:textId="7D22B598" w:rsidR="003E0381" w:rsidRPr="00071F0C" w:rsidRDefault="003E0381" w:rsidP="003E0381">
            <w:pPr>
              <w:pStyle w:val="TableParagraph"/>
              <w:rPr>
                <w:sz w:val="18"/>
                <w:szCs w:val="18"/>
              </w:rPr>
            </w:pPr>
            <w:r w:rsidRPr="00071F0C">
              <w:rPr>
                <w:sz w:val="18"/>
                <w:szCs w:val="18"/>
              </w:rPr>
              <w:t xml:space="preserve">Márcio Rojas Da Cruz, National Project Director </w:t>
            </w:r>
            <w:r w:rsidR="00FA3F14" w:rsidRPr="006C7033">
              <w:rPr>
                <w:sz w:val="18"/>
                <w:szCs w:val="18"/>
              </w:rPr>
              <w:t>and General Climate Coordinator</w:t>
            </w:r>
            <w:r w:rsidR="00FA3F14" w:rsidRPr="00071F0C">
              <w:rPr>
                <w:sz w:val="18"/>
                <w:szCs w:val="18"/>
              </w:rPr>
              <w:t xml:space="preserve"> </w:t>
            </w:r>
            <w:r w:rsidRPr="00071F0C">
              <w:rPr>
                <w:sz w:val="18"/>
                <w:szCs w:val="18"/>
              </w:rPr>
              <w:t>(</w:t>
            </w:r>
            <w:r w:rsidR="00917549" w:rsidRPr="00071F0C">
              <w:rPr>
                <w:sz w:val="18"/>
                <w:szCs w:val="18"/>
              </w:rPr>
              <w:t>MCTIC</w:t>
            </w:r>
            <w:r w:rsidRPr="00071F0C">
              <w:rPr>
                <w:sz w:val="18"/>
                <w:szCs w:val="18"/>
              </w:rPr>
              <w:t>);</w:t>
            </w:r>
          </w:p>
          <w:p w14:paraId="60B130FB" w14:textId="2F0665BF" w:rsidR="001864B3" w:rsidRPr="006C7033" w:rsidRDefault="003E0381" w:rsidP="003E0381">
            <w:pPr>
              <w:pStyle w:val="TableParagraph"/>
              <w:rPr>
                <w:bCs/>
                <w:sz w:val="20"/>
                <w:szCs w:val="20"/>
              </w:rPr>
            </w:pPr>
            <w:r w:rsidRPr="006C7033">
              <w:rPr>
                <w:sz w:val="18"/>
                <w:szCs w:val="18"/>
              </w:rPr>
              <w:t>Lidiane Melo, National Project Coordinator (</w:t>
            </w:r>
            <w:r w:rsidR="00917549">
              <w:rPr>
                <w:sz w:val="18"/>
                <w:szCs w:val="18"/>
              </w:rPr>
              <w:t>MCTIC</w:t>
            </w:r>
            <w:r w:rsidRPr="006C7033">
              <w:rPr>
                <w:sz w:val="18"/>
                <w:szCs w:val="18"/>
              </w:rPr>
              <w:t>);</w:t>
            </w:r>
            <w:r w:rsidR="006C7033" w:rsidRPr="006C7033">
              <w:rPr>
                <w:color w:val="000000"/>
                <w:sz w:val="18"/>
                <w:szCs w:val="18"/>
                <w:shd w:val="clear" w:color="auto" w:fill="FFFFFF"/>
              </w:rPr>
              <w:t xml:space="preserve"> Andréa Nascimento de Araújo, Substitute </w:t>
            </w:r>
            <w:r w:rsidR="006C7033" w:rsidRPr="006C7033">
              <w:rPr>
                <w:sz w:val="18"/>
                <w:szCs w:val="18"/>
              </w:rPr>
              <w:t>General Climate Coordinator (</w:t>
            </w:r>
            <w:r w:rsidR="00917549">
              <w:rPr>
                <w:sz w:val="18"/>
                <w:szCs w:val="18"/>
              </w:rPr>
              <w:t>MCTIC</w:t>
            </w:r>
            <w:r w:rsidR="006C7033" w:rsidRPr="006C7033">
              <w:rPr>
                <w:sz w:val="18"/>
                <w:szCs w:val="18"/>
              </w:rPr>
              <w:t>);</w:t>
            </w:r>
            <w:r w:rsidR="00FA3F14">
              <w:rPr>
                <w:sz w:val="18"/>
                <w:szCs w:val="18"/>
              </w:rPr>
              <w:t xml:space="preserve"> </w:t>
            </w:r>
            <w:r w:rsidRPr="006C7033">
              <w:rPr>
                <w:sz w:val="18"/>
                <w:szCs w:val="18"/>
              </w:rPr>
              <w:t>Danielly Godiva, Project Manager (</w:t>
            </w:r>
            <w:r w:rsidR="00917549">
              <w:rPr>
                <w:sz w:val="18"/>
                <w:szCs w:val="18"/>
              </w:rPr>
              <w:t>MCTIC</w:t>
            </w:r>
            <w:r w:rsidRPr="006C7033">
              <w:rPr>
                <w:sz w:val="18"/>
                <w:szCs w:val="18"/>
              </w:rPr>
              <w:t xml:space="preserve">); </w:t>
            </w:r>
            <w:r w:rsidR="001864B3" w:rsidRPr="006C7033">
              <w:rPr>
                <w:sz w:val="18"/>
                <w:szCs w:val="18"/>
              </w:rPr>
              <w:t>Rosenely Diegues, CO Focal Point (UNDP)</w:t>
            </w:r>
            <w:r w:rsidR="006C7033">
              <w:rPr>
                <w:sz w:val="18"/>
                <w:szCs w:val="18"/>
              </w:rPr>
              <w:t>.</w:t>
            </w:r>
          </w:p>
        </w:tc>
      </w:tr>
      <w:tr w:rsidR="001864B3" w:rsidRPr="0093052D" w14:paraId="18EF1884" w14:textId="77777777" w:rsidTr="00391C09">
        <w:trPr>
          <w:trHeight w:val="398"/>
        </w:trPr>
        <w:tc>
          <w:tcPr>
            <w:tcW w:w="1447" w:type="dxa"/>
            <w:shd w:val="clear" w:color="auto" w:fill="BFBFBF" w:themeFill="background1" w:themeFillShade="BF"/>
          </w:tcPr>
          <w:p w14:paraId="0819C625" w14:textId="53F2D9C2" w:rsidR="001864B3" w:rsidRPr="000656BB" w:rsidRDefault="00E57E63" w:rsidP="002607E0">
            <w:pPr>
              <w:pStyle w:val="IFADparagraphnumbering"/>
              <w:numPr>
                <w:ilvl w:val="0"/>
                <w:numId w:val="0"/>
              </w:numPr>
              <w:spacing w:after="0" w:line="240" w:lineRule="auto"/>
              <w:jc w:val="center"/>
              <w:rPr>
                <w:rFonts w:ascii="Times New Roman" w:hAnsi="Times New Roman" w:cs="Times New Roman"/>
                <w:sz w:val="18"/>
                <w:szCs w:val="18"/>
              </w:rPr>
            </w:pPr>
            <w:r>
              <w:rPr>
                <w:rFonts w:ascii="Times New Roman" w:hAnsi="Times New Roman" w:cs="Times New Roman"/>
                <w:sz w:val="18"/>
                <w:szCs w:val="18"/>
              </w:rPr>
              <w:t>Friday</w:t>
            </w:r>
          </w:p>
          <w:p w14:paraId="5FD3324F" w14:textId="50988B6E" w:rsidR="001864B3" w:rsidRPr="000656BB" w:rsidRDefault="001864B3" w:rsidP="002607E0">
            <w:pPr>
              <w:pStyle w:val="IFADparagraphnumbering"/>
              <w:numPr>
                <w:ilvl w:val="0"/>
                <w:numId w:val="0"/>
              </w:numPr>
              <w:spacing w:after="0" w:line="240" w:lineRule="auto"/>
              <w:jc w:val="center"/>
              <w:rPr>
                <w:rFonts w:ascii="Times New Roman" w:hAnsi="Times New Roman" w:cs="Times New Roman"/>
                <w:sz w:val="18"/>
                <w:szCs w:val="18"/>
              </w:rPr>
            </w:pPr>
            <w:r w:rsidRPr="000656BB">
              <w:rPr>
                <w:rFonts w:ascii="Times New Roman" w:hAnsi="Times New Roman" w:cs="Times New Roman"/>
                <w:sz w:val="18"/>
                <w:szCs w:val="18"/>
              </w:rPr>
              <w:t>0</w:t>
            </w:r>
            <w:r w:rsidR="00E57E63">
              <w:rPr>
                <w:rFonts w:ascii="Times New Roman" w:hAnsi="Times New Roman" w:cs="Times New Roman"/>
                <w:sz w:val="18"/>
                <w:szCs w:val="18"/>
              </w:rPr>
              <w:t>5</w:t>
            </w:r>
            <w:r w:rsidRPr="000656BB">
              <w:rPr>
                <w:rFonts w:ascii="Times New Roman" w:hAnsi="Times New Roman" w:cs="Times New Roman"/>
                <w:sz w:val="18"/>
                <w:szCs w:val="18"/>
              </w:rPr>
              <w:t>/04/19</w:t>
            </w:r>
          </w:p>
        </w:tc>
        <w:tc>
          <w:tcPr>
            <w:tcW w:w="7795" w:type="dxa"/>
            <w:gridSpan w:val="2"/>
            <w:shd w:val="clear" w:color="auto" w:fill="BFBFBF" w:themeFill="background1" w:themeFillShade="BF"/>
          </w:tcPr>
          <w:p w14:paraId="443DFBBB" w14:textId="77777777" w:rsidR="001864B3" w:rsidRPr="009566A4" w:rsidRDefault="001864B3" w:rsidP="002607E0">
            <w:pPr>
              <w:pStyle w:val="IFADparagraphnumbering"/>
              <w:numPr>
                <w:ilvl w:val="0"/>
                <w:numId w:val="0"/>
              </w:numPr>
              <w:spacing w:after="0" w:line="240" w:lineRule="auto"/>
              <w:jc w:val="center"/>
              <w:rPr>
                <w:rFonts w:ascii="Times New Roman" w:hAnsi="Times New Roman" w:cs="Times New Roman"/>
                <w:b/>
                <w:bCs/>
                <w:sz w:val="18"/>
                <w:szCs w:val="18"/>
                <w:lang w:val="en-US"/>
              </w:rPr>
            </w:pPr>
            <w:r w:rsidRPr="009566A4">
              <w:rPr>
                <w:rFonts w:ascii="Times New Roman" w:hAnsi="Times New Roman" w:cs="Times New Roman"/>
                <w:b/>
                <w:sz w:val="18"/>
                <w:szCs w:val="18"/>
                <w:lang w:val="en-US"/>
              </w:rPr>
              <w:t>Depart Brasilia</w:t>
            </w:r>
          </w:p>
        </w:tc>
      </w:tr>
    </w:tbl>
    <w:p w14:paraId="53DE6651" w14:textId="77777777" w:rsidR="001864B3" w:rsidRDefault="001864B3" w:rsidP="001864B3"/>
    <w:p w14:paraId="0E1C7F64" w14:textId="2EC5F366" w:rsidR="001864B3" w:rsidRDefault="001864B3">
      <w:pPr>
        <w:rPr>
          <w:rFonts w:cs="Times New Roman"/>
          <w:szCs w:val="22"/>
        </w:rPr>
      </w:pPr>
      <w:r>
        <w:rPr>
          <w:rFonts w:cs="Times New Roman"/>
          <w:szCs w:val="22"/>
        </w:rPr>
        <w:br w:type="page"/>
      </w:r>
    </w:p>
    <w:p w14:paraId="2350BB1B" w14:textId="2E4E357D" w:rsidR="001864B3" w:rsidRPr="00774FFC" w:rsidRDefault="001864B3" w:rsidP="00DC41C6">
      <w:pPr>
        <w:pStyle w:val="Style2"/>
        <w:spacing w:after="240"/>
        <w:jc w:val="center"/>
        <w:rPr>
          <w:lang w:eastAsia="en-GB"/>
        </w:rPr>
      </w:pPr>
      <w:bookmarkStart w:id="21" w:name="_Toc5984100"/>
      <w:r w:rsidRPr="00774FFC">
        <w:rPr>
          <w:lang w:eastAsia="en-GB"/>
        </w:rPr>
        <w:t xml:space="preserve">Annex </w:t>
      </w:r>
      <w:r w:rsidR="00774FFC" w:rsidRPr="00774FFC">
        <w:rPr>
          <w:lang w:eastAsia="en-GB"/>
        </w:rPr>
        <w:t>G</w:t>
      </w:r>
      <w:r w:rsidRPr="00774FFC">
        <w:rPr>
          <w:lang w:eastAsia="en-GB"/>
        </w:rPr>
        <w:t>.  L</w:t>
      </w:r>
      <w:r w:rsidRPr="00774FFC">
        <w:rPr>
          <w:bCs/>
          <w:lang w:eastAsia="en-GB"/>
        </w:rPr>
        <w:t>ist of Documents</w:t>
      </w:r>
      <w:r w:rsidRPr="00774FFC">
        <w:rPr>
          <w:lang w:eastAsia="en-GB"/>
        </w:rPr>
        <w:t xml:space="preserve"> Reviewed/Consulted</w:t>
      </w:r>
      <w:bookmarkEnd w:id="21"/>
    </w:p>
    <w:p w14:paraId="6B26CFDA" w14:textId="77777777" w:rsidR="001864B3" w:rsidRPr="00774FFC" w:rsidRDefault="001864B3" w:rsidP="001864B3">
      <w:pPr>
        <w:autoSpaceDE w:val="0"/>
        <w:autoSpaceDN w:val="0"/>
        <w:adjustRightInd w:val="0"/>
        <w:spacing w:after="120"/>
        <w:rPr>
          <w:rFonts w:cs="Times New Roman"/>
          <w:color w:val="000000"/>
          <w:szCs w:val="22"/>
          <w:lang w:eastAsia="en-GB"/>
        </w:rPr>
      </w:pPr>
      <w:r w:rsidRPr="00774FFC">
        <w:rPr>
          <w:rFonts w:cs="Times New Roman"/>
          <w:color w:val="000000"/>
          <w:szCs w:val="22"/>
          <w:u w:val="single"/>
          <w:lang w:eastAsia="en-GB"/>
        </w:rPr>
        <w:t>UNDP documents</w:t>
      </w:r>
      <w:r w:rsidRPr="00774FFC">
        <w:rPr>
          <w:rFonts w:cs="Times New Roman"/>
          <w:color w:val="000000"/>
          <w:szCs w:val="22"/>
          <w:lang w:eastAsia="en-GB"/>
        </w:rPr>
        <w:t>.</w:t>
      </w:r>
    </w:p>
    <w:p w14:paraId="4B00BE41" w14:textId="77777777" w:rsidR="001864B3" w:rsidRPr="00774FFC" w:rsidRDefault="001864B3" w:rsidP="001864B3">
      <w:pPr>
        <w:autoSpaceDE w:val="0"/>
        <w:autoSpaceDN w:val="0"/>
        <w:adjustRightInd w:val="0"/>
        <w:spacing w:after="120"/>
        <w:ind w:left="680" w:hanging="567"/>
        <w:rPr>
          <w:rFonts w:cs="Times New Roman"/>
          <w:szCs w:val="22"/>
        </w:rPr>
      </w:pPr>
      <w:r w:rsidRPr="00774FFC">
        <w:rPr>
          <w:rFonts w:cs="Times New Roman"/>
          <w:szCs w:val="22"/>
        </w:rPr>
        <w:t>UNDP, 2018.  Project Implementation Review (PIR). Brazil 4NC.</w:t>
      </w:r>
    </w:p>
    <w:p w14:paraId="768F985B" w14:textId="77777777" w:rsidR="001864B3" w:rsidRPr="00774FFC" w:rsidRDefault="001864B3" w:rsidP="001864B3">
      <w:pPr>
        <w:autoSpaceDE w:val="0"/>
        <w:autoSpaceDN w:val="0"/>
        <w:adjustRightInd w:val="0"/>
        <w:spacing w:after="120"/>
        <w:ind w:left="680" w:hanging="567"/>
        <w:rPr>
          <w:rFonts w:cs="Times New Roman"/>
          <w:szCs w:val="22"/>
        </w:rPr>
      </w:pPr>
      <w:r w:rsidRPr="00774FFC">
        <w:rPr>
          <w:rFonts w:cs="Times New Roman"/>
          <w:szCs w:val="22"/>
        </w:rPr>
        <w:t>UNDP, 2018.  Country Programme: Nationally Determined Contribution (NDC).</w:t>
      </w:r>
    </w:p>
    <w:p w14:paraId="7DD4C59A" w14:textId="77777777" w:rsidR="001864B3" w:rsidRPr="00774FFC" w:rsidRDefault="001864B3" w:rsidP="001864B3">
      <w:pPr>
        <w:autoSpaceDE w:val="0"/>
        <w:autoSpaceDN w:val="0"/>
        <w:adjustRightInd w:val="0"/>
        <w:spacing w:after="120"/>
        <w:ind w:left="680" w:hanging="567"/>
        <w:rPr>
          <w:rFonts w:cs="Times New Roman"/>
          <w:szCs w:val="22"/>
        </w:rPr>
      </w:pPr>
      <w:r w:rsidRPr="00774FFC">
        <w:rPr>
          <w:rFonts w:cs="Times New Roman"/>
          <w:szCs w:val="22"/>
        </w:rPr>
        <w:t xml:space="preserve">UNDP, 2017.  Minutes of the Tripartite Meeting (UN House, Brasília / DF 08.06.2017).  </w:t>
      </w:r>
    </w:p>
    <w:p w14:paraId="66ADB089" w14:textId="77777777" w:rsidR="001864B3" w:rsidRPr="00774FFC" w:rsidRDefault="001864B3" w:rsidP="001864B3">
      <w:pPr>
        <w:autoSpaceDE w:val="0"/>
        <w:autoSpaceDN w:val="0"/>
        <w:adjustRightInd w:val="0"/>
        <w:spacing w:after="120"/>
        <w:ind w:left="680" w:hanging="567"/>
        <w:rPr>
          <w:rFonts w:cs="Times New Roman"/>
          <w:szCs w:val="22"/>
        </w:rPr>
      </w:pPr>
      <w:r w:rsidRPr="00774FFC">
        <w:rPr>
          <w:rFonts w:cs="Times New Roman"/>
          <w:szCs w:val="22"/>
        </w:rPr>
        <w:t>UNDP, 2017.  Annual Report.</w:t>
      </w:r>
    </w:p>
    <w:p w14:paraId="305A60E5" w14:textId="77777777" w:rsidR="001864B3" w:rsidRPr="00774FFC" w:rsidRDefault="001864B3" w:rsidP="001864B3">
      <w:pPr>
        <w:autoSpaceDE w:val="0"/>
        <w:autoSpaceDN w:val="0"/>
        <w:adjustRightInd w:val="0"/>
        <w:spacing w:after="120"/>
        <w:ind w:left="680" w:hanging="567"/>
        <w:rPr>
          <w:rFonts w:cs="Times New Roman"/>
          <w:szCs w:val="22"/>
        </w:rPr>
      </w:pPr>
      <w:r w:rsidRPr="00774FFC">
        <w:rPr>
          <w:rFonts w:cs="Times New Roman"/>
          <w:szCs w:val="22"/>
        </w:rPr>
        <w:t>UNDP: 2016. Fourth National Communication and Biennial Update Reports to the United Nations Framework Convention on Climate Change (UNFCCC).  Project Document (19.12.2014 – from GEF project website).</w:t>
      </w:r>
    </w:p>
    <w:p w14:paraId="164404F7" w14:textId="77777777" w:rsidR="001864B3" w:rsidRPr="00774FFC" w:rsidRDefault="001864B3" w:rsidP="001864B3">
      <w:pPr>
        <w:spacing w:after="120"/>
        <w:ind w:left="119"/>
        <w:rPr>
          <w:rFonts w:cs="Times New Roman"/>
          <w:szCs w:val="22"/>
        </w:rPr>
      </w:pPr>
      <w:r w:rsidRPr="00774FFC">
        <w:rPr>
          <w:rFonts w:cs="Times New Roman"/>
          <w:szCs w:val="22"/>
        </w:rPr>
        <w:t xml:space="preserve">UNDP, 2016.  Country Programme Document for Brazil (2017-2021). </w:t>
      </w:r>
    </w:p>
    <w:p w14:paraId="4A7F2E0E" w14:textId="77777777" w:rsidR="001864B3" w:rsidRPr="00071F0C" w:rsidRDefault="001864B3" w:rsidP="001864B3">
      <w:pPr>
        <w:spacing w:after="120"/>
        <w:ind w:left="113"/>
        <w:rPr>
          <w:rFonts w:cs="Times New Roman"/>
          <w:w w:val="105"/>
          <w:szCs w:val="22"/>
          <w:lang w:val="pt-BR"/>
        </w:rPr>
      </w:pPr>
      <w:r w:rsidRPr="00071F0C">
        <w:rPr>
          <w:rFonts w:cs="Times New Roman"/>
          <w:szCs w:val="22"/>
          <w:lang w:val="pt-BR"/>
        </w:rPr>
        <w:t xml:space="preserve">UNDP, 2016.  Minutes of the </w:t>
      </w:r>
      <w:r w:rsidRPr="00071F0C">
        <w:rPr>
          <w:rFonts w:cs="Times New Roman"/>
          <w:i/>
          <w:w w:val="105"/>
          <w:szCs w:val="22"/>
          <w:lang w:val="pt-BR"/>
        </w:rPr>
        <w:t>Comite de Aprecia ao de Projetos</w:t>
      </w:r>
      <w:r w:rsidRPr="00071F0C">
        <w:rPr>
          <w:rFonts w:cs="Times New Roman"/>
          <w:w w:val="105"/>
          <w:szCs w:val="22"/>
          <w:lang w:val="pt-BR"/>
        </w:rPr>
        <w:t xml:space="preserve"> (UNDP, Brasilia/DF 06.05.2016. </w:t>
      </w:r>
    </w:p>
    <w:p w14:paraId="0C169D04" w14:textId="77777777" w:rsidR="001864B3" w:rsidRPr="00A575A2" w:rsidRDefault="001864B3" w:rsidP="001864B3">
      <w:pPr>
        <w:autoSpaceDE w:val="0"/>
        <w:autoSpaceDN w:val="0"/>
        <w:adjustRightInd w:val="0"/>
        <w:spacing w:after="120"/>
        <w:rPr>
          <w:rFonts w:cs="Times New Roman"/>
          <w:color w:val="000000"/>
          <w:szCs w:val="22"/>
          <w:lang w:val="it-IT" w:eastAsia="en-GB"/>
        </w:rPr>
      </w:pPr>
      <w:r w:rsidRPr="00A575A2">
        <w:rPr>
          <w:rFonts w:cs="Times New Roman"/>
          <w:color w:val="000000"/>
          <w:szCs w:val="22"/>
          <w:u w:val="single"/>
          <w:lang w:val="it-IT" w:eastAsia="en-GB"/>
        </w:rPr>
        <w:t>Brazilian documents</w:t>
      </w:r>
      <w:r w:rsidRPr="00A575A2">
        <w:rPr>
          <w:rFonts w:cs="Times New Roman"/>
          <w:color w:val="000000"/>
          <w:szCs w:val="22"/>
          <w:lang w:val="it-IT" w:eastAsia="en-GB"/>
        </w:rPr>
        <w:t>.</w:t>
      </w:r>
    </w:p>
    <w:p w14:paraId="5A925255" w14:textId="237A280E" w:rsidR="001864B3" w:rsidRPr="00774FFC" w:rsidRDefault="001864B3" w:rsidP="001864B3">
      <w:pPr>
        <w:autoSpaceDE w:val="0"/>
        <w:autoSpaceDN w:val="0"/>
        <w:adjustRightInd w:val="0"/>
        <w:spacing w:after="120"/>
        <w:ind w:left="680" w:hanging="567"/>
        <w:rPr>
          <w:rFonts w:cs="Times New Roman"/>
          <w:color w:val="231F20"/>
          <w:w w:val="105"/>
          <w:szCs w:val="22"/>
        </w:rPr>
      </w:pPr>
      <w:r w:rsidRPr="00A575A2">
        <w:rPr>
          <w:rFonts w:cs="Times New Roman"/>
          <w:color w:val="231F20"/>
          <w:w w:val="105"/>
          <w:szCs w:val="22"/>
          <w:lang w:val="it-IT"/>
        </w:rPr>
        <w:t>MCTI</w:t>
      </w:r>
      <w:r w:rsidR="00EF7502">
        <w:rPr>
          <w:rFonts w:cs="Times New Roman"/>
          <w:color w:val="231F20"/>
          <w:w w:val="105"/>
          <w:szCs w:val="22"/>
          <w:lang w:val="it-IT"/>
        </w:rPr>
        <w:t>C</w:t>
      </w:r>
      <w:r w:rsidRPr="00A575A2">
        <w:rPr>
          <w:rFonts w:cs="Times New Roman"/>
          <w:color w:val="231F20"/>
          <w:w w:val="105"/>
          <w:szCs w:val="22"/>
          <w:lang w:val="it-IT"/>
        </w:rPr>
        <w:t xml:space="preserve">, et. al., 2019.  </w:t>
      </w:r>
      <w:r w:rsidRPr="00774FFC">
        <w:rPr>
          <w:rFonts w:cs="Times New Roman"/>
          <w:color w:val="231F20"/>
          <w:w w:val="105"/>
          <w:szCs w:val="22"/>
        </w:rPr>
        <w:t>Brazil’s 3</w:t>
      </w:r>
      <w:r w:rsidRPr="00774FFC">
        <w:rPr>
          <w:rFonts w:cs="Times New Roman"/>
          <w:color w:val="231F20"/>
          <w:w w:val="105"/>
          <w:szCs w:val="22"/>
          <w:vertAlign w:val="superscript"/>
        </w:rPr>
        <w:t>rd</w:t>
      </w:r>
      <w:r w:rsidRPr="00774FFC">
        <w:rPr>
          <w:rFonts w:cs="Times New Roman"/>
          <w:color w:val="231F20"/>
          <w:w w:val="105"/>
          <w:szCs w:val="22"/>
        </w:rPr>
        <w:t xml:space="preserve"> Biennial Update Report to the United Nation Framework Convention on Climate Change. </w:t>
      </w:r>
    </w:p>
    <w:p w14:paraId="3A6D6357" w14:textId="205F687F" w:rsidR="001864B3" w:rsidRPr="00774FFC" w:rsidRDefault="00EF7502" w:rsidP="001864B3">
      <w:pPr>
        <w:autoSpaceDE w:val="0"/>
        <w:autoSpaceDN w:val="0"/>
        <w:adjustRightInd w:val="0"/>
        <w:spacing w:after="120"/>
        <w:ind w:left="680" w:hanging="567"/>
        <w:rPr>
          <w:rFonts w:cs="Times New Roman"/>
          <w:color w:val="231F20"/>
          <w:w w:val="105"/>
          <w:szCs w:val="22"/>
        </w:rPr>
      </w:pPr>
      <w:r w:rsidRPr="00A575A2">
        <w:rPr>
          <w:rFonts w:cs="Times New Roman"/>
          <w:color w:val="231F20"/>
          <w:w w:val="105"/>
          <w:szCs w:val="22"/>
          <w:lang w:val="it-IT"/>
        </w:rPr>
        <w:t>MCTI</w:t>
      </w:r>
      <w:r>
        <w:rPr>
          <w:rFonts w:cs="Times New Roman"/>
          <w:color w:val="231F20"/>
          <w:w w:val="105"/>
          <w:szCs w:val="22"/>
          <w:lang w:val="it-IT"/>
        </w:rPr>
        <w:t>C</w:t>
      </w:r>
      <w:r w:rsidR="001864B3" w:rsidRPr="00774FFC">
        <w:rPr>
          <w:rFonts w:cs="Times New Roman"/>
          <w:color w:val="231F20"/>
          <w:w w:val="105"/>
          <w:szCs w:val="22"/>
        </w:rPr>
        <w:t>, et. al., 2017.  Brazil’s 2</w:t>
      </w:r>
      <w:r w:rsidR="001864B3" w:rsidRPr="00774FFC">
        <w:rPr>
          <w:rFonts w:cs="Times New Roman"/>
          <w:color w:val="231F20"/>
          <w:w w:val="105"/>
          <w:szCs w:val="22"/>
          <w:vertAlign w:val="superscript"/>
        </w:rPr>
        <w:t>nd</w:t>
      </w:r>
      <w:r w:rsidR="001864B3" w:rsidRPr="00774FFC">
        <w:rPr>
          <w:rFonts w:cs="Times New Roman"/>
          <w:color w:val="231F20"/>
          <w:w w:val="105"/>
          <w:szCs w:val="22"/>
        </w:rPr>
        <w:t xml:space="preserve"> Biennial Update Report to the United Nation Framework Convention on Climate Change.</w:t>
      </w:r>
    </w:p>
    <w:p w14:paraId="1188DFFE" w14:textId="07388796" w:rsidR="001864B3" w:rsidRPr="00774FFC" w:rsidRDefault="00EF7502" w:rsidP="001864B3">
      <w:pPr>
        <w:autoSpaceDE w:val="0"/>
        <w:autoSpaceDN w:val="0"/>
        <w:adjustRightInd w:val="0"/>
        <w:spacing w:after="120"/>
        <w:ind w:left="680" w:hanging="567"/>
        <w:rPr>
          <w:rFonts w:cs="Times New Roman"/>
          <w:color w:val="231F20"/>
          <w:w w:val="105"/>
          <w:szCs w:val="22"/>
        </w:rPr>
      </w:pPr>
      <w:r w:rsidRPr="00A575A2">
        <w:rPr>
          <w:rFonts w:cs="Times New Roman"/>
          <w:color w:val="231F20"/>
          <w:w w:val="105"/>
          <w:szCs w:val="22"/>
          <w:lang w:val="it-IT"/>
        </w:rPr>
        <w:t>MCTI</w:t>
      </w:r>
      <w:r>
        <w:rPr>
          <w:rFonts w:cs="Times New Roman"/>
          <w:color w:val="231F20"/>
          <w:w w:val="105"/>
          <w:szCs w:val="22"/>
          <w:lang w:val="it-IT"/>
        </w:rPr>
        <w:t>C</w:t>
      </w:r>
      <w:r w:rsidR="001864B3" w:rsidRPr="00774FFC">
        <w:rPr>
          <w:rFonts w:cs="Times New Roman"/>
          <w:color w:val="231F20"/>
          <w:w w:val="105"/>
          <w:szCs w:val="22"/>
        </w:rPr>
        <w:t>, et. al., 2016.  Third National Communication of Brazil to the United Nations Framework Convention on Climate Change – Volume I/ I – III.</w:t>
      </w:r>
    </w:p>
    <w:p w14:paraId="4B05CF84" w14:textId="1EB648DB" w:rsidR="001864B3" w:rsidRDefault="00EF7502" w:rsidP="001864B3">
      <w:pPr>
        <w:autoSpaceDE w:val="0"/>
        <w:autoSpaceDN w:val="0"/>
        <w:adjustRightInd w:val="0"/>
        <w:spacing w:after="120"/>
        <w:ind w:left="680" w:hanging="567"/>
        <w:rPr>
          <w:rFonts w:cs="Times New Roman"/>
          <w:color w:val="231F20"/>
          <w:w w:val="105"/>
          <w:szCs w:val="22"/>
        </w:rPr>
      </w:pPr>
      <w:r w:rsidRPr="00A575A2">
        <w:rPr>
          <w:rFonts w:cs="Times New Roman"/>
          <w:color w:val="231F20"/>
          <w:w w:val="105"/>
          <w:szCs w:val="22"/>
          <w:lang w:val="it-IT"/>
        </w:rPr>
        <w:t>MCTI</w:t>
      </w:r>
      <w:r>
        <w:rPr>
          <w:rFonts w:cs="Times New Roman"/>
          <w:color w:val="231F20"/>
          <w:w w:val="105"/>
          <w:szCs w:val="22"/>
          <w:lang w:val="it-IT"/>
        </w:rPr>
        <w:t>C</w:t>
      </w:r>
      <w:r w:rsidR="001864B3" w:rsidRPr="00774FFC">
        <w:rPr>
          <w:rFonts w:cs="Times New Roman"/>
          <w:color w:val="231F20"/>
          <w:w w:val="105"/>
          <w:szCs w:val="22"/>
        </w:rPr>
        <w:t>, et. al., 2014.  Brazil’s 1</w:t>
      </w:r>
      <w:r w:rsidR="001864B3" w:rsidRPr="00774FFC">
        <w:rPr>
          <w:rFonts w:cs="Times New Roman"/>
          <w:color w:val="231F20"/>
          <w:w w:val="105"/>
          <w:szCs w:val="22"/>
          <w:vertAlign w:val="superscript"/>
        </w:rPr>
        <w:t>st</w:t>
      </w:r>
      <w:r w:rsidR="001864B3" w:rsidRPr="00774FFC">
        <w:rPr>
          <w:rFonts w:cs="Times New Roman"/>
          <w:color w:val="231F20"/>
          <w:w w:val="105"/>
          <w:szCs w:val="22"/>
        </w:rPr>
        <w:t xml:space="preserve"> Biennial Update Report to the United Nation Framework Convention on Climate Change.</w:t>
      </w:r>
    </w:p>
    <w:p w14:paraId="4573D5C2" w14:textId="5DF1DCB9" w:rsidR="00890C81" w:rsidRPr="00774FFC" w:rsidRDefault="00890C81" w:rsidP="001864B3">
      <w:pPr>
        <w:autoSpaceDE w:val="0"/>
        <w:autoSpaceDN w:val="0"/>
        <w:adjustRightInd w:val="0"/>
        <w:spacing w:after="120"/>
        <w:ind w:left="680" w:hanging="567"/>
        <w:rPr>
          <w:rFonts w:cs="Times New Roman"/>
          <w:color w:val="231F20"/>
          <w:w w:val="105"/>
          <w:szCs w:val="22"/>
        </w:rPr>
      </w:pPr>
      <w:r>
        <w:rPr>
          <w:rFonts w:cs="Times New Roman"/>
          <w:color w:val="231F20"/>
          <w:w w:val="105"/>
          <w:szCs w:val="22"/>
        </w:rPr>
        <w:t xml:space="preserve">MME/EPE, 2018.  Brazil’s Energy Balance.  </w:t>
      </w:r>
    </w:p>
    <w:p w14:paraId="38F6D64B" w14:textId="5717C3C3" w:rsidR="001864B3" w:rsidRPr="00774FFC" w:rsidRDefault="001864B3" w:rsidP="001864B3">
      <w:pPr>
        <w:autoSpaceDE w:val="0"/>
        <w:autoSpaceDN w:val="0"/>
        <w:adjustRightInd w:val="0"/>
        <w:spacing w:after="120"/>
        <w:ind w:left="680" w:hanging="567"/>
        <w:rPr>
          <w:rFonts w:cs="Times New Roman"/>
          <w:color w:val="231F20"/>
          <w:w w:val="105"/>
          <w:szCs w:val="22"/>
        </w:rPr>
      </w:pPr>
      <w:r w:rsidRPr="00672E9A">
        <w:rPr>
          <w:rFonts w:cs="Times New Roman"/>
          <w:color w:val="231F20"/>
          <w:w w:val="105"/>
          <w:szCs w:val="22"/>
        </w:rPr>
        <w:t>MTC,</w:t>
      </w:r>
      <w:r w:rsidRPr="00774FFC">
        <w:rPr>
          <w:rFonts w:cs="Times New Roman"/>
          <w:color w:val="231F20"/>
          <w:w w:val="105"/>
          <w:szCs w:val="22"/>
        </w:rPr>
        <w:t xml:space="preserve"> 201</w:t>
      </w:r>
      <w:r w:rsidR="00D505A5">
        <w:rPr>
          <w:rFonts w:cs="Times New Roman"/>
          <w:color w:val="231F20"/>
          <w:w w:val="105"/>
          <w:szCs w:val="22"/>
        </w:rPr>
        <w:t>9</w:t>
      </w:r>
      <w:r w:rsidRPr="00774FFC">
        <w:rPr>
          <w:rFonts w:cs="Times New Roman"/>
          <w:color w:val="231F20"/>
          <w:w w:val="105"/>
          <w:szCs w:val="22"/>
        </w:rPr>
        <w:t>.  Audit Report</w:t>
      </w:r>
      <w:r w:rsidR="00D505A5">
        <w:rPr>
          <w:rFonts w:cs="Times New Roman"/>
          <w:color w:val="231F20"/>
          <w:w w:val="105"/>
          <w:szCs w:val="22"/>
        </w:rPr>
        <w:t xml:space="preserve"> for 2018</w:t>
      </w:r>
      <w:r w:rsidRPr="00774FFC">
        <w:rPr>
          <w:rFonts w:cs="Times New Roman"/>
          <w:color w:val="231F20"/>
          <w:w w:val="105"/>
          <w:szCs w:val="22"/>
        </w:rPr>
        <w:t xml:space="preserve">.  </w:t>
      </w:r>
    </w:p>
    <w:p w14:paraId="7087BED4" w14:textId="670A082A" w:rsidR="001864B3" w:rsidRPr="00774FFC" w:rsidRDefault="001864B3" w:rsidP="001864B3">
      <w:pPr>
        <w:autoSpaceDE w:val="0"/>
        <w:autoSpaceDN w:val="0"/>
        <w:adjustRightInd w:val="0"/>
        <w:spacing w:after="120"/>
        <w:ind w:left="680" w:hanging="567"/>
        <w:rPr>
          <w:rFonts w:cs="Times New Roman"/>
          <w:color w:val="231F20"/>
          <w:w w:val="105"/>
          <w:szCs w:val="22"/>
          <w:vertAlign w:val="superscript"/>
        </w:rPr>
      </w:pPr>
      <w:r w:rsidRPr="0093092F">
        <w:rPr>
          <w:rFonts w:cs="Times New Roman"/>
          <w:color w:val="231F20"/>
          <w:w w:val="105"/>
          <w:szCs w:val="22"/>
        </w:rPr>
        <w:t>MTC,</w:t>
      </w:r>
      <w:r w:rsidRPr="00774FFC">
        <w:rPr>
          <w:rFonts w:cs="Times New Roman"/>
          <w:color w:val="231F20"/>
          <w:w w:val="105"/>
          <w:szCs w:val="22"/>
        </w:rPr>
        <w:t xml:space="preserve"> 201</w:t>
      </w:r>
      <w:r w:rsidR="00D505A5">
        <w:rPr>
          <w:rFonts w:cs="Times New Roman"/>
          <w:color w:val="231F20"/>
          <w:w w:val="105"/>
          <w:szCs w:val="22"/>
        </w:rPr>
        <w:t>8</w:t>
      </w:r>
      <w:r w:rsidRPr="00774FFC">
        <w:rPr>
          <w:rFonts w:cs="Times New Roman"/>
          <w:color w:val="231F20"/>
          <w:w w:val="105"/>
          <w:szCs w:val="22"/>
        </w:rPr>
        <w:t>.  Audit Report</w:t>
      </w:r>
      <w:r w:rsidR="00D505A5">
        <w:rPr>
          <w:rFonts w:cs="Times New Roman"/>
          <w:color w:val="231F20"/>
          <w:w w:val="105"/>
          <w:szCs w:val="22"/>
        </w:rPr>
        <w:t xml:space="preserve"> for 2017</w:t>
      </w:r>
      <w:r w:rsidRPr="00774FFC">
        <w:rPr>
          <w:rFonts w:cs="Times New Roman"/>
          <w:color w:val="231F20"/>
          <w:w w:val="105"/>
          <w:szCs w:val="22"/>
        </w:rPr>
        <w:t>.</w:t>
      </w:r>
    </w:p>
    <w:p w14:paraId="22B0C513" w14:textId="77777777" w:rsidR="001864B3" w:rsidRPr="00774FFC" w:rsidRDefault="001864B3" w:rsidP="001864B3">
      <w:pPr>
        <w:autoSpaceDE w:val="0"/>
        <w:autoSpaceDN w:val="0"/>
        <w:adjustRightInd w:val="0"/>
        <w:spacing w:after="120"/>
        <w:ind w:left="680" w:hanging="567"/>
        <w:rPr>
          <w:rFonts w:cs="Times New Roman"/>
          <w:szCs w:val="22"/>
        </w:rPr>
      </w:pPr>
      <w:r w:rsidRPr="00774FFC">
        <w:rPr>
          <w:rFonts w:cs="Times New Roman"/>
          <w:color w:val="231F20"/>
          <w:w w:val="105"/>
          <w:szCs w:val="22"/>
        </w:rPr>
        <w:t>FRB, undated.  Intended Nationally Determined Contribution towards achieving the objective of the UNFCCC.</w:t>
      </w:r>
    </w:p>
    <w:p w14:paraId="72853FB1" w14:textId="77777777" w:rsidR="001864B3" w:rsidRPr="00774FFC" w:rsidRDefault="001864B3" w:rsidP="001864B3">
      <w:pPr>
        <w:pStyle w:val="Default"/>
        <w:spacing w:after="120"/>
        <w:ind w:left="720" w:hanging="720"/>
        <w:rPr>
          <w:rFonts w:ascii="Times New Roman" w:hAnsi="Times New Roman" w:cs="Times New Roman"/>
          <w:szCs w:val="22"/>
        </w:rPr>
      </w:pPr>
      <w:r w:rsidRPr="00774FFC">
        <w:rPr>
          <w:rFonts w:ascii="Times New Roman" w:hAnsi="Times New Roman" w:cs="Times New Roman"/>
          <w:szCs w:val="22"/>
          <w:u w:val="single"/>
        </w:rPr>
        <w:t>GEF documents</w:t>
      </w:r>
      <w:r w:rsidRPr="00774FFC">
        <w:rPr>
          <w:rFonts w:ascii="Times New Roman" w:hAnsi="Times New Roman" w:cs="Times New Roman"/>
          <w:szCs w:val="22"/>
        </w:rPr>
        <w:t xml:space="preserve">.  </w:t>
      </w:r>
    </w:p>
    <w:p w14:paraId="7CE968AD" w14:textId="77777777" w:rsidR="001864B3" w:rsidRPr="00774FFC" w:rsidRDefault="001864B3" w:rsidP="001864B3">
      <w:pPr>
        <w:spacing w:after="120"/>
        <w:ind w:left="113"/>
        <w:rPr>
          <w:rFonts w:cs="Times New Roman"/>
          <w:color w:val="000000"/>
          <w:szCs w:val="22"/>
          <w:lang w:eastAsia="en-GB"/>
        </w:rPr>
      </w:pPr>
      <w:r w:rsidRPr="00774FFC">
        <w:rPr>
          <w:rFonts w:cs="Times New Roman"/>
          <w:color w:val="000000"/>
          <w:szCs w:val="22"/>
          <w:lang w:eastAsia="en-GB"/>
        </w:rPr>
        <w:t>GEF  Request for CEO Endorsement/Approval Template (19.12.2014)</w:t>
      </w:r>
    </w:p>
    <w:p w14:paraId="2161ACF6" w14:textId="77777777" w:rsidR="001864B3" w:rsidRPr="00774FFC" w:rsidRDefault="001864B3" w:rsidP="001864B3">
      <w:pPr>
        <w:autoSpaceDE w:val="0"/>
        <w:autoSpaceDN w:val="0"/>
        <w:adjustRightInd w:val="0"/>
        <w:spacing w:after="120"/>
        <w:ind w:left="113"/>
        <w:rPr>
          <w:rFonts w:cs="Times New Roman"/>
          <w:color w:val="000000"/>
          <w:szCs w:val="22"/>
          <w:lang w:eastAsia="en-GB"/>
        </w:rPr>
      </w:pPr>
      <w:r w:rsidRPr="00774FFC">
        <w:rPr>
          <w:rFonts w:cs="Times New Roman"/>
          <w:color w:val="000000"/>
          <w:szCs w:val="22"/>
          <w:lang w:eastAsia="en-GB"/>
        </w:rPr>
        <w:t>GEF Project Identification Form (PIF) (5/12/2013)</w:t>
      </w:r>
    </w:p>
    <w:p w14:paraId="3B351370" w14:textId="77777777" w:rsidR="001864B3" w:rsidRPr="001D6A9D" w:rsidRDefault="001864B3" w:rsidP="001864B3">
      <w:pPr>
        <w:spacing w:after="120"/>
        <w:ind w:left="113"/>
        <w:rPr>
          <w:rFonts w:cs="Times New Roman"/>
          <w:szCs w:val="22"/>
        </w:rPr>
      </w:pPr>
      <w:r w:rsidRPr="00774FFC">
        <w:rPr>
          <w:rFonts w:cs="Times New Roman"/>
          <w:szCs w:val="22"/>
        </w:rPr>
        <w:t xml:space="preserve">STAP Scientific and Technical Screening of the Project Identification Form </w:t>
      </w:r>
      <w:r w:rsidRPr="001D6A9D">
        <w:rPr>
          <w:rFonts w:cs="Times New Roman"/>
          <w:color w:val="000000"/>
          <w:szCs w:val="22"/>
          <w:lang w:eastAsia="en-GB"/>
        </w:rPr>
        <w:t>(8/5/2018)</w:t>
      </w:r>
    </w:p>
    <w:p w14:paraId="7E3780C2" w14:textId="77777777" w:rsidR="001864B3" w:rsidRPr="00774FFC" w:rsidRDefault="001864B3" w:rsidP="001864B3">
      <w:pPr>
        <w:autoSpaceDE w:val="0"/>
        <w:autoSpaceDN w:val="0"/>
        <w:adjustRightInd w:val="0"/>
        <w:spacing w:after="120"/>
        <w:ind w:left="113"/>
        <w:rPr>
          <w:rFonts w:cs="Times New Roman"/>
          <w:color w:val="000000"/>
          <w:szCs w:val="22"/>
          <w:lang w:eastAsia="en-GB"/>
        </w:rPr>
      </w:pPr>
      <w:r w:rsidRPr="001D6A9D">
        <w:rPr>
          <w:rFonts w:cs="Times New Roman"/>
          <w:color w:val="000000"/>
          <w:szCs w:val="22"/>
          <w:lang w:eastAsia="en-GB"/>
        </w:rPr>
        <w:t>GEF Secretariat Review for Full/Medium-Sized Projects (undated)</w:t>
      </w:r>
    </w:p>
    <w:p w14:paraId="325380D9" w14:textId="17C11795" w:rsidR="001864B3" w:rsidRPr="00774FFC" w:rsidRDefault="001864B3" w:rsidP="001864B3">
      <w:pPr>
        <w:autoSpaceDE w:val="0"/>
        <w:autoSpaceDN w:val="0"/>
        <w:adjustRightInd w:val="0"/>
        <w:spacing w:after="120"/>
        <w:rPr>
          <w:rFonts w:cs="Times New Roman"/>
          <w:color w:val="000000"/>
          <w:szCs w:val="22"/>
          <w:u w:val="single"/>
          <w:lang w:eastAsia="en-GB"/>
        </w:rPr>
      </w:pPr>
      <w:r w:rsidRPr="00774FFC">
        <w:rPr>
          <w:rFonts w:cs="Times New Roman"/>
          <w:color w:val="000000"/>
          <w:szCs w:val="22"/>
          <w:u w:val="single"/>
          <w:lang w:eastAsia="en-GB"/>
        </w:rPr>
        <w:t>UNFCC</w:t>
      </w:r>
      <w:r w:rsidR="00EF7502">
        <w:rPr>
          <w:rFonts w:cs="Times New Roman"/>
          <w:color w:val="000000"/>
          <w:szCs w:val="22"/>
          <w:u w:val="single"/>
          <w:lang w:eastAsia="en-GB"/>
        </w:rPr>
        <w:t>C</w:t>
      </w:r>
      <w:r w:rsidRPr="00774FFC">
        <w:rPr>
          <w:rFonts w:cs="Times New Roman"/>
          <w:color w:val="000000"/>
          <w:szCs w:val="22"/>
          <w:u w:val="single"/>
          <w:lang w:eastAsia="en-GB"/>
        </w:rPr>
        <w:t xml:space="preserve"> documents</w:t>
      </w:r>
    </w:p>
    <w:p w14:paraId="4882CDBD" w14:textId="65B26C45" w:rsidR="001864B3" w:rsidRPr="00774FFC" w:rsidRDefault="001864B3" w:rsidP="001864B3">
      <w:pPr>
        <w:autoSpaceDE w:val="0"/>
        <w:autoSpaceDN w:val="0"/>
        <w:adjustRightInd w:val="0"/>
        <w:spacing w:after="120"/>
        <w:ind w:left="567" w:hanging="567"/>
        <w:rPr>
          <w:rFonts w:cs="Times New Roman"/>
          <w:color w:val="000000" w:themeColor="text1"/>
          <w:szCs w:val="22"/>
          <w:u w:val="single"/>
          <w:lang w:eastAsia="en-GB"/>
        </w:rPr>
      </w:pPr>
      <w:r w:rsidRPr="00774FFC">
        <w:rPr>
          <w:rFonts w:cs="Times New Roman"/>
          <w:color w:val="000000"/>
          <w:szCs w:val="22"/>
          <w:lang w:eastAsia="en-GB"/>
        </w:rPr>
        <w:t>UNFCC</w:t>
      </w:r>
      <w:r w:rsidR="00EF7502">
        <w:rPr>
          <w:rFonts w:cs="Times New Roman"/>
          <w:color w:val="000000"/>
          <w:szCs w:val="22"/>
          <w:lang w:eastAsia="en-GB"/>
        </w:rPr>
        <w:t>C</w:t>
      </w:r>
      <w:r w:rsidRPr="00774FFC">
        <w:rPr>
          <w:rFonts w:cs="Times New Roman"/>
          <w:color w:val="000000"/>
          <w:szCs w:val="22"/>
          <w:lang w:eastAsia="en-GB"/>
        </w:rPr>
        <w:t xml:space="preserve"> (2003).  Reporting on Climate Change: U</w:t>
      </w:r>
      <w:r w:rsidRPr="00774FFC">
        <w:rPr>
          <w:rFonts w:cs="Times New Roman"/>
          <w:color w:val="000000" w:themeColor="text1"/>
          <w:szCs w:val="22"/>
        </w:rPr>
        <w:t>ser manual for the guidelines on national communications from non-Annex I Parties, Bonn, Germany.</w:t>
      </w:r>
    </w:p>
    <w:p w14:paraId="5D1B9B62" w14:textId="77777777" w:rsidR="001864B3" w:rsidRPr="00774FFC" w:rsidRDefault="001864B3" w:rsidP="001864B3">
      <w:pPr>
        <w:autoSpaceDE w:val="0"/>
        <w:autoSpaceDN w:val="0"/>
        <w:adjustRightInd w:val="0"/>
        <w:spacing w:after="120"/>
        <w:rPr>
          <w:rFonts w:cs="Times New Roman"/>
          <w:color w:val="000000"/>
          <w:szCs w:val="22"/>
          <w:u w:val="single"/>
          <w:lang w:eastAsia="en-GB"/>
        </w:rPr>
      </w:pPr>
      <w:r w:rsidRPr="00774FFC">
        <w:rPr>
          <w:rFonts w:cs="Times New Roman"/>
          <w:color w:val="000000"/>
          <w:szCs w:val="22"/>
          <w:u w:val="single"/>
          <w:lang w:eastAsia="en-GB"/>
        </w:rPr>
        <w:t>IPPC documents</w:t>
      </w:r>
    </w:p>
    <w:p w14:paraId="0724E2A2" w14:textId="77777777" w:rsidR="001864B3" w:rsidRPr="00774FFC" w:rsidRDefault="001864B3" w:rsidP="001864B3">
      <w:pPr>
        <w:spacing w:after="120"/>
        <w:ind w:left="680" w:hanging="567"/>
        <w:rPr>
          <w:rFonts w:cs="Times New Roman"/>
          <w:szCs w:val="22"/>
        </w:rPr>
      </w:pPr>
      <w:r w:rsidRPr="00774FFC">
        <w:rPr>
          <w:rFonts w:cs="Times New Roman"/>
          <w:szCs w:val="22"/>
        </w:rPr>
        <w:t xml:space="preserve">IPCC (2006).  </w:t>
      </w:r>
      <w:r w:rsidRPr="00774FFC">
        <w:rPr>
          <w:rFonts w:cs="Times New Roman"/>
          <w:i/>
          <w:szCs w:val="22"/>
        </w:rPr>
        <w:t>Guidelines for National Greenhouse Gas Inventories</w:t>
      </w:r>
      <w:r w:rsidRPr="00774FFC">
        <w:rPr>
          <w:rFonts w:cs="Times New Roman"/>
          <w:szCs w:val="22"/>
        </w:rPr>
        <w:t xml:space="preserve">: </w:t>
      </w:r>
      <w:r w:rsidRPr="00774FFC">
        <w:rPr>
          <w:rFonts w:cs="Times New Roman"/>
          <w:i/>
          <w:szCs w:val="22"/>
        </w:rPr>
        <w:t>Volumes 1 – 8)</w:t>
      </w:r>
      <w:r w:rsidRPr="00774FFC">
        <w:rPr>
          <w:rFonts w:cs="Times New Roman"/>
          <w:szCs w:val="22"/>
        </w:rPr>
        <w:t>.</w:t>
      </w:r>
    </w:p>
    <w:p w14:paraId="2D172723" w14:textId="77777777" w:rsidR="001864B3" w:rsidRPr="00774FFC" w:rsidRDefault="001864B3" w:rsidP="001D6A9D">
      <w:pPr>
        <w:spacing w:after="120"/>
        <w:ind w:left="680" w:hanging="567"/>
        <w:jc w:val="both"/>
        <w:rPr>
          <w:rFonts w:cs="Times New Roman"/>
          <w:szCs w:val="22"/>
        </w:rPr>
      </w:pPr>
      <w:r w:rsidRPr="00774FFC">
        <w:rPr>
          <w:rFonts w:cs="Times New Roman"/>
          <w:szCs w:val="22"/>
        </w:rPr>
        <w:t xml:space="preserve">IPCC (2003). </w:t>
      </w:r>
      <w:r w:rsidRPr="00774FFC">
        <w:rPr>
          <w:rFonts w:cs="Times New Roman"/>
          <w:i/>
          <w:szCs w:val="22"/>
        </w:rPr>
        <w:t>Good Practice Guidance for Land Use, land-Use Change and Forestry</w:t>
      </w:r>
      <w:r w:rsidRPr="00774FFC">
        <w:rPr>
          <w:rFonts w:cs="Times New Roman"/>
          <w:szCs w:val="22"/>
        </w:rPr>
        <w:t>. Penman, J., Gytarsky, M., Hiraishi, T., Kruger, D., Pipatti, R., Buendia, L., Miwa, K., Ngara, T., Tanabe, K. and Wagner, F. (Eds). Intergovernmental Panel on Climate Change (IPCC), IPCC/IGES, Hayama, Japan.</w:t>
      </w:r>
    </w:p>
    <w:p w14:paraId="6C452BB9" w14:textId="77777777" w:rsidR="001864B3" w:rsidRPr="00774FFC" w:rsidRDefault="001864B3" w:rsidP="001D6A9D">
      <w:pPr>
        <w:spacing w:after="120"/>
        <w:ind w:left="680" w:right="522" w:hanging="567"/>
        <w:jc w:val="both"/>
        <w:rPr>
          <w:rFonts w:cs="Times New Roman"/>
          <w:szCs w:val="22"/>
        </w:rPr>
      </w:pPr>
      <w:r w:rsidRPr="00774FFC">
        <w:rPr>
          <w:rFonts w:cs="Times New Roman"/>
          <w:szCs w:val="22"/>
        </w:rPr>
        <w:t xml:space="preserve">IPCC (2000). </w:t>
      </w:r>
      <w:r w:rsidRPr="00774FFC">
        <w:rPr>
          <w:rFonts w:cs="Times New Roman"/>
          <w:i/>
          <w:szCs w:val="22"/>
        </w:rPr>
        <w:t>Good Practice Guidance and Uncertainty Management in National Greenhouse Gas Inventories</w:t>
      </w:r>
      <w:r w:rsidRPr="00774FFC">
        <w:rPr>
          <w:rFonts w:cs="Times New Roman"/>
          <w:szCs w:val="22"/>
        </w:rPr>
        <w:t>. Penman, J., Kruger, D., Galbally, I., Hiraishi, T., Nyenzi, B., Enmanuel, S., Buendia, L., Hoppaus, R., Martinsen, T., Meijer, J., Miwa, K. and Tanabe, K. (Eds). Intergovernmental Panel on Climate Change (IPCC), IPCC/OECD/IEA/IGES, Hayama, Japan.</w:t>
      </w:r>
    </w:p>
    <w:p w14:paraId="34AB5962" w14:textId="77777777" w:rsidR="001864B3" w:rsidRPr="00774FFC" w:rsidRDefault="001864B3" w:rsidP="001D6A9D">
      <w:pPr>
        <w:spacing w:after="120"/>
        <w:ind w:left="680" w:right="522" w:hanging="567"/>
        <w:jc w:val="both"/>
        <w:rPr>
          <w:rFonts w:cs="Times New Roman"/>
          <w:szCs w:val="22"/>
        </w:rPr>
      </w:pPr>
      <w:r w:rsidRPr="00774FFC">
        <w:rPr>
          <w:rFonts w:cs="Times New Roman"/>
          <w:szCs w:val="22"/>
        </w:rPr>
        <w:t xml:space="preserve">IPCC (1997). </w:t>
      </w:r>
      <w:r w:rsidRPr="00774FFC">
        <w:rPr>
          <w:rFonts w:cs="Times New Roman"/>
          <w:i/>
          <w:szCs w:val="22"/>
        </w:rPr>
        <w:t>Revised 1996 IPCC Guidelines for National Greenhouse Gas Inventories: Volumes 1, 2 and 3</w:t>
      </w:r>
      <w:r w:rsidRPr="00774FFC">
        <w:rPr>
          <w:rFonts w:cs="Times New Roman"/>
          <w:szCs w:val="22"/>
        </w:rPr>
        <w:t>. Houghton, J.T., Meira Filho, L.G., Lim, B., Tréanton, K., Mamaty, I., Bonduki, Y., Griggs, D.J. and Callander, B.A. (Eds). Intergovernmental Panel on Climate Change (IPCC), IPCC/OECD/IEA, Paris, France.</w:t>
      </w:r>
    </w:p>
    <w:p w14:paraId="2C90E423" w14:textId="77777777" w:rsidR="001864B3" w:rsidRPr="00774FFC" w:rsidRDefault="001864B3" w:rsidP="001D6A9D">
      <w:pPr>
        <w:autoSpaceDE w:val="0"/>
        <w:autoSpaceDN w:val="0"/>
        <w:adjustRightInd w:val="0"/>
        <w:spacing w:after="120" w:line="264" w:lineRule="auto"/>
        <w:jc w:val="both"/>
        <w:rPr>
          <w:rFonts w:cs="Times New Roman"/>
          <w:color w:val="000000"/>
          <w:szCs w:val="22"/>
          <w:lang w:eastAsia="en-GB"/>
        </w:rPr>
      </w:pPr>
      <w:r w:rsidRPr="00774FFC">
        <w:rPr>
          <w:rFonts w:cs="Times New Roman"/>
          <w:color w:val="000000"/>
          <w:szCs w:val="22"/>
          <w:u w:val="single"/>
          <w:lang w:eastAsia="en-GB"/>
        </w:rPr>
        <w:t>Other documents</w:t>
      </w:r>
      <w:r w:rsidRPr="00774FFC">
        <w:rPr>
          <w:rFonts w:cs="Times New Roman"/>
          <w:color w:val="000000"/>
          <w:szCs w:val="22"/>
          <w:lang w:eastAsia="en-GB"/>
        </w:rPr>
        <w:t>.</w:t>
      </w:r>
    </w:p>
    <w:p w14:paraId="4D8CDCE5" w14:textId="77777777" w:rsidR="001864B3" w:rsidRPr="00774FFC" w:rsidRDefault="001864B3" w:rsidP="001D6A9D">
      <w:pPr>
        <w:widowControl w:val="0"/>
        <w:autoSpaceDE w:val="0"/>
        <w:autoSpaceDN w:val="0"/>
        <w:adjustRightInd w:val="0"/>
        <w:spacing w:after="120"/>
        <w:ind w:left="680" w:hanging="567"/>
        <w:jc w:val="both"/>
        <w:rPr>
          <w:rFonts w:eastAsiaTheme="minorEastAsia" w:cs="Times New Roman"/>
          <w:szCs w:val="22"/>
        </w:rPr>
      </w:pPr>
      <w:r w:rsidRPr="00774FFC">
        <w:rPr>
          <w:rFonts w:cs="Times New Roman"/>
          <w:color w:val="0C0500"/>
          <w:szCs w:val="22"/>
        </w:rPr>
        <w:t>Camarinha, P., 2018.  Ppt. presented at Workshop on national adaptation goals/indicators and</w:t>
      </w:r>
      <w:r w:rsidRPr="00774FFC">
        <w:rPr>
          <w:rFonts w:cs="Times New Roman"/>
          <w:color w:val="0C0500"/>
          <w:w w:val="99"/>
          <w:szCs w:val="22"/>
        </w:rPr>
        <w:t xml:space="preserve"> </w:t>
      </w:r>
      <w:r w:rsidRPr="00774FFC">
        <w:rPr>
          <w:rFonts w:cs="Times New Roman"/>
          <w:color w:val="0C0500"/>
          <w:szCs w:val="22"/>
        </w:rPr>
        <w:t>their relationship with the SDGs and the Sendai</w:t>
      </w:r>
      <w:r w:rsidRPr="00774FFC">
        <w:rPr>
          <w:rFonts w:cs="Times New Roman"/>
          <w:color w:val="0C0500"/>
          <w:w w:val="99"/>
          <w:szCs w:val="22"/>
        </w:rPr>
        <w:t xml:space="preserve"> </w:t>
      </w:r>
      <w:r w:rsidRPr="00774FFC">
        <w:rPr>
          <w:rFonts w:cs="Times New Roman"/>
          <w:color w:val="0C0500"/>
          <w:szCs w:val="22"/>
        </w:rPr>
        <w:t>Framework for Disaster Risk Reduction, Tokyo, Japan, 24-25, July, 2018)</w:t>
      </w:r>
      <w:r w:rsidRPr="00774FFC">
        <w:rPr>
          <w:rFonts w:eastAsiaTheme="minorEastAsia" w:cs="Times New Roman"/>
          <w:szCs w:val="22"/>
        </w:rPr>
        <w:t>.  MMA.</w:t>
      </w:r>
    </w:p>
    <w:p w14:paraId="3003104A" w14:textId="77777777" w:rsidR="001864B3" w:rsidRPr="00774FFC" w:rsidRDefault="001864B3" w:rsidP="001D6A9D">
      <w:pPr>
        <w:autoSpaceDE w:val="0"/>
        <w:autoSpaceDN w:val="0"/>
        <w:adjustRightInd w:val="0"/>
        <w:spacing w:after="120"/>
        <w:ind w:left="680" w:hanging="567"/>
        <w:jc w:val="both"/>
        <w:rPr>
          <w:rFonts w:cs="Times New Roman"/>
          <w:szCs w:val="22"/>
        </w:rPr>
      </w:pPr>
      <w:r w:rsidRPr="00774FFC">
        <w:rPr>
          <w:rFonts w:cs="Times New Roman"/>
          <w:szCs w:val="22"/>
        </w:rPr>
        <w:t xml:space="preserve">Rodrigues Mendes, M. H., undated.  Brazil's Nationally Appropriate Mitigation Actions (NAMAs). Ppt presentation.  MMA.  </w:t>
      </w:r>
    </w:p>
    <w:p w14:paraId="0094AB39" w14:textId="77777777" w:rsidR="001864B3" w:rsidRPr="00774FFC" w:rsidRDefault="001864B3" w:rsidP="001864B3">
      <w:pPr>
        <w:rPr>
          <w:rFonts w:cs="Times New Roman"/>
          <w:color w:val="000000"/>
          <w:szCs w:val="22"/>
          <w:u w:val="single"/>
          <w:lang w:eastAsia="en-GB"/>
        </w:rPr>
      </w:pPr>
      <w:r w:rsidRPr="00774FFC">
        <w:rPr>
          <w:rFonts w:cs="Times New Roman"/>
          <w:color w:val="000000"/>
          <w:szCs w:val="22"/>
          <w:u w:val="single"/>
          <w:lang w:eastAsia="en-GB"/>
        </w:rPr>
        <w:t>Selected internet addresses.</w:t>
      </w:r>
    </w:p>
    <w:p w14:paraId="62794FFE" w14:textId="77777777" w:rsidR="001864B3" w:rsidRDefault="001864B3" w:rsidP="001864B3">
      <w:pPr>
        <w:rPr>
          <w:color w:val="000000"/>
          <w:u w:val="single"/>
          <w:lang w:eastAsia="en-GB"/>
        </w:rPr>
      </w:pPr>
    </w:p>
    <w:p w14:paraId="62FEBC82" w14:textId="77777777" w:rsidR="001864B3" w:rsidRDefault="002C1BD6" w:rsidP="001864B3">
      <w:pPr>
        <w:rPr>
          <w:color w:val="000000"/>
          <w:u w:val="single"/>
          <w:lang w:eastAsia="en-GB"/>
        </w:rPr>
      </w:pPr>
      <w:hyperlink r:id="rId25" w:history="1">
        <w:r w:rsidR="001864B3" w:rsidRPr="00271990">
          <w:rPr>
            <w:rStyle w:val="Hyperlink"/>
            <w:lang w:eastAsia="en-GB"/>
          </w:rPr>
          <w:t>http://www.mma.gov.br/</w:t>
        </w:r>
      </w:hyperlink>
    </w:p>
    <w:p w14:paraId="6192A87B" w14:textId="77777777" w:rsidR="001864B3" w:rsidRDefault="002C1BD6" w:rsidP="001864B3">
      <w:pPr>
        <w:rPr>
          <w:color w:val="000000"/>
          <w:u w:val="single"/>
          <w:lang w:eastAsia="en-GB"/>
        </w:rPr>
      </w:pPr>
      <w:hyperlink r:id="rId26" w:history="1">
        <w:r w:rsidR="001864B3" w:rsidRPr="00271990">
          <w:rPr>
            <w:rStyle w:val="Hyperlink"/>
            <w:lang w:eastAsia="en-GB"/>
          </w:rPr>
          <w:t>http://www.ibge.gov.br</w:t>
        </w:r>
      </w:hyperlink>
    </w:p>
    <w:p w14:paraId="52566E0B" w14:textId="7EC1946B" w:rsidR="001864B3" w:rsidRDefault="002C1BD6" w:rsidP="001864B3">
      <w:pPr>
        <w:rPr>
          <w:color w:val="000000"/>
          <w:u w:val="single"/>
          <w:lang w:eastAsia="en-GB"/>
        </w:rPr>
      </w:pPr>
      <w:hyperlink r:id="rId27" w:history="1">
        <w:r w:rsidR="001864B3" w:rsidRPr="00271990">
          <w:rPr>
            <w:rStyle w:val="Hyperlink"/>
            <w:lang w:eastAsia="en-GB"/>
          </w:rPr>
          <w:t>http://www.</w:t>
        </w:r>
        <w:r w:rsidR="00917549">
          <w:rPr>
            <w:rStyle w:val="Hyperlink"/>
            <w:lang w:eastAsia="en-GB"/>
          </w:rPr>
          <w:t>MCTIC</w:t>
        </w:r>
        <w:r w:rsidR="001864B3" w:rsidRPr="00271990">
          <w:rPr>
            <w:rStyle w:val="Hyperlink"/>
            <w:lang w:eastAsia="en-GB"/>
          </w:rPr>
          <w:t>c.gov.br/</w:t>
        </w:r>
      </w:hyperlink>
    </w:p>
    <w:p w14:paraId="58C88365" w14:textId="77777777" w:rsidR="001864B3" w:rsidRDefault="002C1BD6" w:rsidP="001864B3">
      <w:pPr>
        <w:rPr>
          <w:color w:val="000000"/>
          <w:u w:val="single"/>
          <w:lang w:eastAsia="en-GB"/>
        </w:rPr>
      </w:pPr>
      <w:hyperlink r:id="rId28" w:history="1">
        <w:r w:rsidR="001864B3" w:rsidRPr="00271990">
          <w:rPr>
            <w:rStyle w:val="Hyperlink"/>
            <w:lang w:eastAsia="en-GB"/>
          </w:rPr>
          <w:t>http://www.inpe.br/</w:t>
        </w:r>
      </w:hyperlink>
    </w:p>
    <w:p w14:paraId="1F65AD02" w14:textId="77777777" w:rsidR="001864B3" w:rsidRDefault="002C1BD6" w:rsidP="001864B3">
      <w:pPr>
        <w:rPr>
          <w:color w:val="000000"/>
          <w:u w:val="single"/>
          <w:lang w:eastAsia="en-GB"/>
        </w:rPr>
      </w:pPr>
      <w:hyperlink r:id="rId29" w:history="1">
        <w:r w:rsidR="001864B3" w:rsidRPr="00271990">
          <w:rPr>
            <w:rStyle w:val="Hyperlink"/>
            <w:lang w:eastAsia="en-GB"/>
          </w:rPr>
          <w:t>http://www.redeclima.ccst.inpe.br</w:t>
        </w:r>
      </w:hyperlink>
    </w:p>
    <w:p w14:paraId="1AAAEE1C" w14:textId="2010A534" w:rsidR="001864B3" w:rsidRDefault="002C1BD6" w:rsidP="001864B3">
      <w:pPr>
        <w:rPr>
          <w:color w:val="000000"/>
          <w:u w:val="single"/>
          <w:lang w:eastAsia="en-GB"/>
        </w:rPr>
      </w:pPr>
      <w:hyperlink r:id="rId30" w:history="1">
        <w:r w:rsidR="001864B3" w:rsidRPr="00271990">
          <w:rPr>
            <w:rStyle w:val="Hyperlink"/>
            <w:lang w:eastAsia="en-GB"/>
          </w:rPr>
          <w:t>http://www.sirene.</w:t>
        </w:r>
        <w:r w:rsidR="00917549">
          <w:rPr>
            <w:rStyle w:val="Hyperlink"/>
            <w:lang w:eastAsia="en-GB"/>
          </w:rPr>
          <w:t>MCTIC</w:t>
        </w:r>
        <w:r w:rsidR="001864B3" w:rsidRPr="00271990">
          <w:rPr>
            <w:rStyle w:val="Hyperlink"/>
            <w:lang w:eastAsia="en-GB"/>
          </w:rPr>
          <w:t>c.gov.br</w:t>
        </w:r>
      </w:hyperlink>
    </w:p>
    <w:p w14:paraId="2A7D6D7B" w14:textId="77777777" w:rsidR="001864B3" w:rsidRDefault="002C1BD6" w:rsidP="001864B3">
      <w:pPr>
        <w:rPr>
          <w:color w:val="000000"/>
          <w:u w:val="single"/>
          <w:lang w:eastAsia="en-GB"/>
        </w:rPr>
      </w:pPr>
      <w:hyperlink r:id="rId31" w:history="1">
        <w:r w:rsidR="001864B3" w:rsidRPr="00271990">
          <w:rPr>
            <w:rStyle w:val="Hyperlink"/>
            <w:lang w:eastAsia="en-GB"/>
          </w:rPr>
          <w:t>https://unfccc.int</w:t>
        </w:r>
      </w:hyperlink>
    </w:p>
    <w:p w14:paraId="28DDE233" w14:textId="77777777" w:rsidR="001864B3" w:rsidRPr="00F65E87" w:rsidRDefault="002C1BD6" w:rsidP="001864B3">
      <w:pPr>
        <w:rPr>
          <w:color w:val="0563C1" w:themeColor="hyperlink"/>
          <w:u w:val="single"/>
          <w:lang w:eastAsia="en-GB"/>
        </w:rPr>
      </w:pPr>
      <w:hyperlink r:id="rId32" w:history="1">
        <w:r w:rsidR="001864B3" w:rsidRPr="00271990">
          <w:rPr>
            <w:rStyle w:val="Hyperlink"/>
            <w:lang w:eastAsia="en-GB"/>
          </w:rPr>
          <w:t>http://www.br.undp.org/</w:t>
        </w:r>
      </w:hyperlink>
    </w:p>
    <w:p w14:paraId="633B8230" w14:textId="76CE7815" w:rsidR="001864B3" w:rsidRDefault="002C1BD6" w:rsidP="001864B3">
      <w:pPr>
        <w:rPr>
          <w:color w:val="000000"/>
          <w:u w:val="single"/>
          <w:lang w:eastAsia="en-GB"/>
        </w:rPr>
      </w:pPr>
      <w:hyperlink r:id="rId33" w:history="1">
        <w:r w:rsidR="001864B3" w:rsidRPr="00271990">
          <w:rPr>
            <w:rStyle w:val="Hyperlink"/>
            <w:lang w:eastAsia="en-GB"/>
          </w:rPr>
          <w:t>http://www.</w:t>
        </w:r>
        <w:r w:rsidR="00917549">
          <w:rPr>
            <w:rStyle w:val="Hyperlink"/>
            <w:lang w:eastAsia="en-GB"/>
          </w:rPr>
          <w:t>MCTIC</w:t>
        </w:r>
        <w:r w:rsidR="001864B3" w:rsidRPr="00271990">
          <w:rPr>
            <w:rStyle w:val="Hyperlink"/>
            <w:lang w:eastAsia="en-GB"/>
          </w:rPr>
          <w:t>c.gov.br/</w:t>
        </w:r>
        <w:r w:rsidR="00917549">
          <w:rPr>
            <w:rStyle w:val="Hyperlink"/>
            <w:lang w:eastAsia="en-GB"/>
          </w:rPr>
          <w:t>MCTIC</w:t>
        </w:r>
        <w:r w:rsidR="001864B3" w:rsidRPr="00271990">
          <w:rPr>
            <w:rStyle w:val="Hyperlink"/>
            <w:lang w:eastAsia="en-GB"/>
          </w:rPr>
          <w:t>c/opencms/ciencia/SEPED/clima/cimgc/Comissao_Interministerial_de_Mudanca_Global_do_Clima__CIMGC.html</w:t>
        </w:r>
      </w:hyperlink>
    </w:p>
    <w:p w14:paraId="7CFE4619" w14:textId="14958232" w:rsidR="001864B3" w:rsidRDefault="002C1BD6" w:rsidP="001864B3">
      <w:pPr>
        <w:rPr>
          <w:color w:val="000000"/>
          <w:u w:val="single"/>
          <w:lang w:eastAsia="en-GB"/>
        </w:rPr>
      </w:pPr>
      <w:hyperlink r:id="rId34" w:history="1">
        <w:r w:rsidR="001864B3" w:rsidRPr="00271990">
          <w:rPr>
            <w:rStyle w:val="Hyperlink"/>
            <w:lang w:eastAsia="en-GB"/>
          </w:rPr>
          <w:t>http://sirene.</w:t>
        </w:r>
        <w:r w:rsidR="00917549">
          <w:rPr>
            <w:rStyle w:val="Hyperlink"/>
            <w:lang w:eastAsia="en-GB"/>
          </w:rPr>
          <w:t>MCTIC</w:t>
        </w:r>
        <w:r w:rsidR="001864B3" w:rsidRPr="00271990">
          <w:rPr>
            <w:rStyle w:val="Hyperlink"/>
            <w:lang w:eastAsia="en-GB"/>
          </w:rPr>
          <w:t>c.gov.br/portal/opencms/</w:t>
        </w:r>
      </w:hyperlink>
    </w:p>
    <w:p w14:paraId="41D4250B" w14:textId="77777777" w:rsidR="001864B3" w:rsidRDefault="002C1BD6" w:rsidP="001864B3">
      <w:pPr>
        <w:rPr>
          <w:color w:val="000000"/>
          <w:u w:val="single"/>
          <w:lang w:eastAsia="en-GB"/>
        </w:rPr>
      </w:pPr>
      <w:hyperlink r:id="rId35" w:history="1">
        <w:r w:rsidR="001864B3" w:rsidRPr="00271990">
          <w:rPr>
            <w:rStyle w:val="Hyperlink"/>
            <w:lang w:eastAsia="en-GB"/>
          </w:rPr>
          <w:t>http://redeclima.ccst.inpe.br/</w:t>
        </w:r>
      </w:hyperlink>
    </w:p>
    <w:p w14:paraId="029DE97F" w14:textId="77777777" w:rsidR="001864B3" w:rsidRPr="00F65E87" w:rsidRDefault="002C1BD6" w:rsidP="001864B3">
      <w:pPr>
        <w:rPr>
          <w:rStyle w:val="Hyperlink"/>
          <w:color w:val="000000"/>
          <w:lang w:eastAsia="en-GB"/>
        </w:rPr>
      </w:pPr>
      <w:hyperlink r:id="rId36" w:history="1">
        <w:r w:rsidR="001864B3" w:rsidRPr="00271990">
          <w:rPr>
            <w:rStyle w:val="Hyperlink"/>
            <w:lang w:eastAsia="en-GB"/>
          </w:rPr>
          <w:t>http://www.ccst.inpe.br/projetos/inct/</w:t>
        </w:r>
      </w:hyperlink>
    </w:p>
    <w:p w14:paraId="7F136016" w14:textId="77777777" w:rsidR="001864B3" w:rsidRDefault="002C1BD6" w:rsidP="001864B3">
      <w:pPr>
        <w:rPr>
          <w:color w:val="000000"/>
          <w:u w:val="single"/>
          <w:lang w:eastAsia="en-GB"/>
        </w:rPr>
      </w:pPr>
      <w:hyperlink r:id="rId37" w:history="1">
        <w:r w:rsidR="001864B3" w:rsidRPr="00271990">
          <w:rPr>
            <w:rStyle w:val="Hyperlink"/>
            <w:lang w:eastAsia="en-GB"/>
          </w:rPr>
          <w:t>https://www.ipcc/</w:t>
        </w:r>
      </w:hyperlink>
    </w:p>
    <w:p w14:paraId="36190CC7" w14:textId="77777777" w:rsidR="001864B3" w:rsidRDefault="001864B3" w:rsidP="001864B3"/>
    <w:p w14:paraId="7B1753B6" w14:textId="3BAC25FF" w:rsidR="001864B3" w:rsidRDefault="001864B3">
      <w:pPr>
        <w:rPr>
          <w:rFonts w:cs="Times New Roman"/>
          <w:szCs w:val="22"/>
        </w:rPr>
      </w:pPr>
      <w:r>
        <w:rPr>
          <w:rFonts w:cs="Times New Roman"/>
          <w:szCs w:val="22"/>
        </w:rPr>
        <w:br w:type="page"/>
      </w:r>
    </w:p>
    <w:p w14:paraId="216DF866" w14:textId="180421A6" w:rsidR="001864B3" w:rsidRPr="004A7C6E" w:rsidRDefault="004A7C6E" w:rsidP="001864B3">
      <w:pPr>
        <w:pStyle w:val="Heading2"/>
        <w:jc w:val="center"/>
        <w:rPr>
          <w:rFonts w:ascii="Times New Roman" w:hAnsi="Times New Roman" w:cs="Times New Roman"/>
          <w:b/>
          <w:color w:val="000000" w:themeColor="text1"/>
          <w:sz w:val="24"/>
          <w:szCs w:val="24"/>
        </w:rPr>
      </w:pPr>
      <w:bookmarkStart w:id="22" w:name="_IL15"/>
      <w:bookmarkStart w:id="23" w:name="_Toc156015294"/>
      <w:bookmarkStart w:id="24" w:name="_Toc159316123"/>
      <w:bookmarkStart w:id="25" w:name="_Toc453771000"/>
      <w:bookmarkStart w:id="26" w:name="_Toc5984101"/>
      <w:r w:rsidRPr="004A7C6E">
        <w:rPr>
          <w:rFonts w:ascii="Times New Roman" w:hAnsi="Times New Roman" w:cs="Times New Roman"/>
          <w:b/>
          <w:color w:val="000000" w:themeColor="text1"/>
          <w:sz w:val="24"/>
          <w:szCs w:val="24"/>
        </w:rPr>
        <w:t>Annex H.  Co-financing</w:t>
      </w:r>
      <w:bookmarkEnd w:id="22"/>
      <w:bookmarkEnd w:id="23"/>
      <w:bookmarkEnd w:id="24"/>
      <w:bookmarkEnd w:id="25"/>
      <w:r w:rsidR="0055375D">
        <w:rPr>
          <w:rFonts w:ascii="Times New Roman" w:hAnsi="Times New Roman" w:cs="Times New Roman"/>
          <w:b/>
          <w:color w:val="000000" w:themeColor="text1"/>
          <w:sz w:val="24"/>
          <w:szCs w:val="24"/>
        </w:rPr>
        <w:t xml:space="preserve"> (NA)</w:t>
      </w:r>
      <w:bookmarkEnd w:id="26"/>
    </w:p>
    <w:p w14:paraId="6665C3D2" w14:textId="77777777" w:rsidR="001864B3" w:rsidRDefault="001864B3" w:rsidP="001864B3"/>
    <w:p w14:paraId="44831538" w14:textId="7162FBD2" w:rsidR="001864B3" w:rsidRPr="001D6A9D" w:rsidRDefault="001864B3" w:rsidP="001D6A9D">
      <w:r>
        <w:br w:type="page"/>
      </w:r>
    </w:p>
    <w:p w14:paraId="11D14CCF" w14:textId="0966BECD" w:rsidR="001864B3" w:rsidRPr="008B0C4B" w:rsidRDefault="001864B3" w:rsidP="001864B3">
      <w:pPr>
        <w:keepNext/>
        <w:keepLines/>
        <w:overflowPunct w:val="0"/>
        <w:autoSpaceDE w:val="0"/>
        <w:autoSpaceDN w:val="0"/>
        <w:adjustRightInd w:val="0"/>
        <w:spacing w:line="259" w:lineRule="auto"/>
        <w:jc w:val="center"/>
        <w:rPr>
          <w:b/>
          <w:bCs/>
          <w:color w:val="000000" w:themeColor="text1"/>
          <w:szCs w:val="22"/>
        </w:rPr>
      </w:pPr>
      <w:r w:rsidRPr="00774FFC">
        <w:rPr>
          <w:rFonts w:cs="Times New Roman"/>
          <w:b/>
          <w:color w:val="000000" w:themeColor="text1"/>
        </w:rPr>
        <w:t xml:space="preserve">Annex I: </w:t>
      </w:r>
      <w:r w:rsidRPr="00774FFC">
        <w:rPr>
          <w:rFonts w:cs="Times New Roman"/>
          <w:b/>
          <w:bCs/>
          <w:color w:val="000000" w:themeColor="text1"/>
        </w:rPr>
        <w:t>UNEG Code of Conduct for Evaluators/Midterm Review Consultants</w:t>
      </w:r>
    </w:p>
    <w:p w14:paraId="257C60F7" w14:textId="77777777" w:rsidR="001864B3" w:rsidRDefault="001864B3" w:rsidP="001864B3">
      <w:pPr>
        <w:keepNext/>
        <w:keepLines/>
        <w:overflowPunct w:val="0"/>
        <w:autoSpaceDE w:val="0"/>
        <w:autoSpaceDN w:val="0"/>
        <w:adjustRightInd w:val="0"/>
        <w:spacing w:line="259" w:lineRule="auto"/>
        <w:rPr>
          <w:rFonts w:ascii="Garamond" w:hAnsi="Garamond" w:cs="Arial"/>
          <w:b/>
          <w:bCs/>
        </w:rPr>
      </w:pPr>
    </w:p>
    <w:p w14:paraId="2FA0AD50" w14:textId="77777777" w:rsidR="001864B3" w:rsidRDefault="001864B3" w:rsidP="001864B3">
      <w:pPr>
        <w:rPr>
          <w:rFonts w:ascii="Garamond" w:hAnsi="Garamond"/>
          <w:b/>
          <w:color w:val="FF0000"/>
        </w:rPr>
      </w:pPr>
      <w:r>
        <w:rPr>
          <w:noProof/>
          <w:lang w:val="en-US"/>
        </w:rPr>
        <mc:AlternateContent>
          <mc:Choice Requires="wps">
            <w:drawing>
              <wp:anchor distT="0" distB="0" distL="114300" distR="114300" simplePos="0" relativeHeight="251659264" behindDoc="0" locked="0" layoutInCell="1" allowOverlap="1" wp14:anchorId="373C6C3C" wp14:editId="24110374">
                <wp:simplePos x="0" y="0"/>
                <wp:positionH relativeFrom="column">
                  <wp:posOffset>0</wp:posOffset>
                </wp:positionH>
                <wp:positionV relativeFrom="paragraph">
                  <wp:posOffset>0</wp:posOffset>
                </wp:positionV>
                <wp:extent cx="5949950" cy="5627370"/>
                <wp:effectExtent l="0" t="0" r="6350" b="19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9950" cy="5627370"/>
                        </a:xfrm>
                        <a:prstGeom prst="rect">
                          <a:avLst/>
                        </a:prstGeom>
                        <a:noFill/>
                        <a:ln w="6350">
                          <a:solidFill>
                            <a:prstClr val="black"/>
                          </a:solidFill>
                        </a:ln>
                        <a:effectLst/>
                      </wps:spPr>
                      <wps:txbx>
                        <w:txbxContent>
                          <w:p w14:paraId="5EE3BEE7" w14:textId="77777777" w:rsidR="0093092F" w:rsidRPr="0035593A" w:rsidRDefault="0093092F" w:rsidP="001864B3">
                            <w:pPr>
                              <w:keepNext/>
                              <w:keepLines/>
                              <w:overflowPunct w:val="0"/>
                              <w:autoSpaceDE w:val="0"/>
                              <w:autoSpaceDN w:val="0"/>
                              <w:adjustRightInd w:val="0"/>
                              <w:spacing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21F9309"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7058A86B"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1441FD25"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2993A0D"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B54D4C0"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0727CED"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532F6C42"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D5909D9" w14:textId="77777777" w:rsidR="0093092F" w:rsidRPr="0035593A" w:rsidRDefault="0093092F" w:rsidP="001864B3">
                            <w:pPr>
                              <w:rPr>
                                <w:rFonts w:ascii="Garamond" w:hAnsi="Garamond"/>
                                <w:b/>
                                <w:color w:val="FF0000"/>
                                <w:sz w:val="20"/>
                                <w:szCs w:val="20"/>
                              </w:rPr>
                            </w:pPr>
                          </w:p>
                          <w:p w14:paraId="3BDBBCEC" w14:textId="77777777" w:rsidR="0093092F" w:rsidRDefault="0093092F" w:rsidP="001864B3">
                            <w:pPr>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77EB8392" w14:textId="77777777" w:rsidR="0093092F" w:rsidRPr="0035593A" w:rsidRDefault="0093092F" w:rsidP="001864B3">
                            <w:pPr>
                              <w:jc w:val="center"/>
                              <w:rPr>
                                <w:rFonts w:ascii="Garamond" w:hAnsi="Garamond"/>
                                <w:b/>
                                <w:sz w:val="20"/>
                                <w:szCs w:val="20"/>
                              </w:rPr>
                            </w:pPr>
                          </w:p>
                          <w:p w14:paraId="21237014" w14:textId="77777777" w:rsidR="0093092F" w:rsidRPr="0035593A" w:rsidRDefault="0093092F" w:rsidP="001864B3">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78F6271" w14:textId="77777777" w:rsidR="0093092F" w:rsidRDefault="0093092F" w:rsidP="001864B3">
                            <w:pPr>
                              <w:rPr>
                                <w:rFonts w:ascii="Garamond" w:hAnsi="Garamond"/>
                                <w:sz w:val="20"/>
                                <w:szCs w:val="20"/>
                              </w:rPr>
                            </w:pPr>
                          </w:p>
                          <w:p w14:paraId="02C06537" w14:textId="31250EFD" w:rsidR="0093092F" w:rsidRDefault="0093092F" w:rsidP="001864B3">
                            <w:pPr>
                              <w:rPr>
                                <w:rFonts w:ascii="Garamond" w:hAnsi="Garamond"/>
                                <w:sz w:val="20"/>
                                <w:szCs w:val="20"/>
                              </w:rPr>
                            </w:pPr>
                            <w:r w:rsidRPr="0035593A">
                              <w:rPr>
                                <w:rFonts w:ascii="Garamond" w:hAnsi="Garamond"/>
                                <w:sz w:val="20"/>
                                <w:szCs w:val="20"/>
                              </w:rPr>
                              <w:t>Name of Consultant: ___</w:t>
                            </w:r>
                            <w:r>
                              <w:rPr>
                                <w:rFonts w:ascii="Garamond" w:hAnsi="Garamond"/>
                                <w:sz w:val="20"/>
                                <w:szCs w:val="20"/>
                              </w:rPr>
                              <w:t xml:space="preserve">Random </w:t>
                            </w:r>
                            <w:r w:rsidRPr="0035593A">
                              <w:rPr>
                                <w:rFonts w:ascii="Garamond" w:hAnsi="Garamond"/>
                                <w:sz w:val="20"/>
                                <w:szCs w:val="20"/>
                              </w:rPr>
                              <w:t>_</w:t>
                            </w:r>
                            <w:r>
                              <w:rPr>
                                <w:rFonts w:ascii="Garamond" w:hAnsi="Garamond"/>
                                <w:sz w:val="20"/>
                                <w:szCs w:val="20"/>
                              </w:rPr>
                              <w:t>DuBois</w:t>
                            </w:r>
                            <w:r w:rsidRPr="0035593A">
                              <w:rPr>
                                <w:rFonts w:ascii="Garamond" w:hAnsi="Garamond"/>
                                <w:sz w:val="20"/>
                                <w:szCs w:val="20"/>
                              </w:rPr>
                              <w:t>_____________________________________________</w:t>
                            </w:r>
                          </w:p>
                          <w:p w14:paraId="29F7B27E" w14:textId="77777777" w:rsidR="0093092F" w:rsidRPr="0035593A" w:rsidRDefault="0093092F" w:rsidP="001864B3">
                            <w:pPr>
                              <w:rPr>
                                <w:rFonts w:ascii="Garamond" w:hAnsi="Garamond"/>
                                <w:sz w:val="20"/>
                                <w:szCs w:val="20"/>
                              </w:rPr>
                            </w:pPr>
                          </w:p>
                          <w:p w14:paraId="1E875881" w14:textId="77777777" w:rsidR="0093092F" w:rsidRPr="0035593A" w:rsidRDefault="0093092F" w:rsidP="001864B3">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495B1757" w14:textId="77777777" w:rsidR="0093092F" w:rsidRPr="0035593A" w:rsidRDefault="0093092F" w:rsidP="001864B3">
                            <w:pPr>
                              <w:rPr>
                                <w:rFonts w:ascii="Garamond" w:hAnsi="Garamond"/>
                                <w:sz w:val="20"/>
                                <w:szCs w:val="20"/>
                              </w:rPr>
                            </w:pPr>
                          </w:p>
                          <w:p w14:paraId="469B5393" w14:textId="77777777" w:rsidR="0093092F" w:rsidRDefault="0093092F" w:rsidP="001864B3">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4FE2089E" w14:textId="77777777" w:rsidR="0093092F" w:rsidRPr="0035593A" w:rsidRDefault="0093092F" w:rsidP="001864B3">
                            <w:pPr>
                              <w:rPr>
                                <w:rFonts w:ascii="Garamond" w:hAnsi="Garamond"/>
                                <w:b/>
                                <w:sz w:val="20"/>
                                <w:szCs w:val="20"/>
                              </w:rPr>
                            </w:pPr>
                          </w:p>
                          <w:p w14:paraId="2D71638D" w14:textId="555F251A" w:rsidR="0093092F" w:rsidRDefault="0093092F" w:rsidP="001864B3">
                            <w:pPr>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w:t>
                            </w:r>
                            <w:r>
                              <w:rPr>
                                <w:rFonts w:ascii="Garamond" w:hAnsi="Garamond"/>
                                <w:sz w:val="20"/>
                                <w:szCs w:val="20"/>
                              </w:rPr>
                              <w:t>Luzern, Switzerland</w:t>
                            </w:r>
                            <w:r>
                              <w:rPr>
                                <w:rFonts w:ascii="Garamond" w:hAnsi="Garamond"/>
                                <w:i/>
                                <w:sz w:val="20"/>
                                <w:szCs w:val="20"/>
                              </w:rPr>
                              <w:t>_____</w:t>
                            </w:r>
                            <w:r>
                              <w:rPr>
                                <w:rFonts w:ascii="Garamond" w:hAnsi="Garamond"/>
                                <w:sz w:val="20"/>
                                <w:szCs w:val="20"/>
                              </w:rPr>
                              <w:t>Luzern</w:t>
                            </w:r>
                            <w:r>
                              <w:rPr>
                                <w:rFonts w:ascii="Garamond" w:hAnsi="Garamond"/>
                                <w:i/>
                                <w:sz w:val="20"/>
                                <w:szCs w:val="20"/>
                              </w:rPr>
                              <w:t xml:space="preserve">_____________  (Place)     </w:t>
                            </w:r>
                            <w:r w:rsidRPr="0035593A">
                              <w:rPr>
                                <w:rFonts w:ascii="Garamond" w:hAnsi="Garamond"/>
                                <w:sz w:val="20"/>
                                <w:szCs w:val="20"/>
                              </w:rPr>
                              <w:t xml:space="preserve">on </w:t>
                            </w:r>
                            <w:r>
                              <w:rPr>
                                <w:rFonts w:ascii="Garamond" w:hAnsi="Garamond"/>
                                <w:i/>
                                <w:sz w:val="20"/>
                                <w:szCs w:val="20"/>
                              </w:rPr>
                              <w:t>__</w:t>
                            </w:r>
                            <w:r>
                              <w:rPr>
                                <w:rFonts w:ascii="Garamond" w:hAnsi="Garamond"/>
                                <w:sz w:val="20"/>
                                <w:szCs w:val="20"/>
                              </w:rPr>
                              <w:t>20 March 20</w:t>
                            </w:r>
                            <w:r>
                              <w:rPr>
                                <w:rFonts w:ascii="Garamond" w:hAnsi="Garamond"/>
                                <w:i/>
                                <w:sz w:val="20"/>
                                <w:szCs w:val="20"/>
                              </w:rPr>
                              <w:t>19_________(Date)</w:t>
                            </w:r>
                          </w:p>
                          <w:p w14:paraId="7204DD01" w14:textId="77777777" w:rsidR="0093092F" w:rsidRPr="0035593A" w:rsidRDefault="0093092F" w:rsidP="001864B3">
                            <w:pPr>
                              <w:rPr>
                                <w:rFonts w:ascii="Garamond" w:hAnsi="Garamond"/>
                                <w:sz w:val="20"/>
                                <w:szCs w:val="20"/>
                              </w:rPr>
                            </w:pPr>
                          </w:p>
                          <w:p w14:paraId="3F9F65D3" w14:textId="52794E52" w:rsidR="0093092F" w:rsidRPr="0035593A" w:rsidRDefault="0093092F" w:rsidP="001864B3">
                            <w:pPr>
                              <w:rPr>
                                <w:rFonts w:ascii="Garamond" w:hAnsi="Garamond"/>
                                <w:sz w:val="20"/>
                                <w:szCs w:val="20"/>
                              </w:rPr>
                            </w:pPr>
                            <w:r w:rsidRPr="0035593A">
                              <w:rPr>
                                <w:rFonts w:ascii="Garamond" w:hAnsi="Garamond"/>
                                <w:sz w:val="20"/>
                                <w:szCs w:val="20"/>
                              </w:rPr>
                              <w:t>Signature: _</w:t>
                            </w:r>
                            <w:r>
                              <w:rPr>
                                <w:noProof/>
                                <w:lang w:val="en-US"/>
                              </w:rPr>
                              <w:drawing>
                                <wp:inline distT="0" distB="0" distL="0" distR="0" wp14:anchorId="12BE8685" wp14:editId="323B50EB">
                                  <wp:extent cx="2400300" cy="3422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418484" cy="344794"/>
                                          </a:xfrm>
                                          <a:prstGeom prst="rect">
                                            <a:avLst/>
                                          </a:prstGeom>
                                          <a:noFill/>
                                          <a:ln>
                                            <a:noFill/>
                                          </a:ln>
                                        </pic:spPr>
                                      </pic:pic>
                                    </a:graphicData>
                                  </a:graphic>
                                </wp:inline>
                              </w:drawing>
                            </w:r>
                            <w:r w:rsidRPr="0035593A">
                              <w:rPr>
                                <w:rFonts w:ascii="Garamond" w:hAnsi="Garamond"/>
                                <w:sz w:val="20"/>
                                <w:szCs w:val="20"/>
                              </w:rPr>
                              <w:t>__________________________________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4" o:spid="_x0000_s1026" type="#_x0000_t202" style="position:absolute;margin-left:0;margin-top:0;width:468.5pt;height:443.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" filled="f" strokeweight=".5pt">
                <v:path arrowok="t"/>
                <v:textbox style="mso-fit-shape-to-text:t">
                  <w:txbxContent>
                    <w:p w14:paraId="5EE3BEE7" w14:textId="77777777" w:rsidR="0093092F" w:rsidRPr="0035593A" w:rsidRDefault="0093092F" w:rsidP="001864B3">
                      <w:pPr>
                        <w:keepNext/>
                        <w:keepLines/>
                        <w:overflowPunct w:val="0"/>
                        <w:autoSpaceDE w:val="0"/>
                        <w:autoSpaceDN w:val="0"/>
                        <w:adjustRightInd w:val="0"/>
                        <w:spacing w:line="259" w:lineRule="auto"/>
                        <w:rPr>
                          <w:rFonts w:ascii="Garamond" w:hAnsi="Garamond" w:cs="Arial"/>
                          <w:sz w:val="20"/>
                          <w:szCs w:val="20"/>
                        </w:rPr>
                      </w:pPr>
                      <w:r w:rsidRPr="0035593A">
                        <w:rPr>
                          <w:rFonts w:ascii="Garamond" w:hAnsi="Garamond" w:cs="Arial"/>
                          <w:b/>
                          <w:bCs/>
                          <w:sz w:val="20"/>
                          <w:szCs w:val="20"/>
                        </w:rPr>
                        <w:t>Evaluators</w:t>
                      </w:r>
                      <w:r>
                        <w:rPr>
                          <w:rFonts w:ascii="Garamond" w:hAnsi="Garamond" w:cs="Arial"/>
                          <w:b/>
                          <w:bCs/>
                          <w:sz w:val="20"/>
                          <w:szCs w:val="20"/>
                        </w:rPr>
                        <w:t>/Consultants</w:t>
                      </w:r>
                      <w:r w:rsidRPr="0035593A">
                        <w:rPr>
                          <w:rFonts w:ascii="Garamond" w:hAnsi="Garamond" w:cs="Arial"/>
                          <w:b/>
                          <w:bCs/>
                          <w:sz w:val="20"/>
                          <w:szCs w:val="20"/>
                        </w:rPr>
                        <w:t>:</w:t>
                      </w:r>
                    </w:p>
                    <w:p w14:paraId="621F9309"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present information that is complete and fair in its assessment of strengths and weaknesses so that decisions or actions taken are well founded. </w:t>
                      </w:r>
                    </w:p>
                    <w:p w14:paraId="7058A86B"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Must disclose the full set of evaluation findings along with information on their limitations and have this accessible to all affected by the evaluation with expressed legal rights to receive results. </w:t>
                      </w:r>
                    </w:p>
                    <w:p w14:paraId="1441FD25"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 </w:t>
                      </w:r>
                    </w:p>
                    <w:p w14:paraId="42993A0D"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Sometimes uncover evidence of wrongdoing while conducting evaluations. Such cases must be reported discreetly to the appropriate investigative body. Evaluators should consult with other relevant oversight entities when there is any doubt about if and how issues should be reported. </w:t>
                      </w:r>
                    </w:p>
                    <w:p w14:paraId="0B54D4C0"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 </w:t>
                      </w:r>
                    </w:p>
                    <w:p w14:paraId="50727CED"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 xml:space="preserve">Are responsible for their performance and their product(s). They are responsible for the clear, accurate and fair written and/or oral presentation of study limitations, findings and recommendations. </w:t>
                      </w:r>
                    </w:p>
                    <w:p w14:paraId="532F6C42" w14:textId="77777777" w:rsidR="0093092F" w:rsidRPr="0035593A" w:rsidRDefault="0093092F" w:rsidP="00FA0414">
                      <w:pPr>
                        <w:widowControl w:val="0"/>
                        <w:numPr>
                          <w:ilvl w:val="0"/>
                          <w:numId w:val="21"/>
                        </w:numPr>
                        <w:tabs>
                          <w:tab w:val="clear" w:pos="720"/>
                          <w:tab w:val="num" w:pos="180"/>
                          <w:tab w:val="left" w:pos="360"/>
                        </w:tabs>
                        <w:overflowPunct w:val="0"/>
                        <w:autoSpaceDE w:val="0"/>
                        <w:autoSpaceDN w:val="0"/>
                        <w:adjustRightInd w:val="0"/>
                        <w:ind w:left="180" w:hanging="175"/>
                        <w:jc w:val="both"/>
                        <w:rPr>
                          <w:rFonts w:ascii="Garamond" w:hAnsi="Garamond" w:cs="Arial"/>
                          <w:sz w:val="20"/>
                          <w:szCs w:val="20"/>
                        </w:rPr>
                      </w:pPr>
                      <w:r w:rsidRPr="0035593A">
                        <w:rPr>
                          <w:rFonts w:ascii="Garamond" w:hAnsi="Garamond" w:cs="Arial"/>
                          <w:sz w:val="20"/>
                          <w:szCs w:val="20"/>
                        </w:rPr>
                        <w:t>Should reflect sound accounting procedures and be prudent in using the resources of the evaluation.</w:t>
                      </w:r>
                    </w:p>
                    <w:p w14:paraId="5D5909D9" w14:textId="77777777" w:rsidR="0093092F" w:rsidRPr="0035593A" w:rsidRDefault="0093092F" w:rsidP="001864B3">
                      <w:pPr>
                        <w:rPr>
                          <w:rFonts w:ascii="Garamond" w:hAnsi="Garamond"/>
                          <w:b/>
                          <w:color w:val="FF0000"/>
                          <w:sz w:val="20"/>
                          <w:szCs w:val="20"/>
                        </w:rPr>
                      </w:pPr>
                    </w:p>
                    <w:p w14:paraId="3BDBBCEC" w14:textId="77777777" w:rsidR="0093092F" w:rsidRDefault="0093092F" w:rsidP="001864B3">
                      <w:pPr>
                        <w:jc w:val="center"/>
                        <w:rPr>
                          <w:rFonts w:ascii="Garamond" w:hAnsi="Garamond"/>
                          <w:b/>
                          <w:sz w:val="20"/>
                          <w:szCs w:val="20"/>
                        </w:rPr>
                      </w:pPr>
                      <w:r>
                        <w:rPr>
                          <w:rFonts w:ascii="Garamond" w:hAnsi="Garamond"/>
                          <w:b/>
                          <w:sz w:val="20"/>
                          <w:szCs w:val="20"/>
                        </w:rPr>
                        <w:t>MTR</w:t>
                      </w:r>
                      <w:r w:rsidRPr="0035593A">
                        <w:rPr>
                          <w:rFonts w:ascii="Garamond" w:hAnsi="Garamond"/>
                          <w:b/>
                          <w:sz w:val="20"/>
                          <w:szCs w:val="20"/>
                        </w:rPr>
                        <w:t xml:space="preserve"> Consultant Agreement Form </w:t>
                      </w:r>
                    </w:p>
                    <w:p w14:paraId="77EB8392" w14:textId="77777777" w:rsidR="0093092F" w:rsidRPr="0035593A" w:rsidRDefault="0093092F" w:rsidP="001864B3">
                      <w:pPr>
                        <w:jc w:val="center"/>
                        <w:rPr>
                          <w:rFonts w:ascii="Garamond" w:hAnsi="Garamond"/>
                          <w:b/>
                          <w:sz w:val="20"/>
                          <w:szCs w:val="20"/>
                        </w:rPr>
                      </w:pPr>
                    </w:p>
                    <w:p w14:paraId="21237014" w14:textId="77777777" w:rsidR="0093092F" w:rsidRPr="0035593A" w:rsidRDefault="0093092F" w:rsidP="001864B3">
                      <w:pPr>
                        <w:rPr>
                          <w:rFonts w:ascii="Garamond" w:hAnsi="Garamond"/>
                          <w:sz w:val="20"/>
                          <w:szCs w:val="20"/>
                        </w:rPr>
                      </w:pPr>
                      <w:r w:rsidRPr="0035593A">
                        <w:rPr>
                          <w:rFonts w:ascii="Garamond" w:hAnsi="Garamond"/>
                          <w:sz w:val="20"/>
                          <w:szCs w:val="20"/>
                        </w:rPr>
                        <w:t>Agreement to abide by the Code of Conduct for Evaluation in the UN System</w:t>
                      </w:r>
                      <w:r>
                        <w:rPr>
                          <w:rFonts w:ascii="Garamond" w:hAnsi="Garamond"/>
                          <w:sz w:val="20"/>
                          <w:szCs w:val="20"/>
                        </w:rPr>
                        <w:t>:</w:t>
                      </w:r>
                    </w:p>
                    <w:p w14:paraId="678F6271" w14:textId="77777777" w:rsidR="0093092F" w:rsidRDefault="0093092F" w:rsidP="001864B3">
                      <w:pPr>
                        <w:rPr>
                          <w:rFonts w:ascii="Garamond" w:hAnsi="Garamond"/>
                          <w:sz w:val="20"/>
                          <w:szCs w:val="20"/>
                        </w:rPr>
                      </w:pPr>
                    </w:p>
                    <w:p w14:paraId="02C06537" w14:textId="31250EFD" w:rsidR="0093092F" w:rsidRDefault="0093092F" w:rsidP="001864B3">
                      <w:pPr>
                        <w:rPr>
                          <w:rFonts w:ascii="Garamond" w:hAnsi="Garamond"/>
                          <w:sz w:val="20"/>
                          <w:szCs w:val="20"/>
                        </w:rPr>
                      </w:pPr>
                      <w:r w:rsidRPr="0035593A">
                        <w:rPr>
                          <w:rFonts w:ascii="Garamond" w:hAnsi="Garamond"/>
                          <w:sz w:val="20"/>
                          <w:szCs w:val="20"/>
                        </w:rPr>
                        <w:t>Name of Consultant: ___</w:t>
                      </w:r>
                      <w:r>
                        <w:rPr>
                          <w:rFonts w:ascii="Garamond" w:hAnsi="Garamond"/>
                          <w:sz w:val="20"/>
                          <w:szCs w:val="20"/>
                        </w:rPr>
                        <w:t xml:space="preserve">Random </w:t>
                      </w:r>
                      <w:r w:rsidRPr="0035593A">
                        <w:rPr>
                          <w:rFonts w:ascii="Garamond" w:hAnsi="Garamond"/>
                          <w:sz w:val="20"/>
                          <w:szCs w:val="20"/>
                        </w:rPr>
                        <w:t>_</w:t>
                      </w:r>
                      <w:proofErr w:type="spellStart"/>
                      <w:r>
                        <w:rPr>
                          <w:rFonts w:ascii="Garamond" w:hAnsi="Garamond"/>
                          <w:sz w:val="20"/>
                          <w:szCs w:val="20"/>
                        </w:rPr>
                        <w:t>DuBois</w:t>
                      </w:r>
                      <w:proofErr w:type="spellEnd"/>
                      <w:r w:rsidRPr="0035593A">
                        <w:rPr>
                          <w:rFonts w:ascii="Garamond" w:hAnsi="Garamond"/>
                          <w:sz w:val="20"/>
                          <w:szCs w:val="20"/>
                        </w:rPr>
                        <w:t>_____________________________________________</w:t>
                      </w:r>
                    </w:p>
                    <w:p w14:paraId="29F7B27E" w14:textId="77777777" w:rsidR="0093092F" w:rsidRPr="0035593A" w:rsidRDefault="0093092F" w:rsidP="001864B3">
                      <w:pPr>
                        <w:rPr>
                          <w:rFonts w:ascii="Garamond" w:hAnsi="Garamond"/>
                          <w:sz w:val="20"/>
                          <w:szCs w:val="20"/>
                        </w:rPr>
                      </w:pPr>
                    </w:p>
                    <w:p w14:paraId="1E875881" w14:textId="77777777" w:rsidR="0093092F" w:rsidRPr="0035593A" w:rsidRDefault="0093092F" w:rsidP="001864B3">
                      <w:pPr>
                        <w:rPr>
                          <w:rFonts w:ascii="Garamond" w:hAnsi="Garamond"/>
                          <w:sz w:val="20"/>
                          <w:szCs w:val="20"/>
                        </w:rPr>
                      </w:pPr>
                      <w:r w:rsidRPr="0035593A">
                        <w:rPr>
                          <w:rFonts w:ascii="Garamond" w:hAnsi="Garamond"/>
                          <w:sz w:val="20"/>
                          <w:szCs w:val="20"/>
                        </w:rPr>
                        <w:t>Name of Consultancy Organization (where relevant): __________________________________________</w:t>
                      </w:r>
                    </w:p>
                    <w:p w14:paraId="495B1757" w14:textId="77777777" w:rsidR="0093092F" w:rsidRPr="0035593A" w:rsidRDefault="0093092F" w:rsidP="001864B3">
                      <w:pPr>
                        <w:rPr>
                          <w:rFonts w:ascii="Garamond" w:hAnsi="Garamond"/>
                          <w:sz w:val="20"/>
                          <w:szCs w:val="20"/>
                        </w:rPr>
                      </w:pPr>
                    </w:p>
                    <w:p w14:paraId="469B5393" w14:textId="77777777" w:rsidR="0093092F" w:rsidRDefault="0093092F" w:rsidP="001864B3">
                      <w:pPr>
                        <w:rPr>
                          <w:rFonts w:ascii="Garamond" w:hAnsi="Garamond"/>
                          <w:b/>
                          <w:sz w:val="20"/>
                          <w:szCs w:val="20"/>
                        </w:rPr>
                      </w:pPr>
                      <w:r w:rsidRPr="0035593A">
                        <w:rPr>
                          <w:rFonts w:ascii="Garamond" w:hAnsi="Garamond"/>
                          <w:b/>
                          <w:sz w:val="20"/>
                          <w:szCs w:val="20"/>
                        </w:rPr>
                        <w:t xml:space="preserve">I confirm that I have received and understood and will abide by the United Nations Code of Conduct for Evaluation. </w:t>
                      </w:r>
                    </w:p>
                    <w:p w14:paraId="4FE2089E" w14:textId="77777777" w:rsidR="0093092F" w:rsidRPr="0035593A" w:rsidRDefault="0093092F" w:rsidP="001864B3">
                      <w:pPr>
                        <w:rPr>
                          <w:rFonts w:ascii="Garamond" w:hAnsi="Garamond"/>
                          <w:b/>
                          <w:sz w:val="20"/>
                          <w:szCs w:val="20"/>
                        </w:rPr>
                      </w:pPr>
                    </w:p>
                    <w:p w14:paraId="2D71638D" w14:textId="555F251A" w:rsidR="0093092F" w:rsidRDefault="0093092F" w:rsidP="001864B3">
                      <w:pPr>
                        <w:rPr>
                          <w:rFonts w:ascii="Garamond" w:hAnsi="Garamond"/>
                          <w:i/>
                          <w:sz w:val="20"/>
                          <w:szCs w:val="20"/>
                        </w:rPr>
                      </w:pPr>
                      <w:r w:rsidRPr="0035593A">
                        <w:rPr>
                          <w:rFonts w:ascii="Garamond" w:hAnsi="Garamond"/>
                          <w:sz w:val="20"/>
                          <w:szCs w:val="20"/>
                        </w:rPr>
                        <w:t xml:space="preserve">Signed at </w:t>
                      </w:r>
                      <w:r>
                        <w:rPr>
                          <w:rFonts w:ascii="Garamond" w:hAnsi="Garamond"/>
                          <w:i/>
                          <w:sz w:val="20"/>
                          <w:szCs w:val="20"/>
                        </w:rPr>
                        <w:t>__</w:t>
                      </w:r>
                      <w:r>
                        <w:rPr>
                          <w:rFonts w:ascii="Garamond" w:hAnsi="Garamond"/>
                          <w:sz w:val="20"/>
                          <w:szCs w:val="20"/>
                        </w:rPr>
                        <w:t xml:space="preserve">Luzern, </w:t>
                      </w:r>
                      <w:proofErr w:type="spellStart"/>
                      <w:r>
                        <w:rPr>
                          <w:rFonts w:ascii="Garamond" w:hAnsi="Garamond"/>
                          <w:sz w:val="20"/>
                          <w:szCs w:val="20"/>
                        </w:rPr>
                        <w:t>Switzerland</w:t>
                      </w:r>
                      <w:r>
                        <w:rPr>
                          <w:rFonts w:ascii="Garamond" w:hAnsi="Garamond"/>
                          <w:i/>
                          <w:sz w:val="20"/>
                          <w:szCs w:val="20"/>
                        </w:rPr>
                        <w:t>_____</w:t>
                      </w:r>
                      <w:r>
                        <w:rPr>
                          <w:rFonts w:ascii="Garamond" w:hAnsi="Garamond"/>
                          <w:sz w:val="20"/>
                          <w:szCs w:val="20"/>
                        </w:rPr>
                        <w:t>Luzern</w:t>
                      </w:r>
                      <w:proofErr w:type="spellEnd"/>
                      <w:r>
                        <w:rPr>
                          <w:rFonts w:ascii="Garamond" w:hAnsi="Garamond"/>
                          <w:i/>
                          <w:sz w:val="20"/>
                          <w:szCs w:val="20"/>
                        </w:rPr>
                        <w:t>_____________  (Place</w:t>
                      </w:r>
                      <w:proofErr w:type="gramStart"/>
                      <w:r>
                        <w:rPr>
                          <w:rFonts w:ascii="Garamond" w:hAnsi="Garamond"/>
                          <w:i/>
                          <w:sz w:val="20"/>
                          <w:szCs w:val="20"/>
                        </w:rPr>
                        <w:t xml:space="preserve">)     </w:t>
                      </w:r>
                      <w:r w:rsidRPr="0035593A">
                        <w:rPr>
                          <w:rFonts w:ascii="Garamond" w:hAnsi="Garamond"/>
                          <w:sz w:val="20"/>
                          <w:szCs w:val="20"/>
                        </w:rPr>
                        <w:t>on</w:t>
                      </w:r>
                      <w:proofErr w:type="gramEnd"/>
                      <w:r w:rsidRPr="0035593A">
                        <w:rPr>
                          <w:rFonts w:ascii="Garamond" w:hAnsi="Garamond"/>
                          <w:sz w:val="20"/>
                          <w:szCs w:val="20"/>
                        </w:rPr>
                        <w:t xml:space="preserve"> </w:t>
                      </w:r>
                      <w:r>
                        <w:rPr>
                          <w:rFonts w:ascii="Garamond" w:hAnsi="Garamond"/>
                          <w:i/>
                          <w:sz w:val="20"/>
                          <w:szCs w:val="20"/>
                        </w:rPr>
                        <w:t>__</w:t>
                      </w:r>
                      <w:r>
                        <w:rPr>
                          <w:rFonts w:ascii="Garamond" w:hAnsi="Garamond"/>
                          <w:sz w:val="20"/>
                          <w:szCs w:val="20"/>
                        </w:rPr>
                        <w:t>20 March 20</w:t>
                      </w:r>
                      <w:r>
                        <w:rPr>
                          <w:rFonts w:ascii="Garamond" w:hAnsi="Garamond"/>
                          <w:i/>
                          <w:sz w:val="20"/>
                          <w:szCs w:val="20"/>
                        </w:rPr>
                        <w:t>19_________(Date)</w:t>
                      </w:r>
                    </w:p>
                    <w:p w14:paraId="7204DD01" w14:textId="77777777" w:rsidR="0093092F" w:rsidRPr="0035593A" w:rsidRDefault="0093092F" w:rsidP="001864B3">
                      <w:pPr>
                        <w:rPr>
                          <w:rFonts w:ascii="Garamond" w:hAnsi="Garamond"/>
                          <w:sz w:val="20"/>
                          <w:szCs w:val="20"/>
                        </w:rPr>
                      </w:pPr>
                    </w:p>
                    <w:p w14:paraId="3F9F65D3" w14:textId="52794E52" w:rsidR="0093092F" w:rsidRPr="0035593A" w:rsidRDefault="0093092F" w:rsidP="001864B3">
                      <w:pPr>
                        <w:rPr>
                          <w:rFonts w:ascii="Garamond" w:hAnsi="Garamond"/>
                          <w:sz w:val="20"/>
                          <w:szCs w:val="20"/>
                        </w:rPr>
                      </w:pPr>
                      <w:r w:rsidRPr="0035593A">
                        <w:rPr>
                          <w:rFonts w:ascii="Garamond" w:hAnsi="Garamond"/>
                          <w:sz w:val="20"/>
                          <w:szCs w:val="20"/>
                        </w:rPr>
                        <w:t>Signature: _</w:t>
                      </w:r>
                      <w:r>
                        <w:rPr>
                          <w:noProof/>
                          <w:lang w:val="en-US"/>
                        </w:rPr>
                        <w:drawing>
                          <wp:inline distT="0" distB="0" distL="0" distR="0" wp14:anchorId="12BE8685" wp14:editId="323B50EB">
                            <wp:extent cx="2400300" cy="3422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18484" cy="344794"/>
                                    </a:xfrm>
                                    <a:prstGeom prst="rect">
                                      <a:avLst/>
                                    </a:prstGeom>
                                    <a:noFill/>
                                    <a:ln>
                                      <a:noFill/>
                                    </a:ln>
                                  </pic:spPr>
                                </pic:pic>
                              </a:graphicData>
                            </a:graphic>
                          </wp:inline>
                        </w:drawing>
                      </w:r>
                      <w:r w:rsidRPr="0035593A">
                        <w:rPr>
                          <w:rFonts w:ascii="Garamond" w:hAnsi="Garamond"/>
                          <w:sz w:val="20"/>
                          <w:szCs w:val="20"/>
                        </w:rPr>
                        <w:t>__________________________________</w:t>
                      </w:r>
                    </w:p>
                  </w:txbxContent>
                </v:textbox>
                <w10:wrap type="square"/>
              </v:shape>
            </w:pict>
          </mc:Fallback>
        </mc:AlternateContent>
      </w:r>
    </w:p>
    <w:p w14:paraId="422597C6" w14:textId="77777777" w:rsidR="001864B3" w:rsidRDefault="001864B3" w:rsidP="001864B3"/>
    <w:p w14:paraId="51132AA0" w14:textId="2FE76546" w:rsidR="001864B3" w:rsidRDefault="001864B3">
      <w:r>
        <w:br w:type="page"/>
      </w:r>
    </w:p>
    <w:p w14:paraId="3278D823" w14:textId="77777777" w:rsidR="004A7C6E" w:rsidRPr="004A7C6E" w:rsidRDefault="004A7C6E" w:rsidP="00DC41C6">
      <w:pPr>
        <w:pStyle w:val="Style2"/>
        <w:spacing w:after="240"/>
        <w:jc w:val="center"/>
      </w:pPr>
      <w:bookmarkStart w:id="27" w:name="_Toc5984102"/>
      <w:r w:rsidRPr="004A7C6E">
        <w:t>Annex J: MTR Report Clearance Form</w:t>
      </w:r>
      <w:bookmarkEnd w:id="27"/>
    </w:p>
    <w:p w14:paraId="1EF0424A" w14:textId="77777777" w:rsidR="004A7C6E" w:rsidRDefault="004A7C6E" w:rsidP="004A7C6E">
      <w:pPr>
        <w:rPr>
          <w:rFonts w:ascii="Garamond" w:hAnsi="Garamond"/>
          <w:i/>
          <w:sz w:val="20"/>
          <w:szCs w:val="20"/>
        </w:rPr>
      </w:pPr>
      <w:r>
        <w:rPr>
          <w:noProof/>
          <w:lang w:val="en-US"/>
        </w:rPr>
        <mc:AlternateContent>
          <mc:Choice Requires="wps">
            <w:drawing>
              <wp:anchor distT="0" distB="0" distL="114300" distR="114300" simplePos="0" relativeHeight="251661312" behindDoc="0" locked="0" layoutInCell="1" allowOverlap="1" wp14:anchorId="1A2281D8" wp14:editId="38DBFF21">
                <wp:simplePos x="0" y="0"/>
                <wp:positionH relativeFrom="column">
                  <wp:posOffset>0</wp:posOffset>
                </wp:positionH>
                <wp:positionV relativeFrom="paragraph">
                  <wp:posOffset>237490</wp:posOffset>
                </wp:positionV>
                <wp:extent cx="5800090" cy="1955165"/>
                <wp:effectExtent l="0" t="0" r="381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0090" cy="1955165"/>
                        </a:xfrm>
                        <a:prstGeom prst="rect">
                          <a:avLst/>
                        </a:prstGeom>
                        <a:noFill/>
                        <a:ln w="6350">
                          <a:solidFill>
                            <a:prstClr val="black"/>
                          </a:solidFill>
                        </a:ln>
                        <a:effectLst/>
                      </wps:spPr>
                      <wps:txbx>
                        <w:txbxContent>
                          <w:p w14:paraId="201DCBD1" w14:textId="77777777" w:rsidR="0093092F" w:rsidRDefault="0093092F" w:rsidP="004A7C6E">
                            <w:pPr>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3220C6BA" w14:textId="77777777" w:rsidR="0093092F" w:rsidRPr="0041686D" w:rsidRDefault="0093092F" w:rsidP="004A7C6E">
                            <w:pPr>
                              <w:rPr>
                                <w:rFonts w:ascii="Garamond" w:hAnsi="Garamond"/>
                                <w:b/>
                                <w:sz w:val="20"/>
                                <w:szCs w:val="20"/>
                              </w:rPr>
                            </w:pPr>
                          </w:p>
                          <w:p w14:paraId="2E749115" w14:textId="77777777" w:rsidR="0093092F" w:rsidRDefault="0093092F" w:rsidP="004A7C6E">
                            <w:pPr>
                              <w:rPr>
                                <w:rFonts w:ascii="Garamond" w:hAnsi="Garamond"/>
                                <w:b/>
                                <w:sz w:val="20"/>
                                <w:szCs w:val="20"/>
                              </w:rPr>
                            </w:pPr>
                            <w:r>
                              <w:rPr>
                                <w:rFonts w:ascii="Garamond" w:hAnsi="Garamond"/>
                                <w:b/>
                                <w:sz w:val="20"/>
                                <w:szCs w:val="20"/>
                              </w:rPr>
                              <w:t>Commissioning Unit</w:t>
                            </w:r>
                          </w:p>
                          <w:p w14:paraId="48EE9F5B" w14:textId="77777777" w:rsidR="0093092F" w:rsidRPr="00D2682B" w:rsidRDefault="0093092F" w:rsidP="004A7C6E">
                            <w:pPr>
                              <w:rPr>
                                <w:rFonts w:ascii="Garamond" w:hAnsi="Garamond"/>
                                <w:b/>
                                <w:sz w:val="20"/>
                                <w:szCs w:val="20"/>
                              </w:rPr>
                            </w:pPr>
                          </w:p>
                          <w:p w14:paraId="05643FE7" w14:textId="77777777" w:rsidR="0093092F" w:rsidRDefault="0093092F" w:rsidP="004A7C6E">
                            <w:pPr>
                              <w:rPr>
                                <w:rFonts w:ascii="Garamond" w:hAnsi="Garamond"/>
                                <w:sz w:val="20"/>
                                <w:szCs w:val="20"/>
                              </w:rPr>
                            </w:pPr>
                            <w:r>
                              <w:rPr>
                                <w:rFonts w:ascii="Garamond" w:hAnsi="Garamond"/>
                                <w:sz w:val="20"/>
                                <w:szCs w:val="20"/>
                              </w:rPr>
                              <w:t>Name: _____________________________________________</w:t>
                            </w:r>
                          </w:p>
                          <w:p w14:paraId="71F42C39" w14:textId="77777777" w:rsidR="0093092F" w:rsidRDefault="0093092F" w:rsidP="004A7C6E">
                            <w:pPr>
                              <w:rPr>
                                <w:rFonts w:ascii="Garamond" w:hAnsi="Garamond"/>
                                <w:sz w:val="20"/>
                                <w:szCs w:val="20"/>
                              </w:rPr>
                            </w:pPr>
                          </w:p>
                          <w:p w14:paraId="3F518676" w14:textId="77777777" w:rsidR="0093092F" w:rsidRDefault="0093092F" w:rsidP="004A7C6E">
                            <w:pPr>
                              <w:rPr>
                                <w:rFonts w:ascii="Garamond" w:hAnsi="Garamond"/>
                                <w:sz w:val="20"/>
                                <w:szCs w:val="20"/>
                              </w:rPr>
                            </w:pPr>
                            <w:r>
                              <w:rPr>
                                <w:rFonts w:ascii="Garamond" w:hAnsi="Garamond"/>
                                <w:sz w:val="20"/>
                                <w:szCs w:val="20"/>
                              </w:rPr>
                              <w:t>Signature: __________________________________________     Date: _______________________________</w:t>
                            </w:r>
                          </w:p>
                          <w:p w14:paraId="35A02B2B" w14:textId="77777777" w:rsidR="0093092F" w:rsidRDefault="0093092F" w:rsidP="004A7C6E">
                            <w:pPr>
                              <w:rPr>
                                <w:rFonts w:ascii="Garamond" w:hAnsi="Garamond"/>
                                <w:sz w:val="20"/>
                                <w:szCs w:val="20"/>
                              </w:rPr>
                            </w:pPr>
                          </w:p>
                          <w:p w14:paraId="5CA4E357" w14:textId="77777777" w:rsidR="0093092F" w:rsidRDefault="0093092F" w:rsidP="004A7C6E">
                            <w:pPr>
                              <w:rPr>
                                <w:rFonts w:ascii="Garamond" w:hAnsi="Garamond"/>
                                <w:b/>
                                <w:sz w:val="20"/>
                                <w:szCs w:val="20"/>
                              </w:rPr>
                            </w:pPr>
                            <w:r w:rsidRPr="008B2096">
                              <w:rPr>
                                <w:rFonts w:ascii="Garamond" w:hAnsi="Garamond"/>
                                <w:b/>
                                <w:sz w:val="20"/>
                                <w:szCs w:val="20"/>
                              </w:rPr>
                              <w:t>UNDP-GEF Regional Technical Advisor</w:t>
                            </w:r>
                          </w:p>
                          <w:p w14:paraId="3CB26ED3" w14:textId="77777777" w:rsidR="0093092F" w:rsidRPr="00D2682B" w:rsidRDefault="0093092F" w:rsidP="004A7C6E">
                            <w:pPr>
                              <w:rPr>
                                <w:rFonts w:ascii="Garamond" w:hAnsi="Garamond"/>
                                <w:b/>
                                <w:sz w:val="20"/>
                                <w:szCs w:val="20"/>
                              </w:rPr>
                            </w:pPr>
                          </w:p>
                          <w:p w14:paraId="245275E9" w14:textId="77777777" w:rsidR="0093092F" w:rsidRDefault="0093092F" w:rsidP="004A7C6E">
                            <w:pPr>
                              <w:rPr>
                                <w:rFonts w:ascii="Garamond" w:hAnsi="Garamond"/>
                                <w:sz w:val="20"/>
                                <w:szCs w:val="20"/>
                              </w:rPr>
                            </w:pPr>
                            <w:r>
                              <w:rPr>
                                <w:rFonts w:ascii="Garamond" w:hAnsi="Garamond"/>
                                <w:sz w:val="20"/>
                                <w:szCs w:val="20"/>
                              </w:rPr>
                              <w:t>Name: _____________________________________________</w:t>
                            </w:r>
                          </w:p>
                          <w:p w14:paraId="0A823CA5" w14:textId="77777777" w:rsidR="0093092F" w:rsidRDefault="0093092F" w:rsidP="004A7C6E">
                            <w:pPr>
                              <w:rPr>
                                <w:rFonts w:ascii="Garamond" w:hAnsi="Garamond"/>
                                <w:sz w:val="20"/>
                                <w:szCs w:val="20"/>
                              </w:rPr>
                            </w:pPr>
                          </w:p>
                          <w:p w14:paraId="415D46FB" w14:textId="77777777" w:rsidR="0093092F" w:rsidRPr="00006C92" w:rsidRDefault="0093092F" w:rsidP="004A7C6E">
                            <w:pPr>
                              <w:rPr>
                                <w:rFonts w:ascii="Garamond" w:hAnsi="Garamond"/>
                                <w:sz w:val="20"/>
                                <w:szCs w:val="20"/>
                              </w:rPr>
                            </w:pPr>
                            <w:r>
                              <w:rPr>
                                <w:rFonts w:ascii="Garamond" w:hAnsi="Garamond"/>
                                <w:sz w:val="20"/>
                                <w:szCs w:val="20"/>
                              </w:rPr>
                              <w:t>Signature: __________________________________________     Date: _______________________________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0;margin-top:18.7pt;width:456.7pt;height:153.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" filled="f" strokeweight=".5pt">
                <v:path arrowok="t"/>
                <v:textbox style="mso-fit-shape-to-text:t">
                  <w:txbxContent>
                    <w:p w14:paraId="201DCBD1" w14:textId="77777777" w:rsidR="00CB2403" w:rsidRDefault="00CB2403" w:rsidP="004A7C6E">
                      <w:pPr>
                        <w:rPr>
                          <w:rFonts w:ascii="Garamond" w:hAnsi="Garamond"/>
                          <w:b/>
                          <w:sz w:val="20"/>
                          <w:szCs w:val="20"/>
                        </w:rPr>
                      </w:pPr>
                      <w:r w:rsidRPr="0041686D">
                        <w:rPr>
                          <w:rFonts w:ascii="Garamond" w:hAnsi="Garamond"/>
                          <w:b/>
                          <w:sz w:val="20"/>
                          <w:szCs w:val="20"/>
                        </w:rPr>
                        <w:t xml:space="preserve">Midterm </w:t>
                      </w:r>
                      <w:r>
                        <w:rPr>
                          <w:rFonts w:ascii="Garamond" w:hAnsi="Garamond"/>
                          <w:b/>
                          <w:sz w:val="20"/>
                          <w:szCs w:val="20"/>
                        </w:rPr>
                        <w:t>Review Report Reviewed and Cleared By:</w:t>
                      </w:r>
                    </w:p>
                    <w:p w14:paraId="3220C6BA" w14:textId="77777777" w:rsidR="00CB2403" w:rsidRPr="0041686D" w:rsidRDefault="00CB2403" w:rsidP="004A7C6E">
                      <w:pPr>
                        <w:rPr>
                          <w:rFonts w:ascii="Garamond" w:hAnsi="Garamond"/>
                          <w:b/>
                          <w:sz w:val="20"/>
                          <w:szCs w:val="20"/>
                        </w:rPr>
                      </w:pPr>
                    </w:p>
                    <w:p w14:paraId="2E749115" w14:textId="77777777" w:rsidR="00CB2403" w:rsidRDefault="00CB2403" w:rsidP="004A7C6E">
                      <w:pPr>
                        <w:rPr>
                          <w:rFonts w:ascii="Garamond" w:hAnsi="Garamond"/>
                          <w:b/>
                          <w:sz w:val="20"/>
                          <w:szCs w:val="20"/>
                        </w:rPr>
                      </w:pPr>
                      <w:r>
                        <w:rPr>
                          <w:rFonts w:ascii="Garamond" w:hAnsi="Garamond"/>
                          <w:b/>
                          <w:sz w:val="20"/>
                          <w:szCs w:val="20"/>
                        </w:rPr>
                        <w:t>Commissioning Unit</w:t>
                      </w:r>
                    </w:p>
                    <w:p w14:paraId="48EE9F5B" w14:textId="77777777" w:rsidR="00CB2403" w:rsidRPr="00D2682B" w:rsidRDefault="00CB2403" w:rsidP="004A7C6E">
                      <w:pPr>
                        <w:rPr>
                          <w:rFonts w:ascii="Garamond" w:hAnsi="Garamond"/>
                          <w:b/>
                          <w:sz w:val="20"/>
                          <w:szCs w:val="20"/>
                        </w:rPr>
                      </w:pPr>
                    </w:p>
                    <w:p w14:paraId="05643FE7" w14:textId="77777777" w:rsidR="00CB2403" w:rsidRDefault="00CB2403" w:rsidP="004A7C6E">
                      <w:pPr>
                        <w:rPr>
                          <w:rFonts w:ascii="Garamond" w:hAnsi="Garamond"/>
                          <w:sz w:val="20"/>
                          <w:szCs w:val="20"/>
                        </w:rPr>
                      </w:pPr>
                      <w:r>
                        <w:rPr>
                          <w:rFonts w:ascii="Garamond" w:hAnsi="Garamond"/>
                          <w:sz w:val="20"/>
                          <w:szCs w:val="20"/>
                        </w:rPr>
                        <w:t>Name: _____________________________________________</w:t>
                      </w:r>
                    </w:p>
                    <w:p w14:paraId="71F42C39" w14:textId="77777777" w:rsidR="00CB2403" w:rsidRDefault="00CB2403" w:rsidP="004A7C6E">
                      <w:pPr>
                        <w:rPr>
                          <w:rFonts w:ascii="Garamond" w:hAnsi="Garamond"/>
                          <w:sz w:val="20"/>
                          <w:szCs w:val="20"/>
                        </w:rPr>
                      </w:pPr>
                    </w:p>
                    <w:p w14:paraId="3F518676" w14:textId="77777777" w:rsidR="00CB2403" w:rsidRDefault="00CB2403" w:rsidP="004A7C6E">
                      <w:pPr>
                        <w:rPr>
                          <w:rFonts w:ascii="Garamond" w:hAnsi="Garamond"/>
                          <w:sz w:val="20"/>
                          <w:szCs w:val="20"/>
                        </w:rPr>
                      </w:pPr>
                      <w:r>
                        <w:rPr>
                          <w:rFonts w:ascii="Garamond" w:hAnsi="Garamond"/>
                          <w:sz w:val="20"/>
                          <w:szCs w:val="20"/>
                        </w:rPr>
                        <w:t>Signature: _________________________________________</w:t>
                      </w:r>
                      <w:proofErr w:type="gramStart"/>
                      <w:r>
                        <w:rPr>
                          <w:rFonts w:ascii="Garamond" w:hAnsi="Garamond"/>
                          <w:sz w:val="20"/>
                          <w:szCs w:val="20"/>
                        </w:rPr>
                        <w:t>_     Date</w:t>
                      </w:r>
                      <w:proofErr w:type="gramEnd"/>
                      <w:r>
                        <w:rPr>
                          <w:rFonts w:ascii="Garamond" w:hAnsi="Garamond"/>
                          <w:sz w:val="20"/>
                          <w:szCs w:val="20"/>
                        </w:rPr>
                        <w:t>: _______________________________</w:t>
                      </w:r>
                    </w:p>
                    <w:p w14:paraId="35A02B2B" w14:textId="77777777" w:rsidR="00CB2403" w:rsidRDefault="00CB2403" w:rsidP="004A7C6E">
                      <w:pPr>
                        <w:rPr>
                          <w:rFonts w:ascii="Garamond" w:hAnsi="Garamond"/>
                          <w:sz w:val="20"/>
                          <w:szCs w:val="20"/>
                        </w:rPr>
                      </w:pPr>
                    </w:p>
                    <w:p w14:paraId="5CA4E357" w14:textId="77777777" w:rsidR="00CB2403" w:rsidRDefault="00CB2403" w:rsidP="004A7C6E">
                      <w:pPr>
                        <w:rPr>
                          <w:rFonts w:ascii="Garamond" w:hAnsi="Garamond"/>
                          <w:b/>
                          <w:sz w:val="20"/>
                          <w:szCs w:val="20"/>
                        </w:rPr>
                      </w:pPr>
                      <w:r w:rsidRPr="008B2096">
                        <w:rPr>
                          <w:rFonts w:ascii="Garamond" w:hAnsi="Garamond"/>
                          <w:b/>
                          <w:sz w:val="20"/>
                          <w:szCs w:val="20"/>
                        </w:rPr>
                        <w:t>UNDP-GEF Regional Technical Advisor</w:t>
                      </w:r>
                    </w:p>
                    <w:p w14:paraId="3CB26ED3" w14:textId="77777777" w:rsidR="00CB2403" w:rsidRPr="00D2682B" w:rsidRDefault="00CB2403" w:rsidP="004A7C6E">
                      <w:pPr>
                        <w:rPr>
                          <w:rFonts w:ascii="Garamond" w:hAnsi="Garamond"/>
                          <w:b/>
                          <w:sz w:val="20"/>
                          <w:szCs w:val="20"/>
                        </w:rPr>
                      </w:pPr>
                    </w:p>
                    <w:p w14:paraId="245275E9" w14:textId="77777777" w:rsidR="00CB2403" w:rsidRDefault="00CB2403" w:rsidP="004A7C6E">
                      <w:pPr>
                        <w:rPr>
                          <w:rFonts w:ascii="Garamond" w:hAnsi="Garamond"/>
                          <w:sz w:val="20"/>
                          <w:szCs w:val="20"/>
                        </w:rPr>
                      </w:pPr>
                      <w:r>
                        <w:rPr>
                          <w:rFonts w:ascii="Garamond" w:hAnsi="Garamond"/>
                          <w:sz w:val="20"/>
                          <w:szCs w:val="20"/>
                        </w:rPr>
                        <w:t>Name: _____________________________________________</w:t>
                      </w:r>
                    </w:p>
                    <w:p w14:paraId="0A823CA5" w14:textId="77777777" w:rsidR="00CB2403" w:rsidRDefault="00CB2403" w:rsidP="004A7C6E">
                      <w:pPr>
                        <w:rPr>
                          <w:rFonts w:ascii="Garamond" w:hAnsi="Garamond"/>
                          <w:sz w:val="20"/>
                          <w:szCs w:val="20"/>
                        </w:rPr>
                      </w:pPr>
                    </w:p>
                    <w:p w14:paraId="415D46FB" w14:textId="77777777" w:rsidR="00CB2403" w:rsidRPr="00006C92" w:rsidRDefault="00CB2403" w:rsidP="004A7C6E">
                      <w:pPr>
                        <w:rPr>
                          <w:rFonts w:ascii="Garamond" w:hAnsi="Garamond"/>
                          <w:sz w:val="20"/>
                          <w:szCs w:val="20"/>
                        </w:rPr>
                      </w:pPr>
                      <w:r>
                        <w:rPr>
                          <w:rFonts w:ascii="Garamond" w:hAnsi="Garamond"/>
                          <w:sz w:val="20"/>
                          <w:szCs w:val="20"/>
                        </w:rPr>
                        <w:t>Signature: _________________________________________</w:t>
                      </w:r>
                      <w:proofErr w:type="gramStart"/>
                      <w:r>
                        <w:rPr>
                          <w:rFonts w:ascii="Garamond" w:hAnsi="Garamond"/>
                          <w:sz w:val="20"/>
                          <w:szCs w:val="20"/>
                        </w:rPr>
                        <w:t>_     Date</w:t>
                      </w:r>
                      <w:proofErr w:type="gramEnd"/>
                      <w:r>
                        <w:rPr>
                          <w:rFonts w:ascii="Garamond" w:hAnsi="Garamond"/>
                          <w:sz w:val="20"/>
                          <w:szCs w:val="20"/>
                        </w:rPr>
                        <w:t>: _______________________________</w:t>
                      </w:r>
                    </w:p>
                  </w:txbxContent>
                </v:textbox>
                <w10:wrap type="square"/>
              </v:shape>
            </w:pict>
          </mc:Fallback>
        </mc:AlternateContent>
      </w:r>
      <w:r w:rsidRPr="008E6D83">
        <w:rPr>
          <w:rFonts w:ascii="Garamond" w:hAnsi="Garamond"/>
          <w:i/>
          <w:sz w:val="20"/>
          <w:szCs w:val="20"/>
          <w:highlight w:val="lightGray"/>
        </w:rPr>
        <w:t>(to be completed by the Commissioning Unit and UNDP-GEF RTA and included in the final document)</w:t>
      </w:r>
      <w:r>
        <w:t xml:space="preserve"> </w:t>
      </w:r>
    </w:p>
    <w:p w14:paraId="6599FDC3" w14:textId="77777777" w:rsidR="004A7C6E" w:rsidRPr="004A7C6E" w:rsidRDefault="004A7C6E" w:rsidP="004A7C6E"/>
    <w:p w14:paraId="74360391" w14:textId="77777777" w:rsidR="004A7C6E" w:rsidRPr="004A7C6E" w:rsidRDefault="004A7C6E" w:rsidP="004A7C6E"/>
    <w:p w14:paraId="7A945012" w14:textId="77777777" w:rsidR="004A7C6E" w:rsidRPr="004A7C6E" w:rsidRDefault="004A7C6E" w:rsidP="004A7C6E"/>
    <w:p w14:paraId="30367715" w14:textId="05C75393" w:rsidR="004A7C6E" w:rsidRDefault="004A7C6E">
      <w:r>
        <w:br w:type="page"/>
      </w:r>
    </w:p>
    <w:p w14:paraId="73F18443" w14:textId="77777777" w:rsidR="004A7C6E" w:rsidRPr="004A7C6E" w:rsidRDefault="004A7C6E" w:rsidP="00DC41C6">
      <w:pPr>
        <w:pStyle w:val="Style2"/>
        <w:jc w:val="center"/>
      </w:pPr>
      <w:bookmarkStart w:id="28" w:name="_Toc5984103"/>
      <w:r w:rsidRPr="004A7C6E">
        <w:t>Annex K: Audit Trail Template</w:t>
      </w:r>
      <w:bookmarkEnd w:id="28"/>
    </w:p>
    <w:p w14:paraId="136BF10F" w14:textId="77777777" w:rsidR="004A7C6E" w:rsidRDefault="004A7C6E" w:rsidP="004A7C6E">
      <w:pPr>
        <w:autoSpaceDE w:val="0"/>
        <w:autoSpaceDN w:val="0"/>
        <w:adjustRightInd w:val="0"/>
        <w:jc w:val="both"/>
        <w:rPr>
          <w:rFonts w:ascii="Garamond" w:hAnsi="Garamond"/>
        </w:rPr>
      </w:pPr>
    </w:p>
    <w:p w14:paraId="2F0B8386" w14:textId="13AD2994" w:rsidR="004A7C6E" w:rsidRPr="004A7C6E" w:rsidRDefault="004A7C6E" w:rsidP="004A7C6E">
      <w:pPr>
        <w:jc w:val="both"/>
        <w:rPr>
          <w:rFonts w:cs="Times New Roman"/>
          <w:szCs w:val="22"/>
        </w:rPr>
      </w:pPr>
      <w:r w:rsidRPr="004A7C6E">
        <w:rPr>
          <w:rFonts w:cs="Times New Roman"/>
          <w:szCs w:val="22"/>
        </w:rPr>
        <w:t>To the comments received on (</w:t>
      </w:r>
      <w:r w:rsidR="00AD6453">
        <w:rPr>
          <w:rFonts w:cs="Times New Roman"/>
          <w:i/>
          <w:szCs w:val="22"/>
          <w:highlight w:val="lightGray"/>
        </w:rPr>
        <w:t>7 June, 2019</w:t>
      </w:r>
      <w:r w:rsidRPr="004A7C6E">
        <w:rPr>
          <w:rFonts w:cs="Times New Roman"/>
          <w:szCs w:val="22"/>
        </w:rPr>
        <w:t>) from the Midterm Review of Fourth National Communication and Biennial Update Reports to the United Nations Framework Convention on Climate Change (UNFCCC) (UNDP Project ID-</w:t>
      </w:r>
      <w:r w:rsidRPr="004A7C6E">
        <w:rPr>
          <w:rFonts w:cs="Times New Roman"/>
          <w:i/>
          <w:szCs w:val="22"/>
          <w:highlight w:val="lightGray"/>
        </w:rPr>
        <w:t>5187 #)</w:t>
      </w:r>
    </w:p>
    <w:p w14:paraId="67C1728F" w14:textId="77777777" w:rsidR="004A7C6E" w:rsidRPr="004A7C6E" w:rsidRDefault="004A7C6E" w:rsidP="004A7C6E">
      <w:pPr>
        <w:jc w:val="both"/>
        <w:rPr>
          <w:rFonts w:cs="Times New Roman"/>
          <w:szCs w:val="22"/>
        </w:rPr>
      </w:pPr>
    </w:p>
    <w:p w14:paraId="0354D1B6" w14:textId="77777777" w:rsidR="004A7C6E" w:rsidRPr="004A7C6E" w:rsidRDefault="004A7C6E" w:rsidP="004A7C6E">
      <w:pPr>
        <w:jc w:val="both"/>
        <w:rPr>
          <w:rFonts w:cs="Times New Roman"/>
          <w:i/>
          <w:szCs w:val="22"/>
        </w:rPr>
      </w:pPr>
      <w:r w:rsidRPr="004A7C6E">
        <w:rPr>
          <w:rFonts w:cs="Times New Roman"/>
          <w:i/>
          <w:szCs w:val="22"/>
        </w:rPr>
        <w:t>The following comments were provided in track changes to the draft Midterm Review report; they are referenced by institution (“Author” column) and track change comment number (“#” column):</w:t>
      </w:r>
    </w:p>
    <w:p w14:paraId="67FDECF6" w14:textId="77777777" w:rsidR="004A7C6E" w:rsidRPr="003B280A" w:rsidRDefault="004A7C6E" w:rsidP="004A7C6E">
      <w:pPr>
        <w:jc w:val="center"/>
        <w:rPr>
          <w:rFonts w:ascii="Garamond" w:hAnsi="Garamond"/>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436"/>
        <w:gridCol w:w="1854"/>
        <w:gridCol w:w="3856"/>
        <w:gridCol w:w="2496"/>
      </w:tblGrid>
      <w:tr w:rsidR="004A7C6E" w:rsidRPr="003B280A" w14:paraId="1EC9665C" w14:textId="77777777" w:rsidTr="00AD6453">
        <w:trPr>
          <w:trHeight w:val="350"/>
        </w:trPr>
        <w:tc>
          <w:tcPr>
            <w:tcW w:w="898"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3787BE7" w14:textId="77777777" w:rsidR="004A7C6E" w:rsidRPr="00114A78" w:rsidRDefault="004A7C6E" w:rsidP="002607E0">
            <w:pPr>
              <w:jc w:val="center"/>
              <w:rPr>
                <w:rFonts w:ascii="Garamond" w:hAnsi="Garamond"/>
                <w:b/>
              </w:rPr>
            </w:pPr>
            <w:r w:rsidRPr="00114A78">
              <w:rPr>
                <w:rFonts w:ascii="Garamond" w:hAnsi="Garamond"/>
                <w:b/>
              </w:rPr>
              <w:t>Author</w:t>
            </w:r>
          </w:p>
        </w:tc>
        <w:tc>
          <w:tcPr>
            <w:tcW w:w="436"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03611EE" w14:textId="77777777" w:rsidR="004A7C6E" w:rsidRPr="00114A78" w:rsidRDefault="004A7C6E" w:rsidP="002607E0">
            <w:pPr>
              <w:jc w:val="center"/>
              <w:rPr>
                <w:rFonts w:ascii="Garamond" w:hAnsi="Garamond"/>
                <w:b/>
              </w:rPr>
            </w:pPr>
            <w:r w:rsidRPr="00114A78">
              <w:rPr>
                <w:rFonts w:ascii="Garamond" w:hAnsi="Garamond"/>
                <w:b/>
              </w:rPr>
              <w:t>#</w:t>
            </w:r>
          </w:p>
        </w:tc>
        <w:tc>
          <w:tcPr>
            <w:tcW w:w="185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055A961B" w14:textId="77777777" w:rsidR="004A7C6E" w:rsidRPr="00114A78" w:rsidRDefault="004A7C6E" w:rsidP="002607E0">
            <w:pPr>
              <w:jc w:val="center"/>
              <w:rPr>
                <w:rFonts w:ascii="Garamond" w:hAnsi="Garamond"/>
                <w:b/>
              </w:rPr>
            </w:pPr>
            <w:r w:rsidRPr="00114A78">
              <w:rPr>
                <w:rFonts w:ascii="Garamond" w:hAnsi="Garamond"/>
                <w:b/>
              </w:rPr>
              <w:t xml:space="preserve">Para No./ comment location </w:t>
            </w:r>
          </w:p>
        </w:tc>
        <w:tc>
          <w:tcPr>
            <w:tcW w:w="3856"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7F3D3796" w14:textId="77777777" w:rsidR="004A7C6E" w:rsidRPr="00114A78" w:rsidRDefault="004A7C6E" w:rsidP="002607E0">
            <w:pPr>
              <w:jc w:val="center"/>
              <w:rPr>
                <w:rFonts w:ascii="Garamond" w:hAnsi="Garamond"/>
                <w:b/>
              </w:rPr>
            </w:pPr>
            <w:r w:rsidRPr="00114A78">
              <w:rPr>
                <w:rFonts w:ascii="Garamond" w:hAnsi="Garamond"/>
                <w:b/>
              </w:rPr>
              <w:t>Comment/Feedback on the draft MTR report</w:t>
            </w:r>
          </w:p>
        </w:tc>
        <w:tc>
          <w:tcPr>
            <w:tcW w:w="2496"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6A8A7505" w14:textId="77777777" w:rsidR="004A7C6E" w:rsidRPr="00114A78" w:rsidRDefault="004A7C6E" w:rsidP="002607E0">
            <w:pPr>
              <w:jc w:val="center"/>
              <w:rPr>
                <w:rFonts w:ascii="Garamond" w:hAnsi="Garamond"/>
                <w:b/>
              </w:rPr>
            </w:pPr>
            <w:r w:rsidRPr="00114A78">
              <w:rPr>
                <w:rFonts w:ascii="Garamond" w:hAnsi="Garamond"/>
                <w:b/>
              </w:rPr>
              <w:t>MTR team</w:t>
            </w:r>
          </w:p>
          <w:p w14:paraId="5CB820A6" w14:textId="77777777" w:rsidR="004A7C6E" w:rsidRPr="00114A78" w:rsidRDefault="004A7C6E" w:rsidP="002607E0">
            <w:pPr>
              <w:jc w:val="center"/>
              <w:rPr>
                <w:rFonts w:ascii="Garamond" w:hAnsi="Garamond"/>
                <w:b/>
              </w:rPr>
            </w:pPr>
            <w:r w:rsidRPr="00114A78">
              <w:rPr>
                <w:rFonts w:ascii="Garamond" w:hAnsi="Garamond"/>
                <w:b/>
              </w:rPr>
              <w:t>response and actions taken</w:t>
            </w:r>
          </w:p>
        </w:tc>
      </w:tr>
      <w:tr w:rsidR="004A7C6E" w:rsidRPr="003B280A" w14:paraId="762A3F08" w14:textId="77777777" w:rsidTr="00AD6453">
        <w:trPr>
          <w:trHeight w:val="261"/>
        </w:trPr>
        <w:tc>
          <w:tcPr>
            <w:tcW w:w="898" w:type="dxa"/>
            <w:tcBorders>
              <w:top w:val="single" w:sz="4" w:space="0" w:color="FFFFFF"/>
            </w:tcBorders>
            <w:shd w:val="clear" w:color="auto" w:fill="auto"/>
          </w:tcPr>
          <w:p w14:paraId="2F689A09" w14:textId="3441D964" w:rsidR="004A7C6E" w:rsidRPr="00AD6453" w:rsidRDefault="00977F3B" w:rsidP="002607E0">
            <w:pPr>
              <w:jc w:val="center"/>
              <w:rPr>
                <w:rFonts w:cs="Times New Roman"/>
                <w:szCs w:val="22"/>
              </w:rPr>
            </w:pPr>
            <w:r w:rsidRPr="00AD6453">
              <w:rPr>
                <w:rFonts w:cs="Times New Roman"/>
                <w:szCs w:val="22"/>
              </w:rPr>
              <w:t>LI</w:t>
            </w:r>
          </w:p>
        </w:tc>
        <w:tc>
          <w:tcPr>
            <w:tcW w:w="436" w:type="dxa"/>
            <w:tcBorders>
              <w:top w:val="single" w:sz="4" w:space="0" w:color="FFFFFF"/>
            </w:tcBorders>
            <w:shd w:val="clear" w:color="auto" w:fill="auto"/>
          </w:tcPr>
          <w:p w14:paraId="5AEA111A" w14:textId="5D3DAB04" w:rsidR="004A7C6E" w:rsidRPr="00AD6453" w:rsidRDefault="00977F3B" w:rsidP="002607E0">
            <w:pPr>
              <w:jc w:val="center"/>
              <w:rPr>
                <w:rFonts w:cs="Times New Roman"/>
                <w:szCs w:val="22"/>
              </w:rPr>
            </w:pPr>
            <w:r w:rsidRPr="00AD6453">
              <w:rPr>
                <w:rFonts w:cs="Times New Roman"/>
                <w:szCs w:val="22"/>
              </w:rPr>
              <w:t>1</w:t>
            </w:r>
          </w:p>
        </w:tc>
        <w:tc>
          <w:tcPr>
            <w:tcW w:w="1854" w:type="dxa"/>
            <w:tcBorders>
              <w:top w:val="single" w:sz="4" w:space="0" w:color="FFFFFF"/>
            </w:tcBorders>
            <w:shd w:val="clear" w:color="auto" w:fill="auto"/>
          </w:tcPr>
          <w:p w14:paraId="609EF75F" w14:textId="0EC108D3" w:rsidR="004A7C6E" w:rsidRPr="00AD6453" w:rsidRDefault="00B90774" w:rsidP="002607E0">
            <w:pPr>
              <w:jc w:val="center"/>
              <w:rPr>
                <w:rFonts w:cs="Times New Roman"/>
                <w:szCs w:val="22"/>
              </w:rPr>
            </w:pPr>
            <w:r w:rsidRPr="00B90774">
              <w:rPr>
                <w:rFonts w:cs="Times New Roman"/>
                <w:szCs w:val="22"/>
              </w:rPr>
              <w:t>ExSummary (</w:t>
            </w:r>
            <w:r>
              <w:rPr>
                <w:rFonts w:cs="Times New Roman"/>
                <w:szCs w:val="22"/>
              </w:rPr>
              <w:t>P</w:t>
            </w:r>
            <w:r w:rsidR="00977F3B" w:rsidRPr="00AD6453">
              <w:rPr>
                <w:rFonts w:cs="Times New Roman"/>
                <w:szCs w:val="22"/>
              </w:rPr>
              <w:t>rogress towards Outcomes)</w:t>
            </w:r>
          </w:p>
        </w:tc>
        <w:tc>
          <w:tcPr>
            <w:tcW w:w="3856" w:type="dxa"/>
            <w:tcBorders>
              <w:top w:val="single" w:sz="4" w:space="0" w:color="FFFFFF"/>
            </w:tcBorders>
            <w:shd w:val="clear" w:color="auto" w:fill="auto"/>
          </w:tcPr>
          <w:p w14:paraId="4D84EB0D" w14:textId="3322E49C" w:rsidR="004A7C6E" w:rsidRPr="00AD6453" w:rsidRDefault="00977F3B" w:rsidP="002607E0">
            <w:pPr>
              <w:pStyle w:val="CommentText"/>
              <w:rPr>
                <w:sz w:val="22"/>
                <w:szCs w:val="22"/>
              </w:rPr>
            </w:pPr>
            <w:r w:rsidRPr="00AD6453">
              <w:rPr>
                <w:sz w:val="22"/>
                <w:szCs w:val="22"/>
              </w:rPr>
              <w:t>The network is not going to be established, however, the Project is going to develop a survey to assess the human perception of climate variability and change at the country. The MCTIC engaged with the CGEE (Center for Management and Strategic Studies) a discussion on how to conduct this action one month later the MTR. By july of 2020 there will be deliverables around this issue.</w:t>
            </w:r>
          </w:p>
        </w:tc>
        <w:tc>
          <w:tcPr>
            <w:tcW w:w="2496" w:type="dxa"/>
            <w:tcBorders>
              <w:top w:val="single" w:sz="4" w:space="0" w:color="FFFFFF"/>
            </w:tcBorders>
            <w:shd w:val="clear" w:color="auto" w:fill="auto"/>
          </w:tcPr>
          <w:p w14:paraId="7F3A2F01" w14:textId="271F608D" w:rsidR="004A7C6E" w:rsidRPr="00AD6453" w:rsidRDefault="00A94590" w:rsidP="002607E0">
            <w:pPr>
              <w:rPr>
                <w:rFonts w:cs="Times New Roman"/>
                <w:szCs w:val="22"/>
              </w:rPr>
            </w:pPr>
            <w:r>
              <w:rPr>
                <w:rFonts w:cs="Times New Roman"/>
                <w:szCs w:val="22"/>
              </w:rPr>
              <w:t>Agreed and addressed in the text.</w:t>
            </w:r>
          </w:p>
        </w:tc>
      </w:tr>
      <w:tr w:rsidR="004A7C6E" w:rsidRPr="003B280A" w14:paraId="18991A0E" w14:textId="77777777" w:rsidTr="00AD6453">
        <w:trPr>
          <w:trHeight w:val="261"/>
        </w:trPr>
        <w:tc>
          <w:tcPr>
            <w:tcW w:w="898" w:type="dxa"/>
            <w:shd w:val="clear" w:color="auto" w:fill="auto"/>
          </w:tcPr>
          <w:p w14:paraId="4DC117E8" w14:textId="2A947A01" w:rsidR="004A7C6E" w:rsidRPr="00AD6453" w:rsidRDefault="00977F3B" w:rsidP="002607E0">
            <w:pPr>
              <w:jc w:val="center"/>
              <w:rPr>
                <w:rFonts w:cs="Times New Roman"/>
                <w:szCs w:val="22"/>
              </w:rPr>
            </w:pPr>
            <w:r w:rsidRPr="00AD6453">
              <w:rPr>
                <w:rFonts w:cs="Times New Roman"/>
                <w:szCs w:val="22"/>
              </w:rPr>
              <w:t>RD</w:t>
            </w:r>
          </w:p>
        </w:tc>
        <w:tc>
          <w:tcPr>
            <w:tcW w:w="436" w:type="dxa"/>
            <w:shd w:val="clear" w:color="auto" w:fill="auto"/>
          </w:tcPr>
          <w:p w14:paraId="03BEFED2" w14:textId="1D192F23" w:rsidR="004A7C6E" w:rsidRPr="00AD6453" w:rsidRDefault="00977F3B" w:rsidP="002607E0">
            <w:pPr>
              <w:jc w:val="center"/>
              <w:rPr>
                <w:rFonts w:cs="Times New Roman"/>
                <w:szCs w:val="22"/>
              </w:rPr>
            </w:pPr>
            <w:r w:rsidRPr="00AD6453">
              <w:rPr>
                <w:rFonts w:cs="Times New Roman"/>
                <w:szCs w:val="22"/>
              </w:rPr>
              <w:t>2</w:t>
            </w:r>
          </w:p>
        </w:tc>
        <w:tc>
          <w:tcPr>
            <w:tcW w:w="1854" w:type="dxa"/>
            <w:shd w:val="clear" w:color="auto" w:fill="auto"/>
          </w:tcPr>
          <w:p w14:paraId="5142621B" w14:textId="34899E76" w:rsidR="004A7C6E" w:rsidRPr="00AD6453" w:rsidRDefault="00977F3B" w:rsidP="002607E0">
            <w:pPr>
              <w:jc w:val="center"/>
              <w:rPr>
                <w:rFonts w:cs="Times New Roman"/>
                <w:szCs w:val="22"/>
              </w:rPr>
            </w:pPr>
            <w:r w:rsidRPr="00AD6453">
              <w:rPr>
                <w:rFonts w:cs="Times New Roman"/>
                <w:szCs w:val="22"/>
              </w:rPr>
              <w:t>ExSummary (MTR Ratings Table)</w:t>
            </w:r>
          </w:p>
        </w:tc>
        <w:tc>
          <w:tcPr>
            <w:tcW w:w="3856" w:type="dxa"/>
            <w:shd w:val="clear" w:color="auto" w:fill="auto"/>
          </w:tcPr>
          <w:p w14:paraId="7ABA78E7" w14:textId="2078E6E0" w:rsidR="004A7C6E" w:rsidRPr="00AD6453" w:rsidRDefault="00977F3B" w:rsidP="002607E0">
            <w:pPr>
              <w:pStyle w:val="CommentText"/>
              <w:rPr>
                <w:sz w:val="22"/>
                <w:szCs w:val="22"/>
              </w:rPr>
            </w:pPr>
            <w:r w:rsidRPr="00AD6453">
              <w:rPr>
                <w:sz w:val="22"/>
                <w:szCs w:val="22"/>
              </w:rPr>
              <w:t>During the PIR exercises over the years we have reviewed the risks related to the project implementation. Therefore, I am afraid this affirmation is not quite right – or maybe I do not get it. Maybe we could discuss further the issue of sustainability of EA for CC for developing countries under UNFCCC. I respect the evaluator’s opinion that EA are not sustainable given the rating, but then can the project change that scenario? What is up to the project to change? What is our role as project? Those questions should guide the risk to sustainability assessment. If you consider that such projects would be financed by GEF and that is a parameter for sustainability within the GEF project cycle, given we already have an endorsement, could it not be considered sustainable? Given the reality, non-annex 1 countries are entitled to NC resources and will submit EAs to the GEF, under what parameters are we considering this initiative unsustainable? I gather below that it relates from the recent political risks, that shall be reflected in the 2019 PIR. I think U is too harsh on the project at this point in time, given all the support that is still maintained for the project and given we already have an endorsement for the 5NC. Could you kindly explain the reasons for such a rating? I do not get it, sorry.</w:t>
            </w:r>
          </w:p>
        </w:tc>
        <w:tc>
          <w:tcPr>
            <w:tcW w:w="2496" w:type="dxa"/>
            <w:shd w:val="clear" w:color="auto" w:fill="auto"/>
          </w:tcPr>
          <w:p w14:paraId="5EBD209D" w14:textId="1247651A" w:rsidR="004A7C6E" w:rsidRPr="00AD6453" w:rsidRDefault="00A94590" w:rsidP="002607E0">
            <w:pPr>
              <w:rPr>
                <w:rFonts w:cs="Times New Roman"/>
                <w:szCs w:val="22"/>
              </w:rPr>
            </w:pPr>
            <w:r>
              <w:rPr>
                <w:rFonts w:cs="Times New Roman"/>
                <w:szCs w:val="22"/>
              </w:rPr>
              <w:t xml:space="preserve">Agreed.  This was an error and overlooked by the evaluator and changed to ML. </w:t>
            </w:r>
            <w:r w:rsidR="00E27B5A">
              <w:rPr>
                <w:rFonts w:cs="Times New Roman"/>
                <w:szCs w:val="22"/>
              </w:rPr>
              <w:t xml:space="preserve">Having said that, the evaluator remembers an initial discussion with the reviewer and raised the issue of financial sustainability and government assuming ownership of the NC process in the absence of GEF funding.  However as long as the NC process is supported by international treaty and GEF continues to support non-annex 1 countries for purposes of the evaluation this was viewed as </w:t>
            </w:r>
            <w:r w:rsidR="00B90774">
              <w:rPr>
                <w:rFonts w:cs="Times New Roman"/>
                <w:szCs w:val="22"/>
              </w:rPr>
              <w:t xml:space="preserve">a source of “sustainable” finance for the foreseeable future and </w:t>
            </w:r>
            <w:r w:rsidR="0093092F">
              <w:rPr>
                <w:rFonts w:cs="Times New Roman"/>
                <w:szCs w:val="22"/>
              </w:rPr>
              <w:t xml:space="preserve">the issue of sustainablility of GEF funding for NCs </w:t>
            </w:r>
            <w:r w:rsidR="00E27B5A">
              <w:rPr>
                <w:rFonts w:cs="Times New Roman"/>
                <w:szCs w:val="22"/>
              </w:rPr>
              <w:t>outside of the scope of the MTR</w:t>
            </w:r>
            <w:r>
              <w:rPr>
                <w:rFonts w:cs="Times New Roman"/>
                <w:szCs w:val="22"/>
              </w:rPr>
              <w:t xml:space="preserve"> </w:t>
            </w:r>
            <w:r w:rsidR="00E27B5A">
              <w:rPr>
                <w:rFonts w:cs="Times New Roman"/>
                <w:szCs w:val="22"/>
              </w:rPr>
              <w:t xml:space="preserve">  Nevertheless, the reviewer raises valid questions and given the possibility of Brazil </w:t>
            </w:r>
            <w:r w:rsidR="00027DD8">
              <w:rPr>
                <w:rFonts w:cs="Times New Roman"/>
                <w:szCs w:val="22"/>
              </w:rPr>
              <w:t xml:space="preserve">becoming an Annex 1 country sometime in the future </w:t>
            </w:r>
            <w:r w:rsidR="00B90774">
              <w:rPr>
                <w:rFonts w:cs="Times New Roman"/>
                <w:szCs w:val="22"/>
              </w:rPr>
              <w:t xml:space="preserve">these </w:t>
            </w:r>
            <w:r w:rsidR="00027DD8">
              <w:rPr>
                <w:rFonts w:cs="Times New Roman"/>
                <w:szCs w:val="22"/>
              </w:rPr>
              <w:t>should be considered in future NC processes.</w:t>
            </w:r>
          </w:p>
        </w:tc>
      </w:tr>
      <w:tr w:rsidR="004A7C6E" w:rsidRPr="003B280A" w14:paraId="63165204" w14:textId="77777777" w:rsidTr="00AD6453">
        <w:trPr>
          <w:trHeight w:val="248"/>
        </w:trPr>
        <w:tc>
          <w:tcPr>
            <w:tcW w:w="898" w:type="dxa"/>
            <w:shd w:val="clear" w:color="auto" w:fill="auto"/>
          </w:tcPr>
          <w:p w14:paraId="44893798" w14:textId="1E90EEEF" w:rsidR="004A7C6E" w:rsidRPr="00AD6453" w:rsidRDefault="00977F3B" w:rsidP="002607E0">
            <w:pPr>
              <w:jc w:val="center"/>
              <w:rPr>
                <w:rFonts w:cs="Times New Roman"/>
                <w:szCs w:val="22"/>
              </w:rPr>
            </w:pPr>
            <w:r w:rsidRPr="00AD6453">
              <w:rPr>
                <w:rFonts w:cs="Times New Roman"/>
                <w:szCs w:val="22"/>
              </w:rPr>
              <w:t>EK</w:t>
            </w:r>
          </w:p>
        </w:tc>
        <w:tc>
          <w:tcPr>
            <w:tcW w:w="436" w:type="dxa"/>
            <w:shd w:val="clear" w:color="auto" w:fill="auto"/>
          </w:tcPr>
          <w:p w14:paraId="5F269803" w14:textId="392B070A" w:rsidR="004A7C6E" w:rsidRPr="00AD6453" w:rsidRDefault="00977F3B" w:rsidP="002607E0">
            <w:pPr>
              <w:jc w:val="center"/>
              <w:rPr>
                <w:rFonts w:cs="Times New Roman"/>
                <w:szCs w:val="22"/>
              </w:rPr>
            </w:pPr>
            <w:r w:rsidRPr="00AD6453">
              <w:rPr>
                <w:rFonts w:cs="Times New Roman"/>
                <w:szCs w:val="22"/>
              </w:rPr>
              <w:t>3</w:t>
            </w:r>
          </w:p>
        </w:tc>
        <w:tc>
          <w:tcPr>
            <w:tcW w:w="1854" w:type="dxa"/>
            <w:shd w:val="clear" w:color="auto" w:fill="auto"/>
          </w:tcPr>
          <w:p w14:paraId="66A2841A" w14:textId="42B9D7A9" w:rsidR="004A7C6E" w:rsidRPr="00AD6453" w:rsidRDefault="00977F3B" w:rsidP="002607E0">
            <w:pPr>
              <w:jc w:val="center"/>
              <w:rPr>
                <w:rFonts w:cs="Times New Roman"/>
                <w:szCs w:val="22"/>
              </w:rPr>
            </w:pPr>
            <w:r w:rsidRPr="00AD6453">
              <w:rPr>
                <w:rFonts w:cs="Times New Roman"/>
                <w:szCs w:val="22"/>
              </w:rPr>
              <w:t>36</w:t>
            </w:r>
          </w:p>
        </w:tc>
        <w:tc>
          <w:tcPr>
            <w:tcW w:w="3856" w:type="dxa"/>
            <w:shd w:val="clear" w:color="auto" w:fill="auto"/>
          </w:tcPr>
          <w:p w14:paraId="03B2D18F" w14:textId="260EA771" w:rsidR="004A7C6E" w:rsidRPr="00AD6453" w:rsidRDefault="00977F3B" w:rsidP="002607E0">
            <w:pPr>
              <w:rPr>
                <w:rFonts w:cs="Times New Roman"/>
                <w:szCs w:val="22"/>
              </w:rPr>
            </w:pPr>
            <w:r w:rsidRPr="00D33EB0">
              <w:rPr>
                <w:rFonts w:cs="Times New Roman"/>
                <w:szCs w:val="22"/>
              </w:rPr>
              <w:t>This doesn’t say much of what really happened during implementation so far related to stakeholder participation.  Please el</w:t>
            </w:r>
            <w:r w:rsidRPr="006A69CF">
              <w:rPr>
                <w:rFonts w:cs="Times New Roman"/>
                <w:szCs w:val="22"/>
              </w:rPr>
              <w:t>aborate on who are and was stakeholders during implementation.</w:t>
            </w:r>
          </w:p>
        </w:tc>
        <w:tc>
          <w:tcPr>
            <w:tcW w:w="2496" w:type="dxa"/>
            <w:shd w:val="clear" w:color="auto" w:fill="auto"/>
          </w:tcPr>
          <w:p w14:paraId="7E1E14F1" w14:textId="2705E16E" w:rsidR="004A7C6E" w:rsidRPr="00AD6453" w:rsidRDefault="00E27B5A" w:rsidP="002607E0">
            <w:pPr>
              <w:rPr>
                <w:rFonts w:cs="Times New Roman"/>
                <w:szCs w:val="22"/>
              </w:rPr>
            </w:pPr>
            <w:r>
              <w:rPr>
                <w:rFonts w:cs="Times New Roman"/>
                <w:szCs w:val="22"/>
              </w:rPr>
              <w:t>Not agreed.  This section is under project description and background context and was meant to identify the main stakeholders at time of PRODOC preparation.</w:t>
            </w:r>
          </w:p>
        </w:tc>
      </w:tr>
      <w:tr w:rsidR="004A7C6E" w:rsidRPr="003B280A" w14:paraId="6F150690" w14:textId="77777777" w:rsidTr="00AD6453">
        <w:trPr>
          <w:trHeight w:val="248"/>
        </w:trPr>
        <w:tc>
          <w:tcPr>
            <w:tcW w:w="898" w:type="dxa"/>
            <w:shd w:val="clear" w:color="auto" w:fill="auto"/>
          </w:tcPr>
          <w:p w14:paraId="6A555604" w14:textId="2835EE0F" w:rsidR="004A7C6E" w:rsidRPr="00AD6453" w:rsidRDefault="003A2AB9" w:rsidP="002607E0">
            <w:pPr>
              <w:jc w:val="center"/>
              <w:rPr>
                <w:rFonts w:cs="Times New Roman"/>
                <w:szCs w:val="22"/>
              </w:rPr>
            </w:pPr>
            <w:r w:rsidRPr="00AD6453">
              <w:rPr>
                <w:rFonts w:cs="Times New Roman"/>
                <w:szCs w:val="22"/>
              </w:rPr>
              <w:t>LD</w:t>
            </w:r>
          </w:p>
        </w:tc>
        <w:tc>
          <w:tcPr>
            <w:tcW w:w="436" w:type="dxa"/>
            <w:shd w:val="clear" w:color="auto" w:fill="auto"/>
          </w:tcPr>
          <w:p w14:paraId="66D1CD3D" w14:textId="37FA6F38" w:rsidR="004A7C6E" w:rsidRPr="00AD6453" w:rsidRDefault="003A2AB9" w:rsidP="002607E0">
            <w:pPr>
              <w:jc w:val="center"/>
              <w:rPr>
                <w:rFonts w:cs="Times New Roman"/>
                <w:szCs w:val="22"/>
              </w:rPr>
            </w:pPr>
            <w:r w:rsidRPr="00AD6453">
              <w:rPr>
                <w:rFonts w:cs="Times New Roman"/>
                <w:szCs w:val="22"/>
              </w:rPr>
              <w:t>4</w:t>
            </w:r>
          </w:p>
        </w:tc>
        <w:tc>
          <w:tcPr>
            <w:tcW w:w="1854" w:type="dxa"/>
            <w:shd w:val="clear" w:color="auto" w:fill="auto"/>
          </w:tcPr>
          <w:p w14:paraId="19BB8BAF" w14:textId="24A358AC" w:rsidR="004A7C6E" w:rsidRPr="00AD6453" w:rsidRDefault="00B90774" w:rsidP="002607E0">
            <w:pPr>
              <w:jc w:val="center"/>
              <w:rPr>
                <w:rFonts w:cs="Times New Roman"/>
                <w:szCs w:val="22"/>
              </w:rPr>
            </w:pPr>
            <w:r>
              <w:rPr>
                <w:rFonts w:cs="Times New Roman"/>
                <w:szCs w:val="22"/>
              </w:rPr>
              <w:t xml:space="preserve">New </w:t>
            </w:r>
            <w:r w:rsidRPr="00B90774">
              <w:rPr>
                <w:rFonts w:cs="Times New Roman"/>
                <w:szCs w:val="22"/>
              </w:rPr>
              <w:t>39</w:t>
            </w:r>
          </w:p>
        </w:tc>
        <w:tc>
          <w:tcPr>
            <w:tcW w:w="3856" w:type="dxa"/>
            <w:shd w:val="clear" w:color="auto" w:fill="auto"/>
          </w:tcPr>
          <w:p w14:paraId="4AEA68FA" w14:textId="41D5A6C6" w:rsidR="004A7C6E" w:rsidRPr="00AD6453" w:rsidRDefault="003A2AB9" w:rsidP="002607E0">
            <w:pPr>
              <w:rPr>
                <w:rFonts w:cs="Times New Roman"/>
                <w:szCs w:val="22"/>
              </w:rPr>
            </w:pPr>
            <w:r w:rsidRPr="00AD6453">
              <w:rPr>
                <w:rFonts w:cs="Times New Roman"/>
                <w:szCs w:val="22"/>
              </w:rPr>
              <w:t>Check spelling</w:t>
            </w:r>
          </w:p>
        </w:tc>
        <w:tc>
          <w:tcPr>
            <w:tcW w:w="2496" w:type="dxa"/>
            <w:shd w:val="clear" w:color="auto" w:fill="auto"/>
          </w:tcPr>
          <w:p w14:paraId="1DCA25B3" w14:textId="6B71A05C" w:rsidR="004A7C6E" w:rsidRPr="00AD6453" w:rsidRDefault="00027DD8" w:rsidP="002607E0">
            <w:pPr>
              <w:rPr>
                <w:rFonts w:cs="Times New Roman"/>
                <w:szCs w:val="22"/>
              </w:rPr>
            </w:pPr>
            <w:r>
              <w:rPr>
                <w:rFonts w:cs="Times New Roman"/>
                <w:szCs w:val="22"/>
              </w:rPr>
              <w:t>Agreed.  Changed to UNDP-GEF per 4NC PRODOC.</w:t>
            </w:r>
          </w:p>
        </w:tc>
      </w:tr>
      <w:tr w:rsidR="004A7C6E" w:rsidRPr="003B280A" w14:paraId="19E8BA43" w14:textId="77777777" w:rsidTr="00AD6453">
        <w:trPr>
          <w:trHeight w:val="261"/>
        </w:trPr>
        <w:tc>
          <w:tcPr>
            <w:tcW w:w="898" w:type="dxa"/>
            <w:shd w:val="clear" w:color="auto" w:fill="auto"/>
          </w:tcPr>
          <w:p w14:paraId="14A9A78B" w14:textId="0AE6D28A" w:rsidR="004A7C6E" w:rsidRPr="00AD6453" w:rsidRDefault="003A2AB9" w:rsidP="002607E0">
            <w:pPr>
              <w:jc w:val="center"/>
              <w:rPr>
                <w:rFonts w:cs="Times New Roman"/>
                <w:szCs w:val="22"/>
              </w:rPr>
            </w:pPr>
            <w:r w:rsidRPr="00AD6453">
              <w:rPr>
                <w:rFonts w:cs="Times New Roman"/>
                <w:szCs w:val="22"/>
              </w:rPr>
              <w:t>EK</w:t>
            </w:r>
          </w:p>
        </w:tc>
        <w:tc>
          <w:tcPr>
            <w:tcW w:w="436" w:type="dxa"/>
            <w:shd w:val="clear" w:color="auto" w:fill="auto"/>
          </w:tcPr>
          <w:p w14:paraId="4B8D4242" w14:textId="7737891C" w:rsidR="004A7C6E" w:rsidRPr="00AD6453" w:rsidRDefault="003A2AB9" w:rsidP="002607E0">
            <w:pPr>
              <w:jc w:val="center"/>
              <w:rPr>
                <w:rFonts w:cs="Times New Roman"/>
                <w:szCs w:val="22"/>
              </w:rPr>
            </w:pPr>
            <w:r w:rsidRPr="00AD6453">
              <w:rPr>
                <w:rFonts w:cs="Times New Roman"/>
                <w:szCs w:val="22"/>
              </w:rPr>
              <w:t>5</w:t>
            </w:r>
          </w:p>
        </w:tc>
        <w:tc>
          <w:tcPr>
            <w:tcW w:w="1854" w:type="dxa"/>
            <w:shd w:val="clear" w:color="auto" w:fill="auto"/>
          </w:tcPr>
          <w:p w14:paraId="0533B1C0" w14:textId="2893F07C" w:rsidR="004A7C6E" w:rsidRPr="00AD6453" w:rsidRDefault="003A2AB9" w:rsidP="002607E0">
            <w:pPr>
              <w:jc w:val="center"/>
              <w:rPr>
                <w:rFonts w:cs="Times New Roman"/>
                <w:szCs w:val="22"/>
              </w:rPr>
            </w:pPr>
            <w:r w:rsidRPr="00AD6453">
              <w:rPr>
                <w:rFonts w:cs="Times New Roman"/>
                <w:szCs w:val="22"/>
              </w:rPr>
              <w:t>Table 4</w:t>
            </w:r>
          </w:p>
        </w:tc>
        <w:tc>
          <w:tcPr>
            <w:tcW w:w="3856" w:type="dxa"/>
            <w:shd w:val="clear" w:color="auto" w:fill="auto"/>
          </w:tcPr>
          <w:p w14:paraId="2B36C913" w14:textId="22782BDD" w:rsidR="004A7C6E" w:rsidRPr="00AD6453" w:rsidRDefault="003A2AB9" w:rsidP="002607E0">
            <w:pPr>
              <w:rPr>
                <w:rFonts w:cs="Times New Roman"/>
                <w:szCs w:val="22"/>
              </w:rPr>
            </w:pPr>
            <w:r w:rsidRPr="00D33EB0">
              <w:rPr>
                <w:rFonts w:cs="Times New Roman"/>
                <w:szCs w:val="22"/>
              </w:rPr>
              <w:t>This table doesn´t capture all the requested information, such as the first PIR rating, the achievement rating and its justification and the use of the t</w:t>
            </w:r>
            <w:r w:rsidRPr="006A69CF">
              <w:rPr>
                <w:rFonts w:cs="Times New Roman"/>
                <w:szCs w:val="22"/>
              </w:rPr>
              <w:t>raffic light symbology to easily identify the indicators with problems. Please see the table presented in the TORS (page 29 of the TOR annex in this same document) or annex 8 of the MTR guidance for more information</w:t>
            </w:r>
          </w:p>
        </w:tc>
        <w:tc>
          <w:tcPr>
            <w:tcW w:w="2496" w:type="dxa"/>
            <w:shd w:val="clear" w:color="auto" w:fill="auto"/>
          </w:tcPr>
          <w:p w14:paraId="6FCCABD3" w14:textId="53E4D7B2" w:rsidR="004A7C6E" w:rsidRPr="00AD6453" w:rsidRDefault="00F25352" w:rsidP="002607E0">
            <w:pPr>
              <w:rPr>
                <w:rFonts w:cs="Times New Roman"/>
                <w:szCs w:val="22"/>
              </w:rPr>
            </w:pPr>
            <w:r>
              <w:rPr>
                <w:rFonts w:cs="Times New Roman"/>
                <w:szCs w:val="22"/>
              </w:rPr>
              <w:t xml:space="preserve">The Table that the reviewer requests is Table 2 (Progress towards Results Matrix) which can be found in Annex M and cited in para 9 above.  For purposes of the MTR </w:t>
            </w:r>
            <w:r w:rsidR="00E5387B">
              <w:rPr>
                <w:rFonts w:cs="Times New Roman"/>
                <w:szCs w:val="22"/>
              </w:rPr>
              <w:t xml:space="preserve">Table 4 was </w:t>
            </w:r>
            <w:r w:rsidR="0093092F">
              <w:rPr>
                <w:rFonts w:cs="Times New Roman"/>
                <w:szCs w:val="22"/>
              </w:rPr>
              <w:t xml:space="preserve">found to be </w:t>
            </w:r>
            <w:r w:rsidR="00E5387B">
              <w:rPr>
                <w:rFonts w:cs="Times New Roman"/>
                <w:szCs w:val="22"/>
              </w:rPr>
              <w:t>more useful in the</w:t>
            </w:r>
            <w:r>
              <w:rPr>
                <w:rFonts w:cs="Times New Roman"/>
                <w:szCs w:val="22"/>
              </w:rPr>
              <w:t xml:space="preserve"> attempt to quantify progress </w:t>
            </w:r>
            <w:r w:rsidR="00E5387B">
              <w:rPr>
                <w:rFonts w:cs="Times New Roman"/>
                <w:szCs w:val="22"/>
              </w:rPr>
              <w:t xml:space="preserve">(in the absence of MTR targets) since project initiation and </w:t>
            </w:r>
            <w:r>
              <w:rPr>
                <w:rFonts w:cs="Times New Roman"/>
                <w:szCs w:val="22"/>
              </w:rPr>
              <w:t>included cumulative progress from both the PIR 1 and an update pre-PIR 2 that the consu</w:t>
            </w:r>
            <w:r w:rsidR="0093092F">
              <w:rPr>
                <w:rFonts w:cs="Times New Roman"/>
                <w:szCs w:val="22"/>
              </w:rPr>
              <w:t>l</w:t>
            </w:r>
            <w:r>
              <w:rPr>
                <w:rFonts w:cs="Times New Roman"/>
                <w:szCs w:val="22"/>
              </w:rPr>
              <w:t xml:space="preserve">tant ask the team to fill out in anticipation of the MTR. </w:t>
            </w:r>
            <w:r w:rsidR="00E5387B">
              <w:rPr>
                <w:rFonts w:cs="Times New Roman"/>
                <w:szCs w:val="22"/>
              </w:rPr>
              <w:t>The highly descriptive and voluminous nature of the PIR narrative was viewed by the evaluator as too lengthy for the main text of the MTR and needed to be summarized down to the essentials</w:t>
            </w:r>
            <w:r>
              <w:rPr>
                <w:rFonts w:cs="Times New Roman"/>
                <w:szCs w:val="22"/>
              </w:rPr>
              <w:t xml:space="preserve"> </w:t>
            </w:r>
          </w:p>
        </w:tc>
      </w:tr>
      <w:tr w:rsidR="004A7C6E" w:rsidRPr="003B280A" w14:paraId="2918BE20" w14:textId="77777777" w:rsidTr="00AD6453">
        <w:trPr>
          <w:trHeight w:val="261"/>
        </w:trPr>
        <w:tc>
          <w:tcPr>
            <w:tcW w:w="898" w:type="dxa"/>
            <w:shd w:val="clear" w:color="auto" w:fill="auto"/>
          </w:tcPr>
          <w:p w14:paraId="103E5284" w14:textId="4E7D7B85" w:rsidR="004A7C6E" w:rsidRPr="00AD6453" w:rsidRDefault="003A2AB9" w:rsidP="002607E0">
            <w:pPr>
              <w:jc w:val="center"/>
              <w:rPr>
                <w:rFonts w:cs="Times New Roman"/>
                <w:szCs w:val="22"/>
              </w:rPr>
            </w:pPr>
            <w:r w:rsidRPr="00AD6453">
              <w:rPr>
                <w:rFonts w:cs="Times New Roman"/>
                <w:szCs w:val="22"/>
              </w:rPr>
              <w:t>LD</w:t>
            </w:r>
          </w:p>
        </w:tc>
        <w:tc>
          <w:tcPr>
            <w:tcW w:w="436" w:type="dxa"/>
            <w:shd w:val="clear" w:color="auto" w:fill="auto"/>
          </w:tcPr>
          <w:p w14:paraId="41F051F1" w14:textId="3EF8792E" w:rsidR="004A7C6E" w:rsidRPr="00AD6453" w:rsidRDefault="003A2AB9" w:rsidP="002607E0">
            <w:pPr>
              <w:jc w:val="center"/>
              <w:rPr>
                <w:rFonts w:cs="Times New Roman"/>
                <w:szCs w:val="22"/>
              </w:rPr>
            </w:pPr>
            <w:r w:rsidRPr="00AD6453">
              <w:rPr>
                <w:rFonts w:cs="Times New Roman"/>
                <w:szCs w:val="22"/>
              </w:rPr>
              <w:t>6</w:t>
            </w:r>
          </w:p>
        </w:tc>
        <w:tc>
          <w:tcPr>
            <w:tcW w:w="1854" w:type="dxa"/>
            <w:shd w:val="clear" w:color="auto" w:fill="auto"/>
          </w:tcPr>
          <w:p w14:paraId="3B846909" w14:textId="5D4DA7B6" w:rsidR="004A7C6E" w:rsidRPr="00AD6453" w:rsidRDefault="003A2AB9" w:rsidP="002607E0">
            <w:pPr>
              <w:jc w:val="center"/>
              <w:rPr>
                <w:rFonts w:cs="Times New Roman"/>
                <w:szCs w:val="22"/>
              </w:rPr>
            </w:pPr>
            <w:r w:rsidRPr="00AD6453">
              <w:rPr>
                <w:rFonts w:cs="Times New Roman"/>
                <w:szCs w:val="22"/>
              </w:rPr>
              <w:t>Table 4</w:t>
            </w:r>
          </w:p>
        </w:tc>
        <w:tc>
          <w:tcPr>
            <w:tcW w:w="3856" w:type="dxa"/>
            <w:shd w:val="clear" w:color="auto" w:fill="auto"/>
          </w:tcPr>
          <w:p w14:paraId="61BE59FB" w14:textId="75DF6F65" w:rsidR="004A7C6E" w:rsidRPr="00AD6453" w:rsidRDefault="003A2AB9" w:rsidP="002607E0">
            <w:pPr>
              <w:pStyle w:val="CommentText"/>
              <w:rPr>
                <w:sz w:val="22"/>
                <w:szCs w:val="22"/>
              </w:rPr>
            </w:pPr>
            <w:r w:rsidRPr="00AD6453">
              <w:rPr>
                <w:sz w:val="22"/>
                <w:szCs w:val="22"/>
              </w:rPr>
              <w:t>Please also add some evidences and source of verifications available to improve transparency.</w:t>
            </w:r>
          </w:p>
        </w:tc>
        <w:tc>
          <w:tcPr>
            <w:tcW w:w="2496" w:type="dxa"/>
            <w:shd w:val="clear" w:color="auto" w:fill="auto"/>
          </w:tcPr>
          <w:p w14:paraId="5E8ED89C" w14:textId="0D33A6E7" w:rsidR="004A7C6E" w:rsidRPr="00AD6453" w:rsidRDefault="0093092F" w:rsidP="002607E0">
            <w:pPr>
              <w:widowControl w:val="0"/>
              <w:autoSpaceDE w:val="0"/>
              <w:autoSpaceDN w:val="0"/>
              <w:rPr>
                <w:rFonts w:cs="Times New Roman"/>
                <w:szCs w:val="22"/>
              </w:rPr>
            </w:pPr>
            <w:r>
              <w:rPr>
                <w:rFonts w:cs="Times New Roman"/>
                <w:szCs w:val="22"/>
              </w:rPr>
              <w:t>Done</w:t>
            </w:r>
          </w:p>
        </w:tc>
      </w:tr>
      <w:tr w:rsidR="004A7C6E" w:rsidRPr="003B280A" w14:paraId="67E63F0D" w14:textId="77777777" w:rsidTr="00AD6453">
        <w:trPr>
          <w:trHeight w:val="261"/>
        </w:trPr>
        <w:tc>
          <w:tcPr>
            <w:tcW w:w="898" w:type="dxa"/>
            <w:shd w:val="clear" w:color="auto" w:fill="auto"/>
          </w:tcPr>
          <w:p w14:paraId="3542A938" w14:textId="17C1687C" w:rsidR="004A7C6E" w:rsidRPr="00AD6453" w:rsidRDefault="003A2AB9" w:rsidP="002607E0">
            <w:pPr>
              <w:jc w:val="center"/>
              <w:rPr>
                <w:rFonts w:cs="Times New Roman"/>
                <w:szCs w:val="22"/>
              </w:rPr>
            </w:pPr>
            <w:r w:rsidRPr="00AD6453">
              <w:rPr>
                <w:rFonts w:cs="Times New Roman"/>
                <w:szCs w:val="22"/>
              </w:rPr>
              <w:t>LD</w:t>
            </w:r>
          </w:p>
        </w:tc>
        <w:tc>
          <w:tcPr>
            <w:tcW w:w="436" w:type="dxa"/>
            <w:shd w:val="clear" w:color="auto" w:fill="auto"/>
          </w:tcPr>
          <w:p w14:paraId="596289C8" w14:textId="71D21B03" w:rsidR="004A7C6E" w:rsidRPr="00AD6453" w:rsidRDefault="003A2AB9" w:rsidP="002607E0">
            <w:pPr>
              <w:jc w:val="center"/>
              <w:rPr>
                <w:rFonts w:cs="Times New Roman"/>
                <w:szCs w:val="22"/>
              </w:rPr>
            </w:pPr>
            <w:r w:rsidRPr="00AD6453">
              <w:rPr>
                <w:rFonts w:cs="Times New Roman"/>
                <w:szCs w:val="22"/>
              </w:rPr>
              <w:t>7</w:t>
            </w:r>
          </w:p>
        </w:tc>
        <w:tc>
          <w:tcPr>
            <w:tcW w:w="1854" w:type="dxa"/>
            <w:shd w:val="clear" w:color="auto" w:fill="auto"/>
          </w:tcPr>
          <w:p w14:paraId="344C9F97" w14:textId="2463243F" w:rsidR="004A7C6E" w:rsidRPr="00AD6453" w:rsidRDefault="003A2AB9" w:rsidP="002607E0">
            <w:pPr>
              <w:jc w:val="center"/>
              <w:rPr>
                <w:rFonts w:cs="Times New Roman"/>
                <w:szCs w:val="22"/>
              </w:rPr>
            </w:pPr>
            <w:r w:rsidRPr="00AD6453">
              <w:rPr>
                <w:rFonts w:cs="Times New Roman"/>
                <w:szCs w:val="22"/>
              </w:rPr>
              <w:t>Table 4</w:t>
            </w:r>
          </w:p>
        </w:tc>
        <w:tc>
          <w:tcPr>
            <w:tcW w:w="3856" w:type="dxa"/>
            <w:shd w:val="clear" w:color="auto" w:fill="auto"/>
          </w:tcPr>
          <w:p w14:paraId="7A9326D7" w14:textId="71BC5189" w:rsidR="004A7C6E" w:rsidRPr="00AD6453" w:rsidRDefault="003A2AB9" w:rsidP="002607E0">
            <w:pPr>
              <w:pStyle w:val="CommentText"/>
              <w:rPr>
                <w:sz w:val="22"/>
                <w:szCs w:val="22"/>
              </w:rPr>
            </w:pPr>
            <w:r w:rsidRPr="00AD6453">
              <w:rPr>
                <w:sz w:val="22"/>
                <w:szCs w:val="22"/>
              </w:rPr>
              <w:t>Please provide the website address</w:t>
            </w:r>
          </w:p>
        </w:tc>
        <w:tc>
          <w:tcPr>
            <w:tcW w:w="2496" w:type="dxa"/>
            <w:shd w:val="clear" w:color="auto" w:fill="auto"/>
          </w:tcPr>
          <w:p w14:paraId="7A45EEC7" w14:textId="396ACF9C" w:rsidR="004A7C6E" w:rsidRPr="00AD6453" w:rsidRDefault="00520BD7" w:rsidP="002607E0">
            <w:pPr>
              <w:rPr>
                <w:rFonts w:cs="Times New Roman"/>
                <w:szCs w:val="22"/>
              </w:rPr>
            </w:pPr>
            <w:r>
              <w:rPr>
                <w:rFonts w:cs="Times New Roman"/>
                <w:szCs w:val="22"/>
              </w:rPr>
              <w:t>Done</w:t>
            </w:r>
          </w:p>
        </w:tc>
      </w:tr>
      <w:tr w:rsidR="004A7C6E" w:rsidRPr="003B280A" w14:paraId="7E61FC17" w14:textId="77777777" w:rsidTr="00AD6453">
        <w:trPr>
          <w:trHeight w:val="248"/>
        </w:trPr>
        <w:tc>
          <w:tcPr>
            <w:tcW w:w="898" w:type="dxa"/>
            <w:shd w:val="clear" w:color="auto" w:fill="auto"/>
          </w:tcPr>
          <w:p w14:paraId="070DD22F" w14:textId="6090E05D" w:rsidR="004A7C6E" w:rsidRPr="00AD6453" w:rsidRDefault="003A2AB9" w:rsidP="002607E0">
            <w:pPr>
              <w:jc w:val="center"/>
              <w:rPr>
                <w:rFonts w:cs="Times New Roman"/>
                <w:szCs w:val="22"/>
              </w:rPr>
            </w:pPr>
            <w:r w:rsidRPr="00AD6453">
              <w:rPr>
                <w:rFonts w:cs="Times New Roman"/>
                <w:szCs w:val="22"/>
              </w:rPr>
              <w:t>DG</w:t>
            </w:r>
          </w:p>
        </w:tc>
        <w:tc>
          <w:tcPr>
            <w:tcW w:w="436" w:type="dxa"/>
            <w:shd w:val="clear" w:color="auto" w:fill="auto"/>
          </w:tcPr>
          <w:p w14:paraId="3844FD3D" w14:textId="30FC49B2" w:rsidR="004A7C6E" w:rsidRPr="00AD6453" w:rsidRDefault="003A2AB9" w:rsidP="002607E0">
            <w:pPr>
              <w:jc w:val="center"/>
              <w:rPr>
                <w:rFonts w:cs="Times New Roman"/>
                <w:szCs w:val="22"/>
              </w:rPr>
            </w:pPr>
            <w:r w:rsidRPr="00AD6453">
              <w:rPr>
                <w:rFonts w:cs="Times New Roman"/>
                <w:szCs w:val="22"/>
              </w:rPr>
              <w:t>8</w:t>
            </w:r>
          </w:p>
        </w:tc>
        <w:tc>
          <w:tcPr>
            <w:tcW w:w="1854" w:type="dxa"/>
            <w:shd w:val="clear" w:color="auto" w:fill="auto"/>
          </w:tcPr>
          <w:p w14:paraId="49B3CE6C" w14:textId="266E020A" w:rsidR="004A7C6E" w:rsidRPr="00AD6453" w:rsidRDefault="00AA3655" w:rsidP="002607E0">
            <w:pPr>
              <w:jc w:val="center"/>
              <w:rPr>
                <w:rFonts w:cs="Times New Roman"/>
                <w:szCs w:val="22"/>
              </w:rPr>
            </w:pPr>
            <w:r>
              <w:rPr>
                <w:rFonts w:cs="Times New Roman"/>
                <w:szCs w:val="22"/>
              </w:rPr>
              <w:t xml:space="preserve">New </w:t>
            </w:r>
            <w:r w:rsidR="003A2AB9" w:rsidRPr="00AD6453">
              <w:rPr>
                <w:rFonts w:cs="Times New Roman"/>
                <w:szCs w:val="22"/>
              </w:rPr>
              <w:t>5</w:t>
            </w:r>
            <w:r w:rsidRPr="00AA3655">
              <w:rPr>
                <w:rFonts w:cs="Times New Roman"/>
                <w:szCs w:val="22"/>
              </w:rPr>
              <w:t>2</w:t>
            </w:r>
          </w:p>
        </w:tc>
        <w:tc>
          <w:tcPr>
            <w:tcW w:w="3856" w:type="dxa"/>
            <w:shd w:val="clear" w:color="auto" w:fill="auto"/>
          </w:tcPr>
          <w:p w14:paraId="1202E718" w14:textId="2BD9BC42" w:rsidR="004A7C6E" w:rsidRPr="00AD6453" w:rsidRDefault="003A2AB9" w:rsidP="002607E0">
            <w:pPr>
              <w:rPr>
                <w:rFonts w:cs="Times New Roman"/>
                <w:szCs w:val="22"/>
              </w:rPr>
            </w:pPr>
            <w:r w:rsidRPr="00D33EB0">
              <w:rPr>
                <w:rFonts w:cs="Times New Roman"/>
                <w:szCs w:val="22"/>
              </w:rPr>
              <w:t>The end of TNC project was delayed more than 15 months, around 2 yrs. The period of 15 months was the duration of the governmen</w:t>
            </w:r>
            <w:r w:rsidRPr="006A69CF">
              <w:rPr>
                <w:rFonts w:cs="Times New Roman"/>
                <w:szCs w:val="22"/>
              </w:rPr>
              <w:t>t validation of the document.</w:t>
            </w:r>
          </w:p>
        </w:tc>
        <w:tc>
          <w:tcPr>
            <w:tcW w:w="2496" w:type="dxa"/>
            <w:shd w:val="clear" w:color="auto" w:fill="auto"/>
          </w:tcPr>
          <w:p w14:paraId="14683FBD" w14:textId="4DA0A22F" w:rsidR="004A7C6E" w:rsidRPr="00AD6453" w:rsidRDefault="00210A60" w:rsidP="002607E0">
            <w:pPr>
              <w:rPr>
                <w:rFonts w:cs="Times New Roman"/>
                <w:szCs w:val="22"/>
              </w:rPr>
            </w:pPr>
            <w:r>
              <w:rPr>
                <w:rFonts w:cs="Times New Roman"/>
                <w:szCs w:val="22"/>
              </w:rPr>
              <w:t>Agreed.  Changed to 24 months.</w:t>
            </w:r>
          </w:p>
        </w:tc>
      </w:tr>
      <w:tr w:rsidR="004A7C6E" w:rsidRPr="003B280A" w14:paraId="1AADCEE5" w14:textId="77777777" w:rsidTr="00AD6453">
        <w:trPr>
          <w:trHeight w:val="248"/>
        </w:trPr>
        <w:tc>
          <w:tcPr>
            <w:tcW w:w="898" w:type="dxa"/>
            <w:shd w:val="clear" w:color="auto" w:fill="auto"/>
          </w:tcPr>
          <w:p w14:paraId="1010F4AC" w14:textId="515A0F95" w:rsidR="004A7C6E" w:rsidRPr="00AD6453" w:rsidRDefault="003A2AB9" w:rsidP="002607E0">
            <w:pPr>
              <w:jc w:val="center"/>
              <w:rPr>
                <w:rFonts w:cs="Times New Roman"/>
                <w:szCs w:val="22"/>
              </w:rPr>
            </w:pPr>
            <w:r w:rsidRPr="00AD6453">
              <w:rPr>
                <w:rFonts w:cs="Times New Roman"/>
                <w:szCs w:val="22"/>
              </w:rPr>
              <w:t>EK</w:t>
            </w:r>
          </w:p>
        </w:tc>
        <w:tc>
          <w:tcPr>
            <w:tcW w:w="436" w:type="dxa"/>
            <w:shd w:val="clear" w:color="auto" w:fill="auto"/>
          </w:tcPr>
          <w:p w14:paraId="758716C4" w14:textId="5B17F117" w:rsidR="004A7C6E" w:rsidRPr="00AD6453" w:rsidRDefault="003A2AB9" w:rsidP="002607E0">
            <w:pPr>
              <w:jc w:val="center"/>
              <w:rPr>
                <w:rFonts w:cs="Times New Roman"/>
                <w:szCs w:val="22"/>
              </w:rPr>
            </w:pPr>
            <w:r w:rsidRPr="00AD6453">
              <w:rPr>
                <w:rFonts w:cs="Times New Roman"/>
                <w:szCs w:val="22"/>
              </w:rPr>
              <w:t>9</w:t>
            </w:r>
          </w:p>
        </w:tc>
        <w:tc>
          <w:tcPr>
            <w:tcW w:w="1854" w:type="dxa"/>
            <w:shd w:val="clear" w:color="auto" w:fill="auto"/>
          </w:tcPr>
          <w:p w14:paraId="5A814474" w14:textId="4088D347" w:rsidR="004A7C6E" w:rsidRPr="00AD6453" w:rsidRDefault="003A2AB9" w:rsidP="002607E0">
            <w:pPr>
              <w:jc w:val="center"/>
              <w:rPr>
                <w:rFonts w:cs="Times New Roman"/>
                <w:szCs w:val="22"/>
              </w:rPr>
            </w:pPr>
            <w:r w:rsidRPr="00AD6453">
              <w:rPr>
                <w:rFonts w:cs="Times New Roman"/>
                <w:szCs w:val="22"/>
              </w:rPr>
              <w:t>Table 5</w:t>
            </w:r>
          </w:p>
        </w:tc>
        <w:tc>
          <w:tcPr>
            <w:tcW w:w="3856" w:type="dxa"/>
            <w:shd w:val="clear" w:color="auto" w:fill="auto"/>
          </w:tcPr>
          <w:p w14:paraId="2C2BFBAC" w14:textId="5A31C98F" w:rsidR="004A7C6E" w:rsidRPr="00AD6453" w:rsidRDefault="003A2AB9" w:rsidP="002607E0">
            <w:pPr>
              <w:rPr>
                <w:rFonts w:cs="Times New Roman"/>
                <w:szCs w:val="22"/>
              </w:rPr>
            </w:pPr>
            <w:r w:rsidRPr="00D33EB0">
              <w:rPr>
                <w:rFonts w:cs="Times New Roman"/>
                <w:szCs w:val="22"/>
              </w:rPr>
              <w:t>Please update this table at the end of the MTR exercise.</w:t>
            </w:r>
          </w:p>
        </w:tc>
        <w:tc>
          <w:tcPr>
            <w:tcW w:w="2496" w:type="dxa"/>
            <w:shd w:val="clear" w:color="auto" w:fill="auto"/>
          </w:tcPr>
          <w:p w14:paraId="2E62ADAF" w14:textId="21050283" w:rsidR="004A7C6E" w:rsidRPr="00AD6453" w:rsidRDefault="002F1581" w:rsidP="002607E0">
            <w:pPr>
              <w:rPr>
                <w:rFonts w:cs="Times New Roman"/>
                <w:szCs w:val="22"/>
              </w:rPr>
            </w:pPr>
            <w:r>
              <w:rPr>
                <w:rFonts w:cs="Times New Roman"/>
                <w:szCs w:val="22"/>
              </w:rPr>
              <w:t>Not agreed.  Contact with the national coordinator indicated this information not presently available.</w:t>
            </w:r>
          </w:p>
        </w:tc>
      </w:tr>
      <w:tr w:rsidR="004A7C6E" w:rsidRPr="003B280A" w14:paraId="50973564" w14:textId="77777777" w:rsidTr="00AD6453">
        <w:trPr>
          <w:trHeight w:val="261"/>
        </w:trPr>
        <w:tc>
          <w:tcPr>
            <w:tcW w:w="898" w:type="dxa"/>
            <w:shd w:val="clear" w:color="auto" w:fill="auto"/>
          </w:tcPr>
          <w:p w14:paraId="18E6E323" w14:textId="430E485E" w:rsidR="004A7C6E" w:rsidRPr="00AD6453" w:rsidRDefault="003A2AB9" w:rsidP="002607E0">
            <w:pPr>
              <w:jc w:val="center"/>
              <w:rPr>
                <w:rFonts w:cs="Times New Roman"/>
                <w:szCs w:val="22"/>
              </w:rPr>
            </w:pPr>
            <w:r w:rsidRPr="00AD6453">
              <w:rPr>
                <w:rFonts w:cs="Times New Roman"/>
                <w:szCs w:val="22"/>
              </w:rPr>
              <w:t>LD</w:t>
            </w:r>
          </w:p>
        </w:tc>
        <w:tc>
          <w:tcPr>
            <w:tcW w:w="436" w:type="dxa"/>
            <w:shd w:val="clear" w:color="auto" w:fill="auto"/>
          </w:tcPr>
          <w:p w14:paraId="6CA4752D" w14:textId="15FB1AB0" w:rsidR="004A7C6E" w:rsidRPr="00AD6453" w:rsidRDefault="003A2AB9" w:rsidP="002607E0">
            <w:pPr>
              <w:jc w:val="center"/>
              <w:rPr>
                <w:rFonts w:cs="Times New Roman"/>
                <w:szCs w:val="22"/>
              </w:rPr>
            </w:pPr>
            <w:r w:rsidRPr="00AD6453">
              <w:rPr>
                <w:rFonts w:cs="Times New Roman"/>
                <w:szCs w:val="22"/>
              </w:rPr>
              <w:t>10</w:t>
            </w:r>
          </w:p>
        </w:tc>
        <w:tc>
          <w:tcPr>
            <w:tcW w:w="1854" w:type="dxa"/>
            <w:shd w:val="clear" w:color="auto" w:fill="auto"/>
          </w:tcPr>
          <w:p w14:paraId="7C3039C7" w14:textId="3621FD5F" w:rsidR="004A7C6E" w:rsidRPr="00AD6453" w:rsidRDefault="00AA3655" w:rsidP="002607E0">
            <w:pPr>
              <w:jc w:val="center"/>
              <w:rPr>
                <w:rFonts w:cs="Times New Roman"/>
                <w:szCs w:val="22"/>
              </w:rPr>
            </w:pPr>
            <w:r>
              <w:rPr>
                <w:rFonts w:cs="Times New Roman"/>
                <w:szCs w:val="22"/>
              </w:rPr>
              <w:t xml:space="preserve">New </w:t>
            </w:r>
            <w:r w:rsidR="003A2AB9" w:rsidRPr="00AD6453">
              <w:rPr>
                <w:rFonts w:cs="Times New Roman"/>
                <w:szCs w:val="22"/>
              </w:rPr>
              <w:t>6</w:t>
            </w:r>
            <w:r w:rsidRPr="00AA3655">
              <w:rPr>
                <w:rFonts w:cs="Times New Roman"/>
                <w:szCs w:val="22"/>
              </w:rPr>
              <w:t>1</w:t>
            </w:r>
          </w:p>
        </w:tc>
        <w:tc>
          <w:tcPr>
            <w:tcW w:w="3856" w:type="dxa"/>
            <w:shd w:val="clear" w:color="auto" w:fill="auto"/>
          </w:tcPr>
          <w:p w14:paraId="61258000" w14:textId="3418DC07" w:rsidR="004A7C6E" w:rsidRPr="00AD6453" w:rsidRDefault="00D33EB0" w:rsidP="002607E0">
            <w:pPr>
              <w:rPr>
                <w:rFonts w:cs="Times New Roman"/>
                <w:szCs w:val="22"/>
              </w:rPr>
            </w:pPr>
            <w:r w:rsidRPr="00D33EB0">
              <w:rPr>
                <w:rFonts w:cs="Times New Roman"/>
                <w:szCs w:val="22"/>
              </w:rPr>
              <w:t>Please also refer to currency exchange element which appears to be an issue for the whole GEF portfolio.</w:t>
            </w:r>
          </w:p>
        </w:tc>
        <w:tc>
          <w:tcPr>
            <w:tcW w:w="2496" w:type="dxa"/>
            <w:shd w:val="clear" w:color="auto" w:fill="auto"/>
          </w:tcPr>
          <w:p w14:paraId="76AC71D0" w14:textId="63866DF8" w:rsidR="004A7C6E" w:rsidRPr="00AD6453" w:rsidRDefault="00E5387B" w:rsidP="002607E0">
            <w:pPr>
              <w:rPr>
                <w:rFonts w:cs="Times New Roman"/>
                <w:szCs w:val="22"/>
              </w:rPr>
            </w:pPr>
            <w:r>
              <w:rPr>
                <w:rFonts w:cs="Times New Roman"/>
                <w:szCs w:val="22"/>
              </w:rPr>
              <w:t>Done</w:t>
            </w:r>
          </w:p>
        </w:tc>
      </w:tr>
      <w:tr w:rsidR="003A2AB9" w:rsidRPr="003B280A" w14:paraId="082869B6" w14:textId="77777777" w:rsidTr="00AD6453">
        <w:trPr>
          <w:trHeight w:val="261"/>
        </w:trPr>
        <w:tc>
          <w:tcPr>
            <w:tcW w:w="898" w:type="dxa"/>
            <w:shd w:val="clear" w:color="auto" w:fill="auto"/>
          </w:tcPr>
          <w:p w14:paraId="0437A343" w14:textId="2100D98B" w:rsidR="003A2AB9" w:rsidRPr="00AD6453" w:rsidRDefault="003A2AB9" w:rsidP="002607E0">
            <w:pPr>
              <w:jc w:val="center"/>
              <w:rPr>
                <w:rFonts w:cs="Times New Roman"/>
                <w:szCs w:val="22"/>
              </w:rPr>
            </w:pPr>
            <w:r w:rsidRPr="00AD6453">
              <w:rPr>
                <w:rFonts w:cs="Times New Roman"/>
                <w:szCs w:val="22"/>
              </w:rPr>
              <w:t>RD</w:t>
            </w:r>
          </w:p>
        </w:tc>
        <w:tc>
          <w:tcPr>
            <w:tcW w:w="436" w:type="dxa"/>
            <w:shd w:val="clear" w:color="auto" w:fill="auto"/>
          </w:tcPr>
          <w:p w14:paraId="657F0453" w14:textId="38A674A6" w:rsidR="003A2AB9" w:rsidRPr="00AD6453" w:rsidRDefault="003A2AB9" w:rsidP="002607E0">
            <w:pPr>
              <w:jc w:val="center"/>
              <w:rPr>
                <w:rFonts w:cs="Times New Roman"/>
                <w:szCs w:val="22"/>
              </w:rPr>
            </w:pPr>
            <w:r w:rsidRPr="00AD6453">
              <w:rPr>
                <w:rFonts w:cs="Times New Roman"/>
                <w:szCs w:val="22"/>
              </w:rPr>
              <w:t>11</w:t>
            </w:r>
          </w:p>
        </w:tc>
        <w:tc>
          <w:tcPr>
            <w:tcW w:w="1854" w:type="dxa"/>
            <w:shd w:val="clear" w:color="auto" w:fill="auto"/>
          </w:tcPr>
          <w:p w14:paraId="54D5CCD4" w14:textId="575270E2" w:rsidR="003A2AB9" w:rsidRPr="00AD6453" w:rsidRDefault="00AA3655" w:rsidP="002607E0">
            <w:pPr>
              <w:jc w:val="center"/>
              <w:rPr>
                <w:rFonts w:cs="Times New Roman"/>
                <w:szCs w:val="22"/>
              </w:rPr>
            </w:pPr>
            <w:r w:rsidRPr="00C168ED">
              <w:rPr>
                <w:rFonts w:cs="Times New Roman"/>
                <w:szCs w:val="22"/>
              </w:rPr>
              <w:t>New 67</w:t>
            </w:r>
          </w:p>
        </w:tc>
        <w:tc>
          <w:tcPr>
            <w:tcW w:w="3856" w:type="dxa"/>
            <w:shd w:val="clear" w:color="auto" w:fill="auto"/>
          </w:tcPr>
          <w:p w14:paraId="291FB157" w14:textId="71B83D95" w:rsidR="003A2AB9" w:rsidRPr="00AD6453" w:rsidRDefault="003A2AB9" w:rsidP="002607E0">
            <w:pPr>
              <w:rPr>
                <w:rFonts w:cs="Times New Roman"/>
                <w:szCs w:val="22"/>
              </w:rPr>
            </w:pPr>
            <w:r w:rsidRPr="00D33EB0">
              <w:rPr>
                <w:rFonts w:cs="Times New Roman"/>
                <w:szCs w:val="22"/>
              </w:rPr>
              <w:t xml:space="preserve">The Logframe is used in the PIR. Thus, I do not understand the affirmation that the PRODOC is not used made earlier. In what other </w:t>
            </w:r>
            <w:r w:rsidRPr="006A69CF">
              <w:rPr>
                <w:rFonts w:cs="Times New Roman"/>
                <w:szCs w:val="22"/>
              </w:rPr>
              <w:t>way was it supposed to be used? Maybe I am not understanding the point made by the evaluator.  We might have slipped some points of the PRODOC (not having all PB meeting or IW), but overall, in my judgement, the PRODOC is the guiding principle we do follow. For UNDP, such statement is very strong. The PRODOC is an important guiding material for any project and should be the main guiding force for its implementation. Deviations require substantive revisions (adaptative management), at least in terms of goals and results, not at the activities level to which we do have flexibility.</w:t>
            </w:r>
          </w:p>
        </w:tc>
        <w:tc>
          <w:tcPr>
            <w:tcW w:w="2496" w:type="dxa"/>
            <w:shd w:val="clear" w:color="auto" w:fill="auto"/>
          </w:tcPr>
          <w:p w14:paraId="3FE325A8" w14:textId="6AC1CFFF" w:rsidR="003A2AB9" w:rsidRPr="00AD6453" w:rsidRDefault="00FE422B" w:rsidP="002607E0">
            <w:pPr>
              <w:rPr>
                <w:rFonts w:cs="Times New Roman"/>
                <w:szCs w:val="22"/>
              </w:rPr>
            </w:pPr>
            <w:r>
              <w:rPr>
                <w:rFonts w:cs="Times New Roman"/>
                <w:szCs w:val="22"/>
              </w:rPr>
              <w:t>The evaluator understands the point raised by the reviewer.  Nevertheless, as a monitoring tool to asses progress and success as implementation progresses the absence of annual and MTR targets exacerbated in some cases by lack of use of SMART indicators, limits its usefulness as a tool.  It effectively is a table that presents objective and outcome indicators, baseline and EOP targets.  The PIR provides for the most part detailed descriptive narratives and while</w:t>
            </w:r>
            <w:r w:rsidR="0093092F">
              <w:rPr>
                <w:rFonts w:cs="Times New Roman"/>
                <w:szCs w:val="22"/>
              </w:rPr>
              <w:t xml:space="preserve"> it clearly demonstrates that progress is being made, </w:t>
            </w:r>
            <w:r>
              <w:rPr>
                <w:rFonts w:cs="Times New Roman"/>
                <w:szCs w:val="22"/>
              </w:rPr>
              <w:t xml:space="preserve">in the absence  of annual/MTR targets it is very difficult to </w:t>
            </w:r>
            <w:r w:rsidR="0093092F">
              <w:rPr>
                <w:rFonts w:cs="Times New Roman"/>
                <w:szCs w:val="22"/>
              </w:rPr>
              <w:t>make a quantifiably</w:t>
            </w:r>
            <w:r w:rsidR="00A90449">
              <w:rPr>
                <w:rFonts w:cs="Times New Roman"/>
                <w:szCs w:val="22"/>
              </w:rPr>
              <w:t>-based evaluation.  The text has been clarified and notes that at the time of the PRODOC this was not a GEF requirement (</w:t>
            </w:r>
            <w:r w:rsidR="0093092F">
              <w:rPr>
                <w:rFonts w:cs="Times New Roman"/>
                <w:szCs w:val="22"/>
              </w:rPr>
              <w:t xml:space="preserve">i.e., </w:t>
            </w:r>
            <w:r w:rsidR="00A90449">
              <w:rPr>
                <w:rFonts w:cs="Times New Roman"/>
                <w:szCs w:val="22"/>
              </w:rPr>
              <w:t>annual/MTR targets).</w:t>
            </w:r>
          </w:p>
        </w:tc>
      </w:tr>
      <w:tr w:rsidR="003A2AB9" w:rsidRPr="003B280A" w14:paraId="08FE4E7E" w14:textId="77777777" w:rsidTr="00AD6453">
        <w:trPr>
          <w:trHeight w:val="261"/>
        </w:trPr>
        <w:tc>
          <w:tcPr>
            <w:tcW w:w="898" w:type="dxa"/>
            <w:shd w:val="clear" w:color="auto" w:fill="auto"/>
          </w:tcPr>
          <w:p w14:paraId="63FE5997" w14:textId="441F79F6" w:rsidR="003A2AB9" w:rsidRPr="00AD6453" w:rsidRDefault="003A2AB9" w:rsidP="002607E0">
            <w:pPr>
              <w:jc w:val="center"/>
              <w:rPr>
                <w:rFonts w:cs="Times New Roman"/>
                <w:szCs w:val="22"/>
              </w:rPr>
            </w:pPr>
            <w:r w:rsidRPr="00AD6453">
              <w:rPr>
                <w:rFonts w:cs="Times New Roman"/>
                <w:szCs w:val="22"/>
              </w:rPr>
              <w:t>EK</w:t>
            </w:r>
          </w:p>
        </w:tc>
        <w:tc>
          <w:tcPr>
            <w:tcW w:w="436" w:type="dxa"/>
            <w:shd w:val="clear" w:color="auto" w:fill="auto"/>
          </w:tcPr>
          <w:p w14:paraId="2FBFF1B7" w14:textId="5B25D846" w:rsidR="003A2AB9" w:rsidRPr="00AD6453" w:rsidRDefault="003A2AB9" w:rsidP="002607E0">
            <w:pPr>
              <w:jc w:val="center"/>
              <w:rPr>
                <w:rFonts w:cs="Times New Roman"/>
                <w:szCs w:val="22"/>
              </w:rPr>
            </w:pPr>
            <w:r w:rsidRPr="00AD6453">
              <w:rPr>
                <w:rFonts w:cs="Times New Roman"/>
                <w:szCs w:val="22"/>
              </w:rPr>
              <w:t>12</w:t>
            </w:r>
          </w:p>
        </w:tc>
        <w:tc>
          <w:tcPr>
            <w:tcW w:w="1854" w:type="dxa"/>
            <w:shd w:val="clear" w:color="auto" w:fill="auto"/>
          </w:tcPr>
          <w:p w14:paraId="71A8B69F" w14:textId="44484073" w:rsidR="003A2AB9" w:rsidRPr="00AD6453" w:rsidRDefault="00AA3655" w:rsidP="003A2AB9">
            <w:pPr>
              <w:jc w:val="center"/>
              <w:rPr>
                <w:rFonts w:cs="Times New Roman"/>
                <w:szCs w:val="22"/>
              </w:rPr>
            </w:pPr>
            <w:r>
              <w:rPr>
                <w:rFonts w:cs="Times New Roman"/>
                <w:szCs w:val="22"/>
              </w:rPr>
              <w:t xml:space="preserve">New </w:t>
            </w:r>
            <w:r w:rsidRPr="00AA3655">
              <w:rPr>
                <w:rFonts w:cs="Times New Roman"/>
                <w:szCs w:val="22"/>
              </w:rPr>
              <w:t>6</w:t>
            </w:r>
            <w:r>
              <w:rPr>
                <w:rFonts w:cs="Times New Roman"/>
                <w:szCs w:val="22"/>
              </w:rPr>
              <w:t>7</w:t>
            </w:r>
          </w:p>
        </w:tc>
        <w:tc>
          <w:tcPr>
            <w:tcW w:w="3856" w:type="dxa"/>
            <w:shd w:val="clear" w:color="auto" w:fill="auto"/>
          </w:tcPr>
          <w:p w14:paraId="7072D3FD" w14:textId="38BDCBDD" w:rsidR="003A2AB9" w:rsidRPr="00AD6453" w:rsidRDefault="00094D51" w:rsidP="00AD6453">
            <w:pPr>
              <w:pStyle w:val="CommentText"/>
              <w:rPr>
                <w:szCs w:val="22"/>
              </w:rPr>
            </w:pPr>
            <w:r w:rsidRPr="00AD6453">
              <w:rPr>
                <w:sz w:val="22"/>
                <w:szCs w:val="22"/>
              </w:rPr>
              <w:t>I would revise the S rating provided to implementation and adaptive management based on this and wonder what other sections of the prodoc were not used also</w:t>
            </w:r>
          </w:p>
        </w:tc>
        <w:tc>
          <w:tcPr>
            <w:tcW w:w="2496" w:type="dxa"/>
            <w:shd w:val="clear" w:color="auto" w:fill="auto"/>
          </w:tcPr>
          <w:p w14:paraId="003B9636" w14:textId="795193AD" w:rsidR="003A2AB9" w:rsidRPr="00AD6453" w:rsidRDefault="00A90449" w:rsidP="002607E0">
            <w:pPr>
              <w:rPr>
                <w:rFonts w:cs="Times New Roman"/>
                <w:szCs w:val="22"/>
              </w:rPr>
            </w:pPr>
            <w:r>
              <w:rPr>
                <w:rFonts w:cs="Times New Roman"/>
                <w:szCs w:val="22"/>
              </w:rPr>
              <w:t>Disagree.  The criteria for implementation and adaptive management are based on a subjective de</w:t>
            </w:r>
            <w:r w:rsidR="0093092F">
              <w:rPr>
                <w:rFonts w:cs="Times New Roman"/>
                <w:szCs w:val="22"/>
              </w:rPr>
              <w:t xml:space="preserve">termination of progress </w:t>
            </w:r>
            <w:r>
              <w:rPr>
                <w:rFonts w:cs="Times New Roman"/>
                <w:szCs w:val="22"/>
              </w:rPr>
              <w:t xml:space="preserve">“leading to efficient and effective project implementation” with only a </w:t>
            </w:r>
            <w:r w:rsidR="0093092F">
              <w:rPr>
                <w:rFonts w:cs="Times New Roman"/>
                <w:szCs w:val="22"/>
              </w:rPr>
              <w:t xml:space="preserve">few </w:t>
            </w:r>
            <w:r>
              <w:rPr>
                <w:rFonts w:cs="Times New Roman"/>
                <w:szCs w:val="22"/>
              </w:rPr>
              <w:t xml:space="preserve">components requiring remedial action.  Moreover, the Logframe was in compliance with GEF requirements at the time </w:t>
            </w:r>
            <w:r w:rsidR="0093092F">
              <w:rPr>
                <w:rFonts w:cs="Times New Roman"/>
                <w:szCs w:val="22"/>
              </w:rPr>
              <w:t xml:space="preserve">of the PRODOC </w:t>
            </w:r>
            <w:r>
              <w:rPr>
                <w:rFonts w:cs="Times New Roman"/>
                <w:szCs w:val="22"/>
              </w:rPr>
              <w:t xml:space="preserve">though there was nothing that would have prevented UNDP to increase its rigour and utility.  </w:t>
            </w:r>
            <w:r w:rsidR="0093092F">
              <w:rPr>
                <w:rFonts w:cs="Times New Roman"/>
                <w:szCs w:val="22"/>
              </w:rPr>
              <w:t xml:space="preserve">The logframe’s weaknesses were in fact recognized by UNDP and were to be addressed in the Inception Workshop  that never took place.  </w:t>
            </w:r>
            <w:r>
              <w:rPr>
                <w:rFonts w:cs="Times New Roman"/>
                <w:szCs w:val="22"/>
              </w:rPr>
              <w:t>Finally, AWP</w:t>
            </w:r>
            <w:r w:rsidR="0093092F">
              <w:rPr>
                <w:rFonts w:cs="Times New Roman"/>
                <w:szCs w:val="22"/>
              </w:rPr>
              <w:t>s</w:t>
            </w:r>
            <w:r>
              <w:rPr>
                <w:rFonts w:cs="Times New Roman"/>
                <w:szCs w:val="22"/>
              </w:rPr>
              <w:t xml:space="preserve"> and PIR</w:t>
            </w:r>
            <w:r w:rsidR="0093092F">
              <w:rPr>
                <w:rFonts w:cs="Times New Roman"/>
                <w:szCs w:val="22"/>
              </w:rPr>
              <w:t>s</w:t>
            </w:r>
            <w:r>
              <w:rPr>
                <w:rFonts w:cs="Times New Roman"/>
                <w:szCs w:val="22"/>
              </w:rPr>
              <w:t xml:space="preserve"> were applied as monitoring tools but</w:t>
            </w:r>
            <w:r w:rsidR="00E45FF7">
              <w:rPr>
                <w:rFonts w:cs="Times New Roman"/>
                <w:szCs w:val="22"/>
              </w:rPr>
              <w:t xml:space="preserve">, since they were monitoring the same technical parameters as the underlying logframe,  </w:t>
            </w:r>
            <w:r>
              <w:rPr>
                <w:rFonts w:cs="Times New Roman"/>
                <w:szCs w:val="22"/>
              </w:rPr>
              <w:t xml:space="preserve"> suffered </w:t>
            </w:r>
            <w:r w:rsidR="00E45FF7">
              <w:rPr>
                <w:rFonts w:cs="Times New Roman"/>
                <w:szCs w:val="22"/>
              </w:rPr>
              <w:t>from the same weaknesses</w:t>
            </w:r>
            <w:r w:rsidR="001267FA">
              <w:rPr>
                <w:rFonts w:cs="Times New Roman"/>
                <w:szCs w:val="22"/>
              </w:rPr>
              <w:t>.</w:t>
            </w:r>
            <w:r>
              <w:rPr>
                <w:rFonts w:cs="Times New Roman"/>
                <w:szCs w:val="22"/>
              </w:rPr>
              <w:t xml:space="preserve">  </w:t>
            </w:r>
          </w:p>
        </w:tc>
      </w:tr>
      <w:tr w:rsidR="003A2AB9" w:rsidRPr="003B280A" w14:paraId="190B6930" w14:textId="77777777" w:rsidTr="00AD6453">
        <w:trPr>
          <w:trHeight w:val="261"/>
        </w:trPr>
        <w:tc>
          <w:tcPr>
            <w:tcW w:w="898" w:type="dxa"/>
            <w:shd w:val="clear" w:color="auto" w:fill="auto"/>
          </w:tcPr>
          <w:p w14:paraId="47921C99" w14:textId="06969D86" w:rsidR="003A2AB9" w:rsidRPr="00AD6453" w:rsidRDefault="003A2AB9" w:rsidP="002607E0">
            <w:pPr>
              <w:jc w:val="center"/>
              <w:rPr>
                <w:rFonts w:cs="Times New Roman"/>
                <w:szCs w:val="22"/>
              </w:rPr>
            </w:pPr>
            <w:r w:rsidRPr="00AD6453">
              <w:rPr>
                <w:rFonts w:cs="Times New Roman"/>
                <w:szCs w:val="22"/>
              </w:rPr>
              <w:t>LD</w:t>
            </w:r>
          </w:p>
        </w:tc>
        <w:tc>
          <w:tcPr>
            <w:tcW w:w="436" w:type="dxa"/>
            <w:shd w:val="clear" w:color="auto" w:fill="auto"/>
          </w:tcPr>
          <w:p w14:paraId="4B5FEC61" w14:textId="55E6D0EB" w:rsidR="003A2AB9" w:rsidRPr="00AD6453" w:rsidRDefault="003A2AB9" w:rsidP="002607E0">
            <w:pPr>
              <w:jc w:val="center"/>
              <w:rPr>
                <w:rFonts w:cs="Times New Roman"/>
                <w:szCs w:val="22"/>
              </w:rPr>
            </w:pPr>
            <w:r w:rsidRPr="00AD6453">
              <w:rPr>
                <w:rFonts w:cs="Times New Roman"/>
                <w:szCs w:val="22"/>
              </w:rPr>
              <w:t>13</w:t>
            </w:r>
          </w:p>
        </w:tc>
        <w:tc>
          <w:tcPr>
            <w:tcW w:w="1854" w:type="dxa"/>
            <w:shd w:val="clear" w:color="auto" w:fill="auto"/>
          </w:tcPr>
          <w:p w14:paraId="39FC1410" w14:textId="3A302E68" w:rsidR="003A2AB9" w:rsidRPr="00AD6453" w:rsidRDefault="00C168ED" w:rsidP="002607E0">
            <w:pPr>
              <w:jc w:val="center"/>
              <w:rPr>
                <w:rFonts w:cs="Times New Roman"/>
                <w:szCs w:val="22"/>
              </w:rPr>
            </w:pPr>
            <w:r w:rsidRPr="00C168ED">
              <w:rPr>
                <w:rFonts w:cs="Times New Roman"/>
                <w:szCs w:val="22"/>
              </w:rPr>
              <w:t>New 67</w:t>
            </w:r>
          </w:p>
        </w:tc>
        <w:tc>
          <w:tcPr>
            <w:tcW w:w="3856" w:type="dxa"/>
            <w:shd w:val="clear" w:color="auto" w:fill="auto"/>
          </w:tcPr>
          <w:p w14:paraId="169A86F4" w14:textId="17ED3D31" w:rsidR="003A2AB9" w:rsidRPr="00AD6453" w:rsidRDefault="00094D51" w:rsidP="002607E0">
            <w:pPr>
              <w:rPr>
                <w:rFonts w:cs="Times New Roman"/>
                <w:szCs w:val="22"/>
              </w:rPr>
            </w:pPr>
            <w:r w:rsidRPr="00D33EB0">
              <w:rPr>
                <w:rFonts w:cs="Times New Roman"/>
                <w:szCs w:val="22"/>
              </w:rPr>
              <w:t>Also consider Inception workshop status</w:t>
            </w:r>
          </w:p>
        </w:tc>
        <w:tc>
          <w:tcPr>
            <w:tcW w:w="2496" w:type="dxa"/>
            <w:shd w:val="clear" w:color="auto" w:fill="auto"/>
          </w:tcPr>
          <w:p w14:paraId="4137E9A6" w14:textId="5128894E" w:rsidR="003A2AB9" w:rsidRPr="00AD6453" w:rsidRDefault="001267FA" w:rsidP="002607E0">
            <w:pPr>
              <w:rPr>
                <w:rFonts w:cs="Times New Roman"/>
                <w:szCs w:val="22"/>
              </w:rPr>
            </w:pPr>
            <w:r>
              <w:rPr>
                <w:rFonts w:cs="Times New Roman"/>
                <w:szCs w:val="22"/>
              </w:rPr>
              <w:t>Done</w:t>
            </w:r>
          </w:p>
        </w:tc>
      </w:tr>
      <w:tr w:rsidR="003A2AB9" w:rsidRPr="003B280A" w14:paraId="41F11336" w14:textId="77777777" w:rsidTr="00AD6453">
        <w:trPr>
          <w:trHeight w:val="255"/>
        </w:trPr>
        <w:tc>
          <w:tcPr>
            <w:tcW w:w="898" w:type="dxa"/>
            <w:shd w:val="clear" w:color="auto" w:fill="auto"/>
          </w:tcPr>
          <w:p w14:paraId="3252F78F" w14:textId="7BEF8C1F" w:rsidR="003A2AB9" w:rsidRPr="00AD6453" w:rsidRDefault="003A2AB9" w:rsidP="002607E0">
            <w:pPr>
              <w:jc w:val="center"/>
              <w:rPr>
                <w:rFonts w:cs="Times New Roman"/>
                <w:szCs w:val="22"/>
              </w:rPr>
            </w:pPr>
            <w:r w:rsidRPr="00AD6453">
              <w:rPr>
                <w:rFonts w:cs="Times New Roman"/>
                <w:szCs w:val="22"/>
              </w:rPr>
              <w:t>LD</w:t>
            </w:r>
          </w:p>
        </w:tc>
        <w:tc>
          <w:tcPr>
            <w:tcW w:w="436" w:type="dxa"/>
            <w:shd w:val="clear" w:color="auto" w:fill="auto"/>
          </w:tcPr>
          <w:p w14:paraId="33EFEA23" w14:textId="2FDF6FB5" w:rsidR="003A2AB9" w:rsidRPr="00AD6453" w:rsidRDefault="003A2AB9" w:rsidP="002607E0">
            <w:pPr>
              <w:jc w:val="center"/>
              <w:rPr>
                <w:rFonts w:cs="Times New Roman"/>
                <w:szCs w:val="22"/>
              </w:rPr>
            </w:pPr>
            <w:r w:rsidRPr="00AD6453">
              <w:rPr>
                <w:rFonts w:cs="Times New Roman"/>
                <w:szCs w:val="22"/>
              </w:rPr>
              <w:t>14</w:t>
            </w:r>
          </w:p>
        </w:tc>
        <w:tc>
          <w:tcPr>
            <w:tcW w:w="1854" w:type="dxa"/>
            <w:shd w:val="clear" w:color="auto" w:fill="auto"/>
          </w:tcPr>
          <w:p w14:paraId="0ED1F216" w14:textId="2751CB2F" w:rsidR="003A2AB9" w:rsidRPr="00AD6453" w:rsidRDefault="00C168ED" w:rsidP="00AD6453">
            <w:pPr>
              <w:pStyle w:val="CommentText"/>
              <w:jc w:val="center"/>
              <w:rPr>
                <w:sz w:val="22"/>
                <w:szCs w:val="22"/>
              </w:rPr>
            </w:pPr>
            <w:r>
              <w:rPr>
                <w:sz w:val="22"/>
                <w:szCs w:val="22"/>
              </w:rPr>
              <w:t xml:space="preserve">New </w:t>
            </w:r>
            <w:r w:rsidRPr="00C168ED">
              <w:rPr>
                <w:sz w:val="22"/>
                <w:szCs w:val="22"/>
              </w:rPr>
              <w:t>71</w:t>
            </w:r>
          </w:p>
          <w:p w14:paraId="2740FE13" w14:textId="53DDD0D2" w:rsidR="003A2AB9" w:rsidRPr="00AD6453" w:rsidRDefault="003A2AB9" w:rsidP="003A2AB9">
            <w:pPr>
              <w:pStyle w:val="CommentText"/>
              <w:rPr>
                <w:sz w:val="22"/>
                <w:szCs w:val="22"/>
              </w:rPr>
            </w:pPr>
          </w:p>
          <w:p w14:paraId="15F61B9B" w14:textId="035FEEB4" w:rsidR="003A2AB9" w:rsidRPr="001F0442" w:rsidRDefault="003A2AB9" w:rsidP="003A2AB9">
            <w:pPr>
              <w:jc w:val="center"/>
              <w:rPr>
                <w:rFonts w:cs="Times New Roman"/>
                <w:szCs w:val="22"/>
              </w:rPr>
            </w:pPr>
          </w:p>
        </w:tc>
        <w:tc>
          <w:tcPr>
            <w:tcW w:w="3856" w:type="dxa"/>
            <w:shd w:val="clear" w:color="auto" w:fill="auto"/>
          </w:tcPr>
          <w:p w14:paraId="1D8DC973" w14:textId="7FA0D995" w:rsidR="003A2AB9" w:rsidRPr="001F0442" w:rsidRDefault="00094D51" w:rsidP="00D33EB0">
            <w:pPr>
              <w:rPr>
                <w:rFonts w:cs="Times New Roman"/>
                <w:szCs w:val="22"/>
              </w:rPr>
            </w:pPr>
            <w:r w:rsidRPr="00D33EB0">
              <w:rPr>
                <w:rFonts w:cs="Times New Roman"/>
                <w:szCs w:val="22"/>
              </w:rPr>
              <w:t>Unclear, review writing</w:t>
            </w:r>
          </w:p>
        </w:tc>
        <w:tc>
          <w:tcPr>
            <w:tcW w:w="2496" w:type="dxa"/>
            <w:shd w:val="clear" w:color="auto" w:fill="auto"/>
          </w:tcPr>
          <w:p w14:paraId="637606D5" w14:textId="499B5CBE" w:rsidR="003A2AB9" w:rsidRPr="001F0442" w:rsidRDefault="001267FA" w:rsidP="002607E0">
            <w:pPr>
              <w:rPr>
                <w:rFonts w:cs="Times New Roman"/>
                <w:szCs w:val="22"/>
              </w:rPr>
            </w:pPr>
            <w:r>
              <w:rPr>
                <w:rFonts w:cs="Times New Roman"/>
                <w:szCs w:val="22"/>
              </w:rPr>
              <w:t>Done</w:t>
            </w:r>
            <w:r w:rsidR="00E45FF7">
              <w:rPr>
                <w:rFonts w:cs="Times New Roman"/>
                <w:szCs w:val="22"/>
              </w:rPr>
              <w:t xml:space="preserve"> and addressed</w:t>
            </w:r>
          </w:p>
        </w:tc>
      </w:tr>
      <w:tr w:rsidR="003A2AB9" w:rsidRPr="003B280A" w14:paraId="72CD71FE" w14:textId="77777777" w:rsidTr="00AD6453">
        <w:trPr>
          <w:trHeight w:val="261"/>
        </w:trPr>
        <w:tc>
          <w:tcPr>
            <w:tcW w:w="898" w:type="dxa"/>
            <w:shd w:val="clear" w:color="auto" w:fill="auto"/>
          </w:tcPr>
          <w:p w14:paraId="17F6146E" w14:textId="12553407" w:rsidR="003A2AB9" w:rsidRPr="00AD6453" w:rsidRDefault="003A2AB9" w:rsidP="002607E0">
            <w:pPr>
              <w:jc w:val="center"/>
              <w:rPr>
                <w:rFonts w:cs="Times New Roman"/>
                <w:szCs w:val="22"/>
              </w:rPr>
            </w:pPr>
            <w:r w:rsidRPr="00AD6453">
              <w:rPr>
                <w:rFonts w:cs="Times New Roman"/>
                <w:szCs w:val="22"/>
              </w:rPr>
              <w:t>LD</w:t>
            </w:r>
          </w:p>
        </w:tc>
        <w:tc>
          <w:tcPr>
            <w:tcW w:w="436" w:type="dxa"/>
            <w:shd w:val="clear" w:color="auto" w:fill="auto"/>
          </w:tcPr>
          <w:p w14:paraId="567A9142" w14:textId="69B9B2B4" w:rsidR="003A2AB9" w:rsidRPr="00AD6453" w:rsidRDefault="003A2AB9" w:rsidP="002607E0">
            <w:pPr>
              <w:jc w:val="center"/>
              <w:rPr>
                <w:rFonts w:cs="Times New Roman"/>
                <w:szCs w:val="22"/>
              </w:rPr>
            </w:pPr>
            <w:r w:rsidRPr="00AD6453">
              <w:rPr>
                <w:rFonts w:cs="Times New Roman"/>
                <w:szCs w:val="22"/>
              </w:rPr>
              <w:t>15</w:t>
            </w:r>
          </w:p>
        </w:tc>
        <w:tc>
          <w:tcPr>
            <w:tcW w:w="1854" w:type="dxa"/>
            <w:shd w:val="clear" w:color="auto" w:fill="auto"/>
          </w:tcPr>
          <w:p w14:paraId="37236DE3" w14:textId="2BD57BE2" w:rsidR="003A2AB9" w:rsidRPr="001F0442" w:rsidRDefault="00C168ED" w:rsidP="00094D51">
            <w:pPr>
              <w:jc w:val="center"/>
              <w:rPr>
                <w:rFonts w:cs="Times New Roman"/>
                <w:szCs w:val="22"/>
              </w:rPr>
            </w:pPr>
            <w:r>
              <w:rPr>
                <w:rFonts w:cs="Times New Roman"/>
                <w:szCs w:val="22"/>
              </w:rPr>
              <w:t xml:space="preserve">New </w:t>
            </w:r>
            <w:r w:rsidR="00094D51" w:rsidRPr="00D33EB0">
              <w:rPr>
                <w:rFonts w:cs="Times New Roman"/>
                <w:szCs w:val="22"/>
              </w:rPr>
              <w:t>7</w:t>
            </w:r>
            <w:r>
              <w:rPr>
                <w:rFonts w:cs="Times New Roman"/>
                <w:szCs w:val="22"/>
              </w:rPr>
              <w:t>4</w:t>
            </w:r>
          </w:p>
        </w:tc>
        <w:tc>
          <w:tcPr>
            <w:tcW w:w="3856" w:type="dxa"/>
            <w:shd w:val="clear" w:color="auto" w:fill="auto"/>
          </w:tcPr>
          <w:p w14:paraId="653B804B" w14:textId="0B529C88" w:rsidR="003A2AB9" w:rsidRPr="001F0442" w:rsidRDefault="00094D51" w:rsidP="002607E0">
            <w:pPr>
              <w:rPr>
                <w:rFonts w:cs="Times New Roman"/>
                <w:szCs w:val="22"/>
              </w:rPr>
            </w:pPr>
            <w:r w:rsidRPr="00D33EB0">
              <w:rPr>
                <w:rFonts w:cs="Times New Roman"/>
                <w:szCs w:val="22"/>
              </w:rPr>
              <w:t>Please provide evidence and web addresses.</w:t>
            </w:r>
          </w:p>
        </w:tc>
        <w:tc>
          <w:tcPr>
            <w:tcW w:w="2496" w:type="dxa"/>
            <w:shd w:val="clear" w:color="auto" w:fill="auto"/>
          </w:tcPr>
          <w:p w14:paraId="36B5AD7D" w14:textId="45AC8323" w:rsidR="003A2AB9" w:rsidRPr="001F0442" w:rsidRDefault="00FE422B" w:rsidP="002607E0">
            <w:pPr>
              <w:rPr>
                <w:rFonts w:cs="Times New Roman"/>
                <w:szCs w:val="22"/>
              </w:rPr>
            </w:pPr>
            <w:r>
              <w:rPr>
                <w:rFonts w:cs="Times New Roman"/>
                <w:szCs w:val="22"/>
              </w:rPr>
              <w:t>Done</w:t>
            </w:r>
          </w:p>
        </w:tc>
      </w:tr>
      <w:tr w:rsidR="003A2AB9" w:rsidRPr="003B280A" w14:paraId="4B3CE477" w14:textId="77777777" w:rsidTr="00AD6453">
        <w:trPr>
          <w:trHeight w:val="261"/>
        </w:trPr>
        <w:tc>
          <w:tcPr>
            <w:tcW w:w="898" w:type="dxa"/>
            <w:shd w:val="clear" w:color="auto" w:fill="auto"/>
          </w:tcPr>
          <w:p w14:paraId="1CC45439" w14:textId="174891BF" w:rsidR="003A2AB9" w:rsidRPr="00AD6453" w:rsidRDefault="00094D51" w:rsidP="002607E0">
            <w:pPr>
              <w:jc w:val="center"/>
              <w:rPr>
                <w:rFonts w:cs="Times New Roman"/>
                <w:szCs w:val="22"/>
              </w:rPr>
            </w:pPr>
            <w:r w:rsidRPr="00AD6453">
              <w:rPr>
                <w:rFonts w:cs="Times New Roman"/>
                <w:szCs w:val="22"/>
              </w:rPr>
              <w:t>RD</w:t>
            </w:r>
          </w:p>
        </w:tc>
        <w:tc>
          <w:tcPr>
            <w:tcW w:w="436" w:type="dxa"/>
            <w:shd w:val="clear" w:color="auto" w:fill="auto"/>
          </w:tcPr>
          <w:p w14:paraId="32DFBED0" w14:textId="42B43B02" w:rsidR="003A2AB9" w:rsidRPr="00AD6453" w:rsidRDefault="00094D51" w:rsidP="002607E0">
            <w:pPr>
              <w:jc w:val="center"/>
              <w:rPr>
                <w:rFonts w:cs="Times New Roman"/>
                <w:szCs w:val="22"/>
              </w:rPr>
            </w:pPr>
            <w:r w:rsidRPr="00AD6453">
              <w:rPr>
                <w:rFonts w:cs="Times New Roman"/>
                <w:szCs w:val="22"/>
              </w:rPr>
              <w:t>16</w:t>
            </w:r>
          </w:p>
        </w:tc>
        <w:tc>
          <w:tcPr>
            <w:tcW w:w="1854" w:type="dxa"/>
            <w:shd w:val="clear" w:color="auto" w:fill="auto"/>
          </w:tcPr>
          <w:p w14:paraId="4CA7FC91" w14:textId="6F0148B6" w:rsidR="003A2AB9" w:rsidRPr="00AD6453" w:rsidRDefault="00094D51" w:rsidP="00AD6453">
            <w:pPr>
              <w:pStyle w:val="CommentText"/>
              <w:jc w:val="center"/>
              <w:rPr>
                <w:szCs w:val="22"/>
              </w:rPr>
            </w:pPr>
            <w:r w:rsidRPr="00AD6453">
              <w:rPr>
                <w:sz w:val="22"/>
                <w:szCs w:val="22"/>
              </w:rPr>
              <w:t>Section D</w:t>
            </w:r>
          </w:p>
        </w:tc>
        <w:tc>
          <w:tcPr>
            <w:tcW w:w="3856" w:type="dxa"/>
            <w:shd w:val="clear" w:color="auto" w:fill="auto"/>
          </w:tcPr>
          <w:p w14:paraId="639119B2" w14:textId="706F5044" w:rsidR="003A2AB9" w:rsidRPr="00AD6453" w:rsidRDefault="00094D51" w:rsidP="00AD6453">
            <w:pPr>
              <w:pStyle w:val="CommentText"/>
              <w:rPr>
                <w:szCs w:val="22"/>
              </w:rPr>
            </w:pPr>
            <w:r w:rsidRPr="00AD6453">
              <w:rPr>
                <w:sz w:val="22"/>
                <w:szCs w:val="22"/>
              </w:rPr>
              <w:t xml:space="preserve">As mentioned in the table, I do not understand the rating given in sustainability. Kindly consider the particularities of the project (EA under UNFCCC) vis-à-vis national scenario for this analysis. U seems to low, even reading the points below. Most of the issues are outside the project’s control and if I add the two LL and one M, I do not understand the U. Sorry. Kindly explain/reconsider. </w:t>
            </w:r>
          </w:p>
        </w:tc>
        <w:tc>
          <w:tcPr>
            <w:tcW w:w="2496" w:type="dxa"/>
            <w:shd w:val="clear" w:color="auto" w:fill="auto"/>
          </w:tcPr>
          <w:p w14:paraId="5093A565" w14:textId="34C19E0D" w:rsidR="003A2AB9" w:rsidRPr="00AD6453" w:rsidRDefault="00210A60" w:rsidP="002607E0">
            <w:pPr>
              <w:rPr>
                <w:rFonts w:cs="Times New Roman"/>
                <w:szCs w:val="22"/>
              </w:rPr>
            </w:pPr>
            <w:r>
              <w:rPr>
                <w:rFonts w:cs="Times New Roman"/>
                <w:szCs w:val="22"/>
              </w:rPr>
              <w:t>Agreed and addressed in Executive Summary table above.</w:t>
            </w:r>
          </w:p>
        </w:tc>
      </w:tr>
      <w:tr w:rsidR="003A2AB9" w:rsidRPr="003B280A" w14:paraId="001190EE" w14:textId="77777777" w:rsidTr="00AD6453">
        <w:trPr>
          <w:trHeight w:val="261"/>
        </w:trPr>
        <w:tc>
          <w:tcPr>
            <w:tcW w:w="898" w:type="dxa"/>
            <w:shd w:val="clear" w:color="auto" w:fill="auto"/>
          </w:tcPr>
          <w:p w14:paraId="20A3A795" w14:textId="1758D943" w:rsidR="003A2AB9" w:rsidRPr="00AD6453" w:rsidRDefault="00094D51" w:rsidP="002607E0">
            <w:pPr>
              <w:jc w:val="center"/>
              <w:rPr>
                <w:rFonts w:cs="Times New Roman"/>
                <w:szCs w:val="22"/>
              </w:rPr>
            </w:pPr>
            <w:r w:rsidRPr="00AD6453">
              <w:rPr>
                <w:rFonts w:cs="Times New Roman"/>
                <w:szCs w:val="22"/>
              </w:rPr>
              <w:t>EK</w:t>
            </w:r>
          </w:p>
        </w:tc>
        <w:tc>
          <w:tcPr>
            <w:tcW w:w="436" w:type="dxa"/>
            <w:shd w:val="clear" w:color="auto" w:fill="auto"/>
          </w:tcPr>
          <w:p w14:paraId="4160B9A6" w14:textId="46939404" w:rsidR="003A2AB9" w:rsidRPr="00AD6453" w:rsidRDefault="00094D51" w:rsidP="002607E0">
            <w:pPr>
              <w:jc w:val="center"/>
              <w:rPr>
                <w:rFonts w:cs="Times New Roman"/>
                <w:szCs w:val="22"/>
              </w:rPr>
            </w:pPr>
            <w:r w:rsidRPr="00AD6453">
              <w:rPr>
                <w:rFonts w:cs="Times New Roman"/>
                <w:szCs w:val="22"/>
              </w:rPr>
              <w:t>17</w:t>
            </w:r>
          </w:p>
        </w:tc>
        <w:tc>
          <w:tcPr>
            <w:tcW w:w="1854" w:type="dxa"/>
            <w:shd w:val="clear" w:color="auto" w:fill="auto"/>
          </w:tcPr>
          <w:p w14:paraId="36BEE9D3" w14:textId="50FDD453" w:rsidR="003A2AB9" w:rsidRPr="00AD6453" w:rsidRDefault="00C168ED" w:rsidP="002607E0">
            <w:pPr>
              <w:jc w:val="center"/>
              <w:rPr>
                <w:rFonts w:cs="Times New Roman"/>
                <w:szCs w:val="22"/>
              </w:rPr>
            </w:pPr>
            <w:r>
              <w:rPr>
                <w:rFonts w:cs="Times New Roman"/>
                <w:szCs w:val="22"/>
              </w:rPr>
              <w:t xml:space="preserve">New </w:t>
            </w:r>
            <w:r w:rsidR="00094D51" w:rsidRPr="00AD6453">
              <w:rPr>
                <w:rFonts w:cs="Times New Roman"/>
                <w:szCs w:val="22"/>
              </w:rPr>
              <w:t>7</w:t>
            </w:r>
            <w:r w:rsidRPr="00C168ED">
              <w:rPr>
                <w:rFonts w:cs="Times New Roman"/>
                <w:szCs w:val="22"/>
              </w:rPr>
              <w:t>5</w:t>
            </w:r>
          </w:p>
        </w:tc>
        <w:tc>
          <w:tcPr>
            <w:tcW w:w="3856" w:type="dxa"/>
            <w:shd w:val="clear" w:color="auto" w:fill="auto"/>
          </w:tcPr>
          <w:p w14:paraId="551D194B" w14:textId="0AB6A5C0" w:rsidR="003A2AB9" w:rsidRPr="00AD6453" w:rsidRDefault="00094D51" w:rsidP="002607E0">
            <w:pPr>
              <w:rPr>
                <w:rFonts w:cs="Times New Roman"/>
                <w:szCs w:val="22"/>
              </w:rPr>
            </w:pPr>
            <w:r w:rsidRPr="00D33EB0">
              <w:rPr>
                <w:rFonts w:cs="Times New Roman"/>
                <w:szCs w:val="22"/>
              </w:rPr>
              <w:t>Is a full analysis for update/definition of new risks a MTR recommendation?  If not, please include</w:t>
            </w:r>
          </w:p>
        </w:tc>
        <w:tc>
          <w:tcPr>
            <w:tcW w:w="2496" w:type="dxa"/>
            <w:shd w:val="clear" w:color="auto" w:fill="auto"/>
          </w:tcPr>
          <w:p w14:paraId="586043B0" w14:textId="24D7226A" w:rsidR="003A2AB9" w:rsidRPr="00AD6453" w:rsidRDefault="001267FA" w:rsidP="002607E0">
            <w:pPr>
              <w:rPr>
                <w:rFonts w:cs="Times New Roman"/>
                <w:szCs w:val="22"/>
              </w:rPr>
            </w:pPr>
            <w:r>
              <w:rPr>
                <w:rFonts w:cs="Times New Roman"/>
                <w:szCs w:val="22"/>
              </w:rPr>
              <w:t xml:space="preserve">Not agreed.  Risks identified at time of PRODOC </w:t>
            </w:r>
            <w:r w:rsidR="00E45FF7">
              <w:rPr>
                <w:rFonts w:cs="Times New Roman"/>
                <w:szCs w:val="22"/>
              </w:rPr>
              <w:t>are either</w:t>
            </w:r>
            <w:r w:rsidR="004F52EC">
              <w:rPr>
                <w:rFonts w:cs="Times New Roman"/>
                <w:szCs w:val="22"/>
              </w:rPr>
              <w:t xml:space="preserve"> </w:t>
            </w:r>
            <w:r>
              <w:rPr>
                <w:rFonts w:cs="Times New Roman"/>
                <w:szCs w:val="22"/>
              </w:rPr>
              <w:t xml:space="preserve">no longer </w:t>
            </w:r>
            <w:r w:rsidR="00E45FF7">
              <w:rPr>
                <w:rFonts w:cs="Times New Roman"/>
                <w:szCs w:val="22"/>
              </w:rPr>
              <w:t>relevant or remain</w:t>
            </w:r>
            <w:r w:rsidR="004F52EC">
              <w:rPr>
                <w:rFonts w:cs="Times New Roman"/>
                <w:szCs w:val="22"/>
              </w:rPr>
              <w:t xml:space="preserve"> low with exception of institutional/governance risks which are fully appreciated by the NC4 team and mitigative measures being taken. </w:t>
            </w:r>
          </w:p>
        </w:tc>
      </w:tr>
      <w:tr w:rsidR="003A2AB9" w:rsidRPr="003B280A" w14:paraId="47A81CC4" w14:textId="77777777" w:rsidTr="00AD6453">
        <w:trPr>
          <w:trHeight w:val="261"/>
        </w:trPr>
        <w:tc>
          <w:tcPr>
            <w:tcW w:w="898" w:type="dxa"/>
            <w:shd w:val="clear" w:color="auto" w:fill="auto"/>
          </w:tcPr>
          <w:p w14:paraId="0CF9610B" w14:textId="04CA64EE" w:rsidR="003A2AB9" w:rsidRPr="00AD6453" w:rsidRDefault="00094D51" w:rsidP="002607E0">
            <w:pPr>
              <w:jc w:val="center"/>
              <w:rPr>
                <w:rFonts w:cs="Times New Roman"/>
                <w:szCs w:val="22"/>
              </w:rPr>
            </w:pPr>
            <w:r w:rsidRPr="00AD6453">
              <w:rPr>
                <w:rFonts w:cs="Times New Roman"/>
                <w:szCs w:val="22"/>
              </w:rPr>
              <w:t>RD</w:t>
            </w:r>
          </w:p>
        </w:tc>
        <w:tc>
          <w:tcPr>
            <w:tcW w:w="436" w:type="dxa"/>
            <w:shd w:val="clear" w:color="auto" w:fill="auto"/>
          </w:tcPr>
          <w:p w14:paraId="560CAD79" w14:textId="638EB83B" w:rsidR="003A2AB9" w:rsidRPr="00AD6453" w:rsidRDefault="00094D51" w:rsidP="002607E0">
            <w:pPr>
              <w:jc w:val="center"/>
              <w:rPr>
                <w:rFonts w:cs="Times New Roman"/>
                <w:szCs w:val="22"/>
              </w:rPr>
            </w:pPr>
            <w:r w:rsidRPr="00AD6453">
              <w:rPr>
                <w:rFonts w:cs="Times New Roman"/>
                <w:szCs w:val="22"/>
              </w:rPr>
              <w:t>18</w:t>
            </w:r>
          </w:p>
        </w:tc>
        <w:tc>
          <w:tcPr>
            <w:tcW w:w="1854" w:type="dxa"/>
            <w:shd w:val="clear" w:color="auto" w:fill="auto"/>
          </w:tcPr>
          <w:p w14:paraId="3F67E9ED" w14:textId="7F5061DF" w:rsidR="003A2AB9" w:rsidRPr="00AD6453" w:rsidRDefault="00C168ED" w:rsidP="002607E0">
            <w:pPr>
              <w:jc w:val="center"/>
              <w:rPr>
                <w:rFonts w:cs="Times New Roman"/>
                <w:szCs w:val="22"/>
              </w:rPr>
            </w:pPr>
            <w:r>
              <w:rPr>
                <w:rFonts w:cs="Times New Roman"/>
                <w:szCs w:val="22"/>
              </w:rPr>
              <w:t xml:space="preserve">New </w:t>
            </w:r>
            <w:r w:rsidR="00094D51" w:rsidRPr="00AD6453">
              <w:rPr>
                <w:rFonts w:cs="Times New Roman"/>
                <w:szCs w:val="22"/>
              </w:rPr>
              <w:t>7</w:t>
            </w:r>
            <w:r w:rsidRPr="00C168ED">
              <w:rPr>
                <w:rFonts w:cs="Times New Roman"/>
                <w:szCs w:val="22"/>
              </w:rPr>
              <w:t>7</w:t>
            </w:r>
          </w:p>
        </w:tc>
        <w:tc>
          <w:tcPr>
            <w:tcW w:w="3856" w:type="dxa"/>
            <w:shd w:val="clear" w:color="auto" w:fill="auto"/>
          </w:tcPr>
          <w:p w14:paraId="10860351" w14:textId="3434AE94" w:rsidR="003A2AB9" w:rsidRPr="00AD6453" w:rsidRDefault="00094D51" w:rsidP="002607E0">
            <w:pPr>
              <w:rPr>
                <w:rFonts w:cs="Times New Roman"/>
                <w:szCs w:val="22"/>
              </w:rPr>
            </w:pPr>
            <w:r w:rsidRPr="00D33EB0">
              <w:rPr>
                <w:rFonts w:cs="Times New Roman"/>
                <w:szCs w:val="22"/>
              </w:rPr>
              <w:t>Is this likely to occur in the next 04 years? We already got the next endorsement letter, though.</w:t>
            </w:r>
          </w:p>
        </w:tc>
        <w:tc>
          <w:tcPr>
            <w:tcW w:w="2496" w:type="dxa"/>
            <w:shd w:val="clear" w:color="auto" w:fill="auto"/>
          </w:tcPr>
          <w:p w14:paraId="0039E238" w14:textId="2E0C3811" w:rsidR="003A2AB9" w:rsidRPr="00AD6453" w:rsidRDefault="00210A60" w:rsidP="002607E0">
            <w:pPr>
              <w:rPr>
                <w:rFonts w:cs="Times New Roman"/>
                <w:szCs w:val="22"/>
              </w:rPr>
            </w:pPr>
            <w:r>
              <w:rPr>
                <w:rFonts w:cs="Times New Roman"/>
                <w:szCs w:val="22"/>
              </w:rPr>
              <w:t>Agreed and modified accor</w:t>
            </w:r>
            <w:r w:rsidR="00530DA5">
              <w:rPr>
                <w:rFonts w:cs="Times New Roman"/>
                <w:szCs w:val="22"/>
              </w:rPr>
              <w:t>dingly.</w:t>
            </w:r>
          </w:p>
        </w:tc>
      </w:tr>
      <w:tr w:rsidR="003A2AB9" w:rsidRPr="003B280A" w14:paraId="133EC288" w14:textId="77777777" w:rsidTr="00AD6453">
        <w:trPr>
          <w:trHeight w:val="261"/>
        </w:trPr>
        <w:tc>
          <w:tcPr>
            <w:tcW w:w="898" w:type="dxa"/>
            <w:shd w:val="clear" w:color="auto" w:fill="auto"/>
          </w:tcPr>
          <w:p w14:paraId="6EC00966" w14:textId="7FF2C69B" w:rsidR="003A2AB9" w:rsidRPr="00AD6453" w:rsidRDefault="00094D51" w:rsidP="002607E0">
            <w:pPr>
              <w:jc w:val="center"/>
              <w:rPr>
                <w:rFonts w:cs="Times New Roman"/>
                <w:szCs w:val="22"/>
              </w:rPr>
            </w:pPr>
            <w:r w:rsidRPr="00AD6453">
              <w:rPr>
                <w:rFonts w:cs="Times New Roman"/>
                <w:szCs w:val="22"/>
              </w:rPr>
              <w:t>RD</w:t>
            </w:r>
          </w:p>
        </w:tc>
        <w:tc>
          <w:tcPr>
            <w:tcW w:w="436" w:type="dxa"/>
            <w:shd w:val="clear" w:color="auto" w:fill="auto"/>
          </w:tcPr>
          <w:p w14:paraId="58358C28" w14:textId="1FBA26F1" w:rsidR="003A2AB9" w:rsidRPr="00AD6453" w:rsidRDefault="00094D51" w:rsidP="002607E0">
            <w:pPr>
              <w:jc w:val="center"/>
              <w:rPr>
                <w:rFonts w:cs="Times New Roman"/>
                <w:szCs w:val="22"/>
              </w:rPr>
            </w:pPr>
            <w:r w:rsidRPr="00AD6453">
              <w:rPr>
                <w:rFonts w:cs="Times New Roman"/>
                <w:szCs w:val="22"/>
              </w:rPr>
              <w:t>19</w:t>
            </w:r>
          </w:p>
        </w:tc>
        <w:tc>
          <w:tcPr>
            <w:tcW w:w="1854" w:type="dxa"/>
            <w:shd w:val="clear" w:color="auto" w:fill="auto"/>
          </w:tcPr>
          <w:p w14:paraId="194ECF59" w14:textId="6B812452" w:rsidR="003A2AB9" w:rsidRPr="00AD6453" w:rsidRDefault="00C168ED" w:rsidP="002607E0">
            <w:pPr>
              <w:jc w:val="center"/>
              <w:rPr>
                <w:rFonts w:cs="Times New Roman"/>
                <w:szCs w:val="22"/>
              </w:rPr>
            </w:pPr>
            <w:r>
              <w:rPr>
                <w:rFonts w:cs="Times New Roman"/>
                <w:szCs w:val="22"/>
              </w:rPr>
              <w:t xml:space="preserve">New </w:t>
            </w:r>
            <w:r w:rsidRPr="00C168ED">
              <w:rPr>
                <w:rFonts w:cs="Times New Roman"/>
                <w:szCs w:val="22"/>
              </w:rPr>
              <w:t>79</w:t>
            </w:r>
          </w:p>
        </w:tc>
        <w:tc>
          <w:tcPr>
            <w:tcW w:w="3856" w:type="dxa"/>
            <w:shd w:val="clear" w:color="auto" w:fill="auto"/>
          </w:tcPr>
          <w:p w14:paraId="7F75439F" w14:textId="03B99DB0" w:rsidR="003A2AB9" w:rsidRPr="00AD6453" w:rsidRDefault="00094D51" w:rsidP="002607E0">
            <w:pPr>
              <w:rPr>
                <w:rFonts w:cs="Times New Roman"/>
                <w:szCs w:val="22"/>
              </w:rPr>
            </w:pPr>
            <w:r w:rsidRPr="00D33EB0">
              <w:rPr>
                <w:rFonts w:cs="Times New Roman"/>
                <w:szCs w:val="22"/>
              </w:rPr>
              <w:t>Has this elevated so much to decrease the overall rating to U? I do not think so. The governance risk is still controlled</w:t>
            </w:r>
          </w:p>
        </w:tc>
        <w:tc>
          <w:tcPr>
            <w:tcW w:w="2496" w:type="dxa"/>
            <w:shd w:val="clear" w:color="auto" w:fill="auto"/>
          </w:tcPr>
          <w:p w14:paraId="50B0371A" w14:textId="7D9C87E9" w:rsidR="003A2AB9" w:rsidRPr="00AD6453" w:rsidRDefault="00530DA5" w:rsidP="002607E0">
            <w:pPr>
              <w:rPr>
                <w:rFonts w:cs="Times New Roman"/>
                <w:szCs w:val="22"/>
              </w:rPr>
            </w:pPr>
            <w:r>
              <w:rPr>
                <w:rFonts w:cs="Times New Roman"/>
                <w:szCs w:val="22"/>
              </w:rPr>
              <w:t>Agreed</w:t>
            </w:r>
            <w:r w:rsidR="00D414A4">
              <w:rPr>
                <w:rFonts w:cs="Times New Roman"/>
                <w:szCs w:val="22"/>
              </w:rPr>
              <w:t xml:space="preserve"> and modified per response in comment 2 above.</w:t>
            </w:r>
          </w:p>
        </w:tc>
      </w:tr>
      <w:tr w:rsidR="003A2AB9" w:rsidRPr="003B280A" w14:paraId="7C353A0C" w14:textId="77777777" w:rsidTr="00AD6453">
        <w:trPr>
          <w:trHeight w:val="261"/>
        </w:trPr>
        <w:tc>
          <w:tcPr>
            <w:tcW w:w="898" w:type="dxa"/>
            <w:shd w:val="clear" w:color="auto" w:fill="auto"/>
          </w:tcPr>
          <w:p w14:paraId="5B261A5D" w14:textId="5B5EBBDB" w:rsidR="003A2AB9" w:rsidRPr="00AD6453" w:rsidRDefault="00094D51" w:rsidP="002607E0">
            <w:pPr>
              <w:jc w:val="center"/>
              <w:rPr>
                <w:rFonts w:cs="Times New Roman"/>
                <w:szCs w:val="22"/>
              </w:rPr>
            </w:pPr>
            <w:r w:rsidRPr="00AD6453">
              <w:rPr>
                <w:rFonts w:cs="Times New Roman"/>
                <w:szCs w:val="22"/>
              </w:rPr>
              <w:t>LD</w:t>
            </w:r>
          </w:p>
        </w:tc>
        <w:tc>
          <w:tcPr>
            <w:tcW w:w="436" w:type="dxa"/>
            <w:shd w:val="clear" w:color="auto" w:fill="auto"/>
          </w:tcPr>
          <w:p w14:paraId="5FCE49F0" w14:textId="5C599980" w:rsidR="003A2AB9" w:rsidRPr="00AD6453" w:rsidRDefault="00094D51" w:rsidP="002607E0">
            <w:pPr>
              <w:jc w:val="center"/>
              <w:rPr>
                <w:rFonts w:cs="Times New Roman"/>
                <w:szCs w:val="22"/>
              </w:rPr>
            </w:pPr>
            <w:r w:rsidRPr="00AD6453">
              <w:rPr>
                <w:rFonts w:cs="Times New Roman"/>
                <w:szCs w:val="22"/>
              </w:rPr>
              <w:t>20</w:t>
            </w:r>
          </w:p>
        </w:tc>
        <w:tc>
          <w:tcPr>
            <w:tcW w:w="1854" w:type="dxa"/>
            <w:shd w:val="clear" w:color="auto" w:fill="auto"/>
          </w:tcPr>
          <w:p w14:paraId="07F7591A" w14:textId="2470C6E2" w:rsidR="003A2AB9" w:rsidRPr="00AD6453" w:rsidRDefault="00C168ED" w:rsidP="002607E0">
            <w:pPr>
              <w:jc w:val="center"/>
              <w:rPr>
                <w:rFonts w:cs="Times New Roman"/>
                <w:szCs w:val="22"/>
              </w:rPr>
            </w:pPr>
            <w:r>
              <w:rPr>
                <w:rFonts w:cs="Times New Roman"/>
                <w:szCs w:val="22"/>
              </w:rPr>
              <w:t xml:space="preserve">New </w:t>
            </w:r>
            <w:r w:rsidR="00094D51" w:rsidRPr="00AD6453">
              <w:rPr>
                <w:rFonts w:cs="Times New Roman"/>
                <w:szCs w:val="22"/>
              </w:rPr>
              <w:t>8</w:t>
            </w:r>
            <w:r w:rsidRPr="00C168ED">
              <w:rPr>
                <w:rFonts w:cs="Times New Roman"/>
                <w:szCs w:val="22"/>
              </w:rPr>
              <w:t>1</w:t>
            </w:r>
          </w:p>
        </w:tc>
        <w:tc>
          <w:tcPr>
            <w:tcW w:w="3856" w:type="dxa"/>
            <w:shd w:val="clear" w:color="auto" w:fill="auto"/>
          </w:tcPr>
          <w:p w14:paraId="3721F6EA" w14:textId="47547BCB" w:rsidR="003A2AB9" w:rsidRPr="00AD6453" w:rsidRDefault="00094D51" w:rsidP="002607E0">
            <w:pPr>
              <w:rPr>
                <w:rFonts w:cs="Times New Roman"/>
                <w:szCs w:val="22"/>
              </w:rPr>
            </w:pPr>
            <w:r w:rsidRPr="00D33EB0">
              <w:rPr>
                <w:rFonts w:cs="Times New Roman"/>
                <w:szCs w:val="22"/>
              </w:rPr>
              <w:t>Are there any other innovative aspects other then using competitive bidding process?</w:t>
            </w:r>
          </w:p>
        </w:tc>
        <w:tc>
          <w:tcPr>
            <w:tcW w:w="2496" w:type="dxa"/>
            <w:shd w:val="clear" w:color="auto" w:fill="auto"/>
          </w:tcPr>
          <w:p w14:paraId="2D0A38E3" w14:textId="495D7F91" w:rsidR="003A2AB9" w:rsidRPr="00AD6453" w:rsidRDefault="00D414A4" w:rsidP="002607E0">
            <w:pPr>
              <w:rPr>
                <w:rFonts w:cs="Times New Roman"/>
                <w:szCs w:val="22"/>
              </w:rPr>
            </w:pPr>
            <w:r>
              <w:rPr>
                <w:rFonts w:cs="Times New Roman"/>
                <w:szCs w:val="22"/>
              </w:rPr>
              <w:t xml:space="preserve">This was one of the “standard” questions posed by the evaluator and this was main response. </w:t>
            </w:r>
          </w:p>
        </w:tc>
      </w:tr>
      <w:tr w:rsidR="00094D51" w:rsidRPr="003B280A" w14:paraId="4A227BEC" w14:textId="77777777" w:rsidTr="00AD6453">
        <w:trPr>
          <w:trHeight w:val="261"/>
        </w:trPr>
        <w:tc>
          <w:tcPr>
            <w:tcW w:w="898" w:type="dxa"/>
            <w:shd w:val="clear" w:color="auto" w:fill="auto"/>
          </w:tcPr>
          <w:p w14:paraId="0BB07A8E" w14:textId="4E5D1395" w:rsidR="00094D51" w:rsidRPr="00AD6453" w:rsidRDefault="00094D51" w:rsidP="002607E0">
            <w:pPr>
              <w:jc w:val="center"/>
              <w:rPr>
                <w:rFonts w:cs="Times New Roman"/>
                <w:szCs w:val="22"/>
              </w:rPr>
            </w:pPr>
            <w:r w:rsidRPr="00AD6453">
              <w:rPr>
                <w:rFonts w:cs="Times New Roman"/>
                <w:szCs w:val="22"/>
              </w:rPr>
              <w:t>LD</w:t>
            </w:r>
          </w:p>
        </w:tc>
        <w:tc>
          <w:tcPr>
            <w:tcW w:w="436" w:type="dxa"/>
            <w:shd w:val="clear" w:color="auto" w:fill="auto"/>
          </w:tcPr>
          <w:p w14:paraId="0C5A432D" w14:textId="63C52A8C" w:rsidR="00094D51" w:rsidRPr="00AD6453" w:rsidRDefault="00094D51" w:rsidP="002607E0">
            <w:pPr>
              <w:jc w:val="center"/>
              <w:rPr>
                <w:rFonts w:cs="Times New Roman"/>
                <w:szCs w:val="22"/>
              </w:rPr>
            </w:pPr>
            <w:r w:rsidRPr="00AD6453">
              <w:rPr>
                <w:rFonts w:cs="Times New Roman"/>
                <w:szCs w:val="22"/>
              </w:rPr>
              <w:t>21</w:t>
            </w:r>
          </w:p>
        </w:tc>
        <w:tc>
          <w:tcPr>
            <w:tcW w:w="1854" w:type="dxa"/>
            <w:shd w:val="clear" w:color="auto" w:fill="auto"/>
          </w:tcPr>
          <w:p w14:paraId="7DCFC18D" w14:textId="7A578D0A" w:rsidR="00094D51" w:rsidRPr="00AD6453" w:rsidRDefault="00C168ED" w:rsidP="002607E0">
            <w:pPr>
              <w:jc w:val="center"/>
              <w:rPr>
                <w:rFonts w:cs="Times New Roman"/>
                <w:szCs w:val="22"/>
              </w:rPr>
            </w:pPr>
            <w:r w:rsidRPr="00C168ED">
              <w:rPr>
                <w:rFonts w:cs="Times New Roman"/>
                <w:szCs w:val="22"/>
              </w:rPr>
              <w:t>New</w:t>
            </w:r>
            <w:r w:rsidR="00D1074B" w:rsidRPr="00AD6453">
              <w:rPr>
                <w:rFonts w:cs="Times New Roman"/>
                <w:szCs w:val="22"/>
              </w:rPr>
              <w:t xml:space="preserve"> </w:t>
            </w:r>
            <w:r w:rsidRPr="00C168ED">
              <w:rPr>
                <w:rFonts w:cs="Times New Roman"/>
                <w:szCs w:val="22"/>
              </w:rPr>
              <w:t>8</w:t>
            </w:r>
            <w:r w:rsidR="002838A3">
              <w:rPr>
                <w:rFonts w:cs="Times New Roman"/>
                <w:szCs w:val="22"/>
              </w:rPr>
              <w:t>2</w:t>
            </w:r>
          </w:p>
        </w:tc>
        <w:tc>
          <w:tcPr>
            <w:tcW w:w="3856" w:type="dxa"/>
            <w:shd w:val="clear" w:color="auto" w:fill="auto"/>
          </w:tcPr>
          <w:p w14:paraId="264144DF" w14:textId="19BADAB1" w:rsidR="00094D51" w:rsidRPr="006A69CF" w:rsidRDefault="00D1074B" w:rsidP="002607E0">
            <w:pPr>
              <w:rPr>
                <w:rFonts w:cs="Times New Roman"/>
                <w:szCs w:val="22"/>
              </w:rPr>
            </w:pPr>
            <w:r w:rsidRPr="00D33EB0">
              <w:rPr>
                <w:rFonts w:cs="Times New Roman"/>
                <w:szCs w:val="22"/>
              </w:rPr>
              <w:t>I would suggest though to check the budget allowed for equipment as the project intends to purchase hardware for the super computer of INPE.</w:t>
            </w:r>
          </w:p>
        </w:tc>
        <w:tc>
          <w:tcPr>
            <w:tcW w:w="2496" w:type="dxa"/>
            <w:shd w:val="clear" w:color="auto" w:fill="auto"/>
          </w:tcPr>
          <w:p w14:paraId="30FBE239" w14:textId="3F6EF43F" w:rsidR="00094D51" w:rsidRPr="00AD6453" w:rsidRDefault="00E45FF7" w:rsidP="002607E0">
            <w:pPr>
              <w:rPr>
                <w:rFonts w:cs="Times New Roman"/>
                <w:szCs w:val="22"/>
              </w:rPr>
            </w:pPr>
            <w:r>
              <w:rPr>
                <w:rFonts w:cs="Times New Roman"/>
                <w:szCs w:val="22"/>
              </w:rPr>
              <w:t>Agreed and reflected in text.</w:t>
            </w:r>
          </w:p>
        </w:tc>
      </w:tr>
      <w:tr w:rsidR="00094D51" w:rsidRPr="003B280A" w14:paraId="45005AB8" w14:textId="77777777" w:rsidTr="00AD6453">
        <w:trPr>
          <w:trHeight w:val="261"/>
        </w:trPr>
        <w:tc>
          <w:tcPr>
            <w:tcW w:w="898" w:type="dxa"/>
            <w:shd w:val="clear" w:color="auto" w:fill="auto"/>
          </w:tcPr>
          <w:p w14:paraId="6AE8DE82" w14:textId="384C3C1B" w:rsidR="00094D51" w:rsidRPr="00AD6453" w:rsidRDefault="00094D51" w:rsidP="002607E0">
            <w:pPr>
              <w:jc w:val="center"/>
              <w:rPr>
                <w:rFonts w:cs="Times New Roman"/>
                <w:szCs w:val="22"/>
              </w:rPr>
            </w:pPr>
            <w:r w:rsidRPr="00AD6453">
              <w:rPr>
                <w:rFonts w:cs="Times New Roman"/>
                <w:szCs w:val="22"/>
              </w:rPr>
              <w:t>RD</w:t>
            </w:r>
          </w:p>
        </w:tc>
        <w:tc>
          <w:tcPr>
            <w:tcW w:w="436" w:type="dxa"/>
            <w:shd w:val="clear" w:color="auto" w:fill="auto"/>
          </w:tcPr>
          <w:p w14:paraId="02AD1EBC" w14:textId="5FAA9ED7" w:rsidR="00094D51" w:rsidRPr="00AD6453" w:rsidRDefault="00094D51" w:rsidP="002607E0">
            <w:pPr>
              <w:jc w:val="center"/>
              <w:rPr>
                <w:rFonts w:cs="Times New Roman"/>
                <w:szCs w:val="22"/>
              </w:rPr>
            </w:pPr>
            <w:r w:rsidRPr="00AD6453">
              <w:rPr>
                <w:rFonts w:cs="Times New Roman"/>
                <w:szCs w:val="22"/>
              </w:rPr>
              <w:t>22</w:t>
            </w:r>
          </w:p>
        </w:tc>
        <w:tc>
          <w:tcPr>
            <w:tcW w:w="1854" w:type="dxa"/>
            <w:shd w:val="clear" w:color="auto" w:fill="auto"/>
          </w:tcPr>
          <w:p w14:paraId="4680CF5D" w14:textId="20ABC56C" w:rsidR="00094D51" w:rsidRPr="00AD6453" w:rsidRDefault="002838A3" w:rsidP="002607E0">
            <w:pPr>
              <w:jc w:val="center"/>
              <w:rPr>
                <w:rFonts w:cs="Times New Roman"/>
                <w:szCs w:val="22"/>
              </w:rPr>
            </w:pPr>
            <w:r w:rsidRPr="002838A3">
              <w:rPr>
                <w:rFonts w:cs="Times New Roman"/>
                <w:szCs w:val="22"/>
              </w:rPr>
              <w:t>New 82</w:t>
            </w:r>
          </w:p>
        </w:tc>
        <w:tc>
          <w:tcPr>
            <w:tcW w:w="3856" w:type="dxa"/>
            <w:shd w:val="clear" w:color="auto" w:fill="auto"/>
          </w:tcPr>
          <w:p w14:paraId="569FFE0D" w14:textId="1EE1926A" w:rsidR="00094D51" w:rsidRPr="006A69CF" w:rsidRDefault="00D1074B" w:rsidP="002607E0">
            <w:pPr>
              <w:rPr>
                <w:rFonts w:cs="Times New Roman"/>
                <w:szCs w:val="22"/>
              </w:rPr>
            </w:pPr>
            <w:r w:rsidRPr="00D33EB0">
              <w:rPr>
                <w:rFonts w:cs="Times New Roman"/>
                <w:szCs w:val="22"/>
              </w:rPr>
              <w:t>We might need more time, given history of prior N</w:t>
            </w:r>
            <w:r w:rsidRPr="006A69CF">
              <w:rPr>
                <w:rFonts w:cs="Times New Roman"/>
                <w:szCs w:val="22"/>
              </w:rPr>
              <w:t>Cs and political momentum</w:t>
            </w:r>
          </w:p>
        </w:tc>
        <w:tc>
          <w:tcPr>
            <w:tcW w:w="2496" w:type="dxa"/>
            <w:shd w:val="clear" w:color="auto" w:fill="auto"/>
          </w:tcPr>
          <w:p w14:paraId="52E20C58" w14:textId="6FA1F4A6" w:rsidR="00094D51" w:rsidRPr="00AD6453" w:rsidRDefault="004F52EC" w:rsidP="002607E0">
            <w:pPr>
              <w:rPr>
                <w:rFonts w:cs="Times New Roman"/>
                <w:szCs w:val="22"/>
              </w:rPr>
            </w:pPr>
            <w:r>
              <w:rPr>
                <w:rFonts w:cs="Times New Roman"/>
                <w:szCs w:val="22"/>
              </w:rPr>
              <w:t>Noted and addressed.</w:t>
            </w:r>
          </w:p>
        </w:tc>
      </w:tr>
      <w:tr w:rsidR="00094D51" w:rsidRPr="003B280A" w14:paraId="177E1BE3" w14:textId="77777777" w:rsidTr="00AD6453">
        <w:trPr>
          <w:trHeight w:val="261"/>
        </w:trPr>
        <w:tc>
          <w:tcPr>
            <w:tcW w:w="898" w:type="dxa"/>
            <w:shd w:val="clear" w:color="auto" w:fill="auto"/>
          </w:tcPr>
          <w:p w14:paraId="6C211299" w14:textId="4EBA9C50" w:rsidR="00094D51" w:rsidRPr="00AD6453" w:rsidRDefault="00D1074B" w:rsidP="002607E0">
            <w:pPr>
              <w:jc w:val="center"/>
              <w:rPr>
                <w:rFonts w:cs="Times New Roman"/>
                <w:szCs w:val="22"/>
              </w:rPr>
            </w:pPr>
            <w:r w:rsidRPr="00AD6453">
              <w:rPr>
                <w:rFonts w:cs="Times New Roman"/>
                <w:szCs w:val="22"/>
              </w:rPr>
              <w:t>LD</w:t>
            </w:r>
          </w:p>
        </w:tc>
        <w:tc>
          <w:tcPr>
            <w:tcW w:w="436" w:type="dxa"/>
            <w:shd w:val="clear" w:color="auto" w:fill="auto"/>
          </w:tcPr>
          <w:p w14:paraId="4BD36FD7" w14:textId="680B7E8E" w:rsidR="00094D51" w:rsidRPr="00AD6453" w:rsidRDefault="00D1074B" w:rsidP="002607E0">
            <w:pPr>
              <w:jc w:val="center"/>
              <w:rPr>
                <w:rFonts w:cs="Times New Roman"/>
                <w:szCs w:val="22"/>
              </w:rPr>
            </w:pPr>
            <w:r w:rsidRPr="00AD6453">
              <w:rPr>
                <w:rFonts w:cs="Times New Roman"/>
                <w:szCs w:val="22"/>
              </w:rPr>
              <w:t>23</w:t>
            </w:r>
          </w:p>
        </w:tc>
        <w:tc>
          <w:tcPr>
            <w:tcW w:w="1854" w:type="dxa"/>
            <w:shd w:val="clear" w:color="auto" w:fill="auto"/>
          </w:tcPr>
          <w:p w14:paraId="0976797A" w14:textId="782C7985" w:rsidR="00094D51" w:rsidRPr="00AD6453" w:rsidRDefault="002838A3" w:rsidP="002607E0">
            <w:pPr>
              <w:jc w:val="center"/>
              <w:rPr>
                <w:rFonts w:cs="Times New Roman"/>
                <w:szCs w:val="22"/>
              </w:rPr>
            </w:pPr>
            <w:r w:rsidRPr="002838A3">
              <w:rPr>
                <w:rFonts w:cs="Times New Roman"/>
                <w:szCs w:val="22"/>
              </w:rPr>
              <w:t>New 82</w:t>
            </w:r>
          </w:p>
        </w:tc>
        <w:tc>
          <w:tcPr>
            <w:tcW w:w="3856" w:type="dxa"/>
            <w:shd w:val="clear" w:color="auto" w:fill="auto"/>
          </w:tcPr>
          <w:p w14:paraId="629DF7D8" w14:textId="79673956" w:rsidR="00D1074B" w:rsidRPr="00AD6453" w:rsidRDefault="00D1074B" w:rsidP="00D1074B">
            <w:pPr>
              <w:pStyle w:val="CommentText"/>
              <w:rPr>
                <w:rStyle w:val="CommentReference"/>
                <w:sz w:val="22"/>
                <w:szCs w:val="22"/>
              </w:rPr>
            </w:pPr>
            <w:r w:rsidRPr="00AD6453">
              <w:rPr>
                <w:rStyle w:val="CommentReference"/>
                <w:sz w:val="22"/>
                <w:szCs w:val="22"/>
              </w:rPr>
              <w:t xml:space="preserve">I actually like the idea of extending the project for 4 months only but apparently the MCTIC team sees the need for more time to guarantee GoB approval for submission. I don’t see this reflected here. It is important to consider the past historical path of approval and defining a final date, including plan of activities for project extension backed up by MTR. </w:t>
            </w:r>
          </w:p>
          <w:p w14:paraId="211F0627" w14:textId="080F832B" w:rsidR="00094D51" w:rsidRPr="00A94590" w:rsidRDefault="00D1074B" w:rsidP="00AD6453">
            <w:pPr>
              <w:pStyle w:val="CommentText"/>
              <w:rPr>
                <w:szCs w:val="22"/>
              </w:rPr>
            </w:pPr>
            <w:r w:rsidRPr="00AD6453">
              <w:rPr>
                <w:rStyle w:val="CommentReference"/>
                <w:sz w:val="22"/>
                <w:szCs w:val="22"/>
              </w:rPr>
              <w:t xml:space="preserve">This is key to guarantee a smooth process of submission of the 5NC in the GEF7 cycle. </w:t>
            </w:r>
          </w:p>
        </w:tc>
        <w:tc>
          <w:tcPr>
            <w:tcW w:w="2496" w:type="dxa"/>
            <w:shd w:val="clear" w:color="auto" w:fill="auto"/>
          </w:tcPr>
          <w:p w14:paraId="3E3BCEEC" w14:textId="30E53A30" w:rsidR="00094D51" w:rsidRPr="00AD6453" w:rsidRDefault="004F52EC" w:rsidP="002607E0">
            <w:pPr>
              <w:rPr>
                <w:rFonts w:cs="Times New Roman"/>
                <w:szCs w:val="22"/>
              </w:rPr>
            </w:pPr>
            <w:r>
              <w:rPr>
                <w:rFonts w:cs="Times New Roman"/>
                <w:szCs w:val="22"/>
              </w:rPr>
              <w:t>Noted and addressed</w:t>
            </w:r>
            <w:r w:rsidR="007110E7">
              <w:rPr>
                <w:rFonts w:cs="Times New Roman"/>
                <w:szCs w:val="22"/>
              </w:rPr>
              <w:t>.</w:t>
            </w:r>
          </w:p>
        </w:tc>
      </w:tr>
      <w:tr w:rsidR="00094D51" w:rsidRPr="003B280A" w14:paraId="2DD3667E" w14:textId="77777777" w:rsidTr="00AD6453">
        <w:trPr>
          <w:trHeight w:val="261"/>
        </w:trPr>
        <w:tc>
          <w:tcPr>
            <w:tcW w:w="898" w:type="dxa"/>
            <w:shd w:val="clear" w:color="auto" w:fill="auto"/>
          </w:tcPr>
          <w:p w14:paraId="6804291A" w14:textId="6DD713E4" w:rsidR="00094D51" w:rsidRPr="00AD6453" w:rsidRDefault="00D1074B" w:rsidP="002607E0">
            <w:pPr>
              <w:jc w:val="center"/>
              <w:rPr>
                <w:rFonts w:cs="Times New Roman"/>
                <w:szCs w:val="22"/>
              </w:rPr>
            </w:pPr>
            <w:r w:rsidRPr="00AD6453">
              <w:rPr>
                <w:rFonts w:cs="Times New Roman"/>
                <w:szCs w:val="22"/>
              </w:rPr>
              <w:t>LR</w:t>
            </w:r>
          </w:p>
        </w:tc>
        <w:tc>
          <w:tcPr>
            <w:tcW w:w="436" w:type="dxa"/>
            <w:shd w:val="clear" w:color="auto" w:fill="auto"/>
          </w:tcPr>
          <w:p w14:paraId="02A9ABC8" w14:textId="37C9056D" w:rsidR="00094D51" w:rsidRPr="00AD6453" w:rsidRDefault="00D1074B" w:rsidP="002607E0">
            <w:pPr>
              <w:jc w:val="center"/>
              <w:rPr>
                <w:rFonts w:cs="Times New Roman"/>
                <w:szCs w:val="22"/>
              </w:rPr>
            </w:pPr>
            <w:r w:rsidRPr="00AD6453">
              <w:rPr>
                <w:rFonts w:cs="Times New Roman"/>
                <w:szCs w:val="22"/>
              </w:rPr>
              <w:t>24</w:t>
            </w:r>
          </w:p>
        </w:tc>
        <w:tc>
          <w:tcPr>
            <w:tcW w:w="1854" w:type="dxa"/>
            <w:shd w:val="clear" w:color="auto" w:fill="auto"/>
          </w:tcPr>
          <w:p w14:paraId="422FC942" w14:textId="65E0922B" w:rsidR="00094D51" w:rsidRPr="00AD6453" w:rsidRDefault="002838A3" w:rsidP="002607E0">
            <w:pPr>
              <w:jc w:val="center"/>
              <w:rPr>
                <w:rFonts w:cs="Times New Roman"/>
                <w:szCs w:val="22"/>
              </w:rPr>
            </w:pPr>
            <w:r w:rsidRPr="002838A3">
              <w:rPr>
                <w:rFonts w:cs="Times New Roman"/>
                <w:szCs w:val="22"/>
              </w:rPr>
              <w:t>New 82</w:t>
            </w:r>
          </w:p>
        </w:tc>
        <w:tc>
          <w:tcPr>
            <w:tcW w:w="3856" w:type="dxa"/>
            <w:shd w:val="clear" w:color="auto" w:fill="auto"/>
          </w:tcPr>
          <w:p w14:paraId="3E48CC42" w14:textId="6B57F855" w:rsidR="00094D51" w:rsidRPr="006A69CF" w:rsidRDefault="00D1074B" w:rsidP="002607E0">
            <w:pPr>
              <w:rPr>
                <w:rFonts w:cs="Times New Roman"/>
                <w:szCs w:val="22"/>
              </w:rPr>
            </w:pPr>
            <w:r w:rsidRPr="00D33EB0">
              <w:rPr>
                <w:rFonts w:cs="Times New Roman"/>
                <w:szCs w:val="22"/>
              </w:rPr>
              <w:t>We would like to reinforce that the estimated period (4 months) probably couldn’t be enough to have the 4CN validated by the Brazilian government, and the final version of the report submited to the</w:t>
            </w:r>
            <w:r w:rsidRPr="006A69CF">
              <w:rPr>
                <w:rFonts w:cs="Times New Roman"/>
                <w:szCs w:val="22"/>
              </w:rPr>
              <w:t xml:space="preserve"> UNFCCC, taking into consideration the political context and the fact that some institutional actors changed, and the priorities under the agenda too. The MCTIC strongly support the period of extension of 18 months.</w:t>
            </w:r>
          </w:p>
        </w:tc>
        <w:tc>
          <w:tcPr>
            <w:tcW w:w="2496" w:type="dxa"/>
            <w:shd w:val="clear" w:color="auto" w:fill="auto"/>
          </w:tcPr>
          <w:p w14:paraId="09D0E44F" w14:textId="7052CE41" w:rsidR="00094D51" w:rsidRPr="00AD6453" w:rsidRDefault="007110E7" w:rsidP="002607E0">
            <w:pPr>
              <w:rPr>
                <w:rFonts w:cs="Times New Roman"/>
                <w:szCs w:val="22"/>
              </w:rPr>
            </w:pPr>
            <w:r>
              <w:rPr>
                <w:rFonts w:cs="Times New Roman"/>
                <w:szCs w:val="22"/>
              </w:rPr>
              <w:t>Noted and addressed also in new para 88 below.</w:t>
            </w:r>
          </w:p>
        </w:tc>
      </w:tr>
      <w:tr w:rsidR="00094D51" w:rsidRPr="003B280A" w14:paraId="467DF912" w14:textId="77777777" w:rsidTr="00AD6453">
        <w:trPr>
          <w:trHeight w:val="261"/>
        </w:trPr>
        <w:tc>
          <w:tcPr>
            <w:tcW w:w="898" w:type="dxa"/>
            <w:shd w:val="clear" w:color="auto" w:fill="auto"/>
          </w:tcPr>
          <w:p w14:paraId="095C1BCA" w14:textId="7C9D3394" w:rsidR="00094D51" w:rsidRPr="00AD6453" w:rsidRDefault="00D1074B" w:rsidP="002607E0">
            <w:pPr>
              <w:jc w:val="center"/>
              <w:rPr>
                <w:rFonts w:cs="Times New Roman"/>
                <w:szCs w:val="22"/>
              </w:rPr>
            </w:pPr>
            <w:r w:rsidRPr="00AD6453">
              <w:rPr>
                <w:rFonts w:cs="Times New Roman"/>
                <w:szCs w:val="22"/>
              </w:rPr>
              <w:t>RD</w:t>
            </w:r>
          </w:p>
        </w:tc>
        <w:tc>
          <w:tcPr>
            <w:tcW w:w="436" w:type="dxa"/>
            <w:shd w:val="clear" w:color="auto" w:fill="auto"/>
          </w:tcPr>
          <w:p w14:paraId="2DA2C490" w14:textId="28DEBC35" w:rsidR="00094D51" w:rsidRPr="00AD6453" w:rsidRDefault="00D1074B" w:rsidP="002607E0">
            <w:pPr>
              <w:jc w:val="center"/>
              <w:rPr>
                <w:rFonts w:cs="Times New Roman"/>
                <w:szCs w:val="22"/>
              </w:rPr>
            </w:pPr>
            <w:r w:rsidRPr="00AD6453">
              <w:rPr>
                <w:rFonts w:cs="Times New Roman"/>
                <w:szCs w:val="22"/>
              </w:rPr>
              <w:t>25</w:t>
            </w:r>
          </w:p>
        </w:tc>
        <w:tc>
          <w:tcPr>
            <w:tcW w:w="1854" w:type="dxa"/>
            <w:shd w:val="clear" w:color="auto" w:fill="auto"/>
          </w:tcPr>
          <w:p w14:paraId="585B9A48" w14:textId="1F64E596" w:rsidR="00094D51" w:rsidRPr="00AD6453" w:rsidRDefault="002838A3" w:rsidP="002607E0">
            <w:pPr>
              <w:jc w:val="center"/>
              <w:rPr>
                <w:rFonts w:cs="Times New Roman"/>
                <w:szCs w:val="22"/>
              </w:rPr>
            </w:pPr>
            <w:r w:rsidRPr="002838A3">
              <w:rPr>
                <w:rFonts w:cs="Times New Roman"/>
                <w:szCs w:val="22"/>
              </w:rPr>
              <w:t>New 82</w:t>
            </w:r>
          </w:p>
        </w:tc>
        <w:tc>
          <w:tcPr>
            <w:tcW w:w="3856" w:type="dxa"/>
            <w:shd w:val="clear" w:color="auto" w:fill="auto"/>
          </w:tcPr>
          <w:p w14:paraId="4D3AB16B" w14:textId="6848E42E" w:rsidR="00094D51" w:rsidRPr="006A69CF" w:rsidRDefault="00C81905" w:rsidP="002607E0">
            <w:pPr>
              <w:rPr>
                <w:rFonts w:cs="Times New Roman"/>
                <w:szCs w:val="22"/>
              </w:rPr>
            </w:pPr>
            <w:r w:rsidRPr="00D33EB0">
              <w:rPr>
                <w:rFonts w:cs="Times New Roman"/>
                <w:szCs w:val="22"/>
              </w:rPr>
              <w:t>At ATLAS and PIRs we have redefined some risks as relevant/ critical over the years. It is true, though, that the governance risk that is now pointed out by the evaluator was not there last year and shall be marked in 2019 PIR.</w:t>
            </w:r>
          </w:p>
        </w:tc>
        <w:tc>
          <w:tcPr>
            <w:tcW w:w="2496" w:type="dxa"/>
            <w:shd w:val="clear" w:color="auto" w:fill="auto"/>
          </w:tcPr>
          <w:p w14:paraId="5FB539F9" w14:textId="33BF78FE" w:rsidR="00094D51" w:rsidRPr="00AD6453" w:rsidRDefault="007110E7" w:rsidP="002607E0">
            <w:pPr>
              <w:rPr>
                <w:rFonts w:cs="Times New Roman"/>
                <w:szCs w:val="22"/>
              </w:rPr>
            </w:pPr>
            <w:r>
              <w:rPr>
                <w:rFonts w:cs="Times New Roman"/>
                <w:szCs w:val="22"/>
              </w:rPr>
              <w:t>Noted</w:t>
            </w:r>
          </w:p>
        </w:tc>
      </w:tr>
      <w:tr w:rsidR="00094D51" w:rsidRPr="003B280A" w14:paraId="047E1A00" w14:textId="77777777" w:rsidTr="00AD6453">
        <w:trPr>
          <w:trHeight w:val="261"/>
        </w:trPr>
        <w:tc>
          <w:tcPr>
            <w:tcW w:w="898" w:type="dxa"/>
            <w:shd w:val="clear" w:color="auto" w:fill="auto"/>
          </w:tcPr>
          <w:p w14:paraId="49E9CBCD" w14:textId="5076E788" w:rsidR="00094D51" w:rsidRPr="00AD6453" w:rsidRDefault="00D1074B" w:rsidP="002607E0">
            <w:pPr>
              <w:jc w:val="center"/>
              <w:rPr>
                <w:rFonts w:cs="Times New Roman"/>
                <w:szCs w:val="22"/>
              </w:rPr>
            </w:pPr>
            <w:r w:rsidRPr="00AD6453">
              <w:rPr>
                <w:rFonts w:cs="Times New Roman"/>
                <w:szCs w:val="22"/>
              </w:rPr>
              <w:t>LD</w:t>
            </w:r>
          </w:p>
        </w:tc>
        <w:tc>
          <w:tcPr>
            <w:tcW w:w="436" w:type="dxa"/>
            <w:shd w:val="clear" w:color="auto" w:fill="auto"/>
          </w:tcPr>
          <w:p w14:paraId="293C5044" w14:textId="03E70351" w:rsidR="00094D51" w:rsidRPr="00AD6453" w:rsidRDefault="00D1074B" w:rsidP="002607E0">
            <w:pPr>
              <w:jc w:val="center"/>
              <w:rPr>
                <w:rFonts w:cs="Times New Roman"/>
                <w:szCs w:val="22"/>
              </w:rPr>
            </w:pPr>
            <w:r w:rsidRPr="00AD6453">
              <w:rPr>
                <w:rFonts w:cs="Times New Roman"/>
                <w:szCs w:val="22"/>
              </w:rPr>
              <w:t>26</w:t>
            </w:r>
          </w:p>
        </w:tc>
        <w:tc>
          <w:tcPr>
            <w:tcW w:w="1854" w:type="dxa"/>
            <w:shd w:val="clear" w:color="auto" w:fill="auto"/>
          </w:tcPr>
          <w:p w14:paraId="09DFFD8C" w14:textId="4EFBA38D" w:rsidR="00094D51" w:rsidRPr="00AD6453" w:rsidRDefault="002838A3" w:rsidP="002607E0">
            <w:pPr>
              <w:jc w:val="center"/>
              <w:rPr>
                <w:rFonts w:cs="Times New Roman"/>
                <w:szCs w:val="22"/>
              </w:rPr>
            </w:pPr>
            <w:r w:rsidRPr="002838A3">
              <w:rPr>
                <w:rFonts w:cs="Times New Roman"/>
                <w:szCs w:val="22"/>
              </w:rPr>
              <w:t>New 84</w:t>
            </w:r>
          </w:p>
        </w:tc>
        <w:tc>
          <w:tcPr>
            <w:tcW w:w="3856" w:type="dxa"/>
            <w:shd w:val="clear" w:color="auto" w:fill="auto"/>
          </w:tcPr>
          <w:p w14:paraId="710EAA37" w14:textId="46163A5B" w:rsidR="00094D51" w:rsidRPr="006A69CF" w:rsidRDefault="00D1074B" w:rsidP="002607E0">
            <w:pPr>
              <w:rPr>
                <w:rFonts w:cs="Times New Roman"/>
                <w:szCs w:val="22"/>
              </w:rPr>
            </w:pPr>
            <w:r w:rsidRPr="00D33EB0">
              <w:rPr>
                <w:rFonts w:cs="Times New Roman"/>
                <w:szCs w:val="22"/>
              </w:rPr>
              <w:t xml:space="preserve">New cancellation policies of the GEF will require a completely new approach to submit new NC proposals to the board.  </w:t>
            </w:r>
          </w:p>
        </w:tc>
        <w:tc>
          <w:tcPr>
            <w:tcW w:w="2496" w:type="dxa"/>
            <w:shd w:val="clear" w:color="auto" w:fill="auto"/>
          </w:tcPr>
          <w:p w14:paraId="5AA4EF53" w14:textId="79F231CE" w:rsidR="00094D51" w:rsidRPr="00AD6453" w:rsidRDefault="00E45FF7" w:rsidP="002607E0">
            <w:pPr>
              <w:rPr>
                <w:rFonts w:cs="Times New Roman"/>
                <w:szCs w:val="22"/>
              </w:rPr>
            </w:pPr>
            <w:r>
              <w:rPr>
                <w:rFonts w:cs="Times New Roman"/>
                <w:szCs w:val="22"/>
              </w:rPr>
              <w:t>Agreed and reflected in the text.</w:t>
            </w:r>
          </w:p>
        </w:tc>
      </w:tr>
      <w:tr w:rsidR="00094D51" w:rsidRPr="003B280A" w14:paraId="616D4971" w14:textId="77777777" w:rsidTr="00AD6453">
        <w:trPr>
          <w:trHeight w:val="261"/>
        </w:trPr>
        <w:tc>
          <w:tcPr>
            <w:tcW w:w="898" w:type="dxa"/>
            <w:shd w:val="clear" w:color="auto" w:fill="auto"/>
          </w:tcPr>
          <w:p w14:paraId="53B68726" w14:textId="35D0B98A" w:rsidR="00094D51" w:rsidRPr="00AD6453" w:rsidRDefault="00D1074B" w:rsidP="002607E0">
            <w:pPr>
              <w:jc w:val="center"/>
              <w:rPr>
                <w:rFonts w:cs="Times New Roman"/>
                <w:szCs w:val="22"/>
              </w:rPr>
            </w:pPr>
            <w:r w:rsidRPr="00AD6453">
              <w:rPr>
                <w:rFonts w:cs="Times New Roman"/>
                <w:szCs w:val="22"/>
              </w:rPr>
              <w:t>LD</w:t>
            </w:r>
          </w:p>
        </w:tc>
        <w:tc>
          <w:tcPr>
            <w:tcW w:w="436" w:type="dxa"/>
            <w:shd w:val="clear" w:color="auto" w:fill="auto"/>
          </w:tcPr>
          <w:p w14:paraId="1C6BA2A2" w14:textId="236AB7E1" w:rsidR="00094D51" w:rsidRPr="00AD6453" w:rsidRDefault="00D1074B" w:rsidP="002607E0">
            <w:pPr>
              <w:jc w:val="center"/>
              <w:rPr>
                <w:rFonts w:cs="Times New Roman"/>
                <w:szCs w:val="22"/>
              </w:rPr>
            </w:pPr>
            <w:r w:rsidRPr="00AD6453">
              <w:rPr>
                <w:rFonts w:cs="Times New Roman"/>
                <w:szCs w:val="22"/>
              </w:rPr>
              <w:t>27</w:t>
            </w:r>
          </w:p>
        </w:tc>
        <w:tc>
          <w:tcPr>
            <w:tcW w:w="1854" w:type="dxa"/>
            <w:shd w:val="clear" w:color="auto" w:fill="auto"/>
          </w:tcPr>
          <w:p w14:paraId="684AF4EB" w14:textId="0C47AFC1" w:rsidR="00094D51" w:rsidRPr="00AD6453" w:rsidRDefault="002838A3" w:rsidP="002607E0">
            <w:pPr>
              <w:jc w:val="center"/>
              <w:rPr>
                <w:rFonts w:cs="Times New Roman"/>
                <w:szCs w:val="22"/>
              </w:rPr>
            </w:pPr>
            <w:r w:rsidRPr="002838A3">
              <w:rPr>
                <w:rFonts w:cs="Times New Roman"/>
                <w:szCs w:val="22"/>
              </w:rPr>
              <w:t>New 85</w:t>
            </w:r>
          </w:p>
        </w:tc>
        <w:tc>
          <w:tcPr>
            <w:tcW w:w="3856" w:type="dxa"/>
            <w:shd w:val="clear" w:color="auto" w:fill="auto"/>
          </w:tcPr>
          <w:p w14:paraId="1EA2D3EF" w14:textId="77DB26AC" w:rsidR="00094D51" w:rsidRPr="006A69CF" w:rsidRDefault="00D1074B" w:rsidP="002607E0">
            <w:pPr>
              <w:rPr>
                <w:rFonts w:cs="Times New Roman"/>
                <w:szCs w:val="22"/>
              </w:rPr>
            </w:pPr>
            <w:r w:rsidRPr="00D33EB0">
              <w:rPr>
                <w:rFonts w:cs="Times New Roman"/>
                <w:szCs w:val="22"/>
              </w:rPr>
              <w:t>Which would be alternative scenarios, that include communication strategy, political</w:t>
            </w:r>
            <w:r w:rsidRPr="006A69CF">
              <w:rPr>
                <w:rFonts w:cs="Times New Roman"/>
                <w:szCs w:val="22"/>
              </w:rPr>
              <w:t xml:space="preserve"> articulation or other strategies to mitigate this risks? Would be nice to have some recommendations on this.</w:t>
            </w:r>
          </w:p>
        </w:tc>
        <w:tc>
          <w:tcPr>
            <w:tcW w:w="2496" w:type="dxa"/>
            <w:shd w:val="clear" w:color="auto" w:fill="auto"/>
          </w:tcPr>
          <w:p w14:paraId="67A93543" w14:textId="477900C4" w:rsidR="00094D51" w:rsidRPr="00AD6453" w:rsidRDefault="00C61506" w:rsidP="002607E0">
            <w:pPr>
              <w:rPr>
                <w:rFonts w:cs="Times New Roman"/>
                <w:szCs w:val="22"/>
              </w:rPr>
            </w:pPr>
            <w:r>
              <w:rPr>
                <w:rFonts w:cs="Times New Roman"/>
                <w:szCs w:val="22"/>
              </w:rPr>
              <w:t xml:space="preserve">Tough question.  At the practical level it seems MCTIC is doing what it can to promote the political articulation needed to reduce risk of inter-institutional barriers to the NC process (namely promoting increased dialogue and understanding with its counterpart institutions in Brasilia </w:t>
            </w:r>
            <w:r w:rsidR="00E45FF7">
              <w:rPr>
                <w:rFonts w:cs="Times New Roman"/>
                <w:szCs w:val="22"/>
              </w:rPr>
              <w:t xml:space="preserve">and </w:t>
            </w:r>
            <w:r>
              <w:rPr>
                <w:rFonts w:cs="Times New Roman"/>
                <w:szCs w:val="22"/>
              </w:rPr>
              <w:t xml:space="preserve">always keeping MRE advised of its efforts for outreach.  Other thoughts: (i) co-jointly preparing a series of </w:t>
            </w:r>
            <w:r w:rsidR="00E45FF7">
              <w:rPr>
                <w:rFonts w:cs="Times New Roman"/>
                <w:szCs w:val="22"/>
              </w:rPr>
              <w:t xml:space="preserve">policy </w:t>
            </w:r>
            <w:r>
              <w:rPr>
                <w:rFonts w:cs="Times New Roman"/>
                <w:szCs w:val="22"/>
              </w:rPr>
              <w:t>documents highlighting the relevance of CC issues to each of the participating sectors; (ii) co-partic</w:t>
            </w:r>
            <w:r w:rsidR="00E45FF7">
              <w:rPr>
                <w:rFonts w:cs="Times New Roman"/>
                <w:szCs w:val="22"/>
              </w:rPr>
              <w:t>i</w:t>
            </w:r>
            <w:r>
              <w:rPr>
                <w:rFonts w:cs="Times New Roman"/>
                <w:szCs w:val="22"/>
              </w:rPr>
              <w:t xml:space="preserve">pating in a series of policy workshops led by an appropriate “neutral” party (MoE?) </w:t>
            </w:r>
            <w:r w:rsidR="00E45FF7">
              <w:rPr>
                <w:rFonts w:cs="Times New Roman"/>
                <w:szCs w:val="22"/>
              </w:rPr>
              <w:t xml:space="preserve">to </w:t>
            </w:r>
            <w:r>
              <w:rPr>
                <w:rFonts w:cs="Times New Roman"/>
                <w:szCs w:val="22"/>
              </w:rPr>
              <w:t>examine how Federal CC policies can be better reflected in sec</w:t>
            </w:r>
            <w:r w:rsidR="00254C13">
              <w:rPr>
                <w:rFonts w:cs="Times New Roman"/>
                <w:szCs w:val="22"/>
              </w:rPr>
              <w:t>t</w:t>
            </w:r>
            <w:r>
              <w:rPr>
                <w:rFonts w:cs="Times New Roman"/>
                <w:szCs w:val="22"/>
              </w:rPr>
              <w:t xml:space="preserve">oral policies; (iii) </w:t>
            </w:r>
            <w:r w:rsidR="00254C13">
              <w:rPr>
                <w:rFonts w:cs="Times New Roman"/>
                <w:szCs w:val="22"/>
              </w:rPr>
              <w:t xml:space="preserve">promote (engineer) senior policy maker retreats to make mainline agency policy makers more aware of the relevance of CC issues to their respective sector well-being.  Alternative scenarios launch a public awareness campaign to support NC4 objectives which in turn might bring </w:t>
            </w:r>
            <w:r w:rsidR="00E45FF7">
              <w:rPr>
                <w:rFonts w:cs="Times New Roman"/>
                <w:szCs w:val="22"/>
              </w:rPr>
              <w:t>some pressure</w:t>
            </w:r>
            <w:r w:rsidR="00254C13">
              <w:rPr>
                <w:rFonts w:cs="Times New Roman"/>
                <w:szCs w:val="22"/>
              </w:rPr>
              <w:t xml:space="preserve"> </w:t>
            </w:r>
            <w:r w:rsidR="00E45FF7">
              <w:rPr>
                <w:rFonts w:cs="Times New Roman"/>
                <w:szCs w:val="22"/>
              </w:rPr>
              <w:t>on</w:t>
            </w:r>
            <w:r w:rsidR="00254C13">
              <w:rPr>
                <w:rFonts w:cs="Times New Roman"/>
                <w:szCs w:val="22"/>
              </w:rPr>
              <w:t xml:space="preserve"> other mainline agencies </w:t>
            </w:r>
            <w:r w:rsidR="00E45FF7">
              <w:rPr>
                <w:rFonts w:cs="Times New Roman"/>
                <w:szCs w:val="22"/>
              </w:rPr>
              <w:t xml:space="preserve">and/or </w:t>
            </w:r>
            <w:r w:rsidR="00254C13">
              <w:rPr>
                <w:rFonts w:cs="Times New Roman"/>
                <w:szCs w:val="22"/>
              </w:rPr>
              <w:t>work</w:t>
            </w:r>
            <w:r w:rsidR="00E45FF7">
              <w:rPr>
                <w:rFonts w:cs="Times New Roman"/>
                <w:szCs w:val="22"/>
              </w:rPr>
              <w:t>ing</w:t>
            </w:r>
            <w:r w:rsidR="00254C13">
              <w:rPr>
                <w:rFonts w:cs="Times New Roman"/>
                <w:szCs w:val="22"/>
              </w:rPr>
              <w:t xml:space="preserve"> increasingly with some of the States to achieve the same end result.  This is an important enough question that it might warrant a consultancy to flesh out the best way forward not only for NC4 but for NC5.</w:t>
            </w:r>
            <w:r w:rsidR="00545FAB">
              <w:rPr>
                <w:rFonts w:cs="Times New Roman"/>
                <w:szCs w:val="22"/>
              </w:rPr>
              <w:t xml:space="preserve">  </w:t>
            </w:r>
          </w:p>
        </w:tc>
      </w:tr>
      <w:tr w:rsidR="00094D51" w:rsidRPr="003B280A" w14:paraId="1C937A8F" w14:textId="77777777" w:rsidTr="00AD6453">
        <w:trPr>
          <w:trHeight w:val="261"/>
        </w:trPr>
        <w:tc>
          <w:tcPr>
            <w:tcW w:w="898" w:type="dxa"/>
            <w:shd w:val="clear" w:color="auto" w:fill="auto"/>
          </w:tcPr>
          <w:p w14:paraId="09D25480" w14:textId="5A1D805B" w:rsidR="00094D51" w:rsidRPr="00AD6453" w:rsidRDefault="00C81905" w:rsidP="002607E0">
            <w:pPr>
              <w:jc w:val="center"/>
              <w:rPr>
                <w:rFonts w:cs="Times New Roman"/>
                <w:szCs w:val="22"/>
              </w:rPr>
            </w:pPr>
            <w:r w:rsidRPr="00AD6453">
              <w:rPr>
                <w:rFonts w:cs="Times New Roman"/>
                <w:szCs w:val="22"/>
              </w:rPr>
              <w:t>LD</w:t>
            </w:r>
          </w:p>
        </w:tc>
        <w:tc>
          <w:tcPr>
            <w:tcW w:w="436" w:type="dxa"/>
            <w:shd w:val="clear" w:color="auto" w:fill="auto"/>
          </w:tcPr>
          <w:p w14:paraId="65005AF6" w14:textId="38D20165" w:rsidR="00094D51" w:rsidRPr="00AD6453" w:rsidRDefault="00C81905" w:rsidP="002607E0">
            <w:pPr>
              <w:jc w:val="center"/>
              <w:rPr>
                <w:rFonts w:cs="Times New Roman"/>
                <w:szCs w:val="22"/>
              </w:rPr>
            </w:pPr>
            <w:r w:rsidRPr="00AD6453">
              <w:rPr>
                <w:rFonts w:cs="Times New Roman"/>
                <w:szCs w:val="22"/>
              </w:rPr>
              <w:t>28</w:t>
            </w:r>
          </w:p>
        </w:tc>
        <w:tc>
          <w:tcPr>
            <w:tcW w:w="1854" w:type="dxa"/>
            <w:shd w:val="clear" w:color="auto" w:fill="auto"/>
          </w:tcPr>
          <w:p w14:paraId="59AE6C80" w14:textId="54B8F3E1" w:rsidR="00094D51" w:rsidRPr="00AD6453" w:rsidRDefault="002838A3" w:rsidP="002607E0">
            <w:pPr>
              <w:jc w:val="center"/>
              <w:rPr>
                <w:rFonts w:cs="Times New Roman"/>
                <w:szCs w:val="22"/>
              </w:rPr>
            </w:pPr>
            <w:r w:rsidRPr="002838A3">
              <w:rPr>
                <w:rFonts w:cs="Times New Roman"/>
                <w:szCs w:val="22"/>
              </w:rPr>
              <w:t>New 88</w:t>
            </w:r>
          </w:p>
        </w:tc>
        <w:tc>
          <w:tcPr>
            <w:tcW w:w="3856" w:type="dxa"/>
            <w:shd w:val="clear" w:color="auto" w:fill="auto"/>
          </w:tcPr>
          <w:p w14:paraId="1385623D" w14:textId="1B83052E" w:rsidR="00094D51" w:rsidRPr="00A94590" w:rsidRDefault="00C81905" w:rsidP="00AD6453">
            <w:pPr>
              <w:pStyle w:val="CommentText"/>
              <w:rPr>
                <w:szCs w:val="22"/>
              </w:rPr>
            </w:pPr>
            <w:r w:rsidRPr="00AD6453">
              <w:rPr>
                <w:sz w:val="22"/>
                <w:szCs w:val="22"/>
              </w:rPr>
              <w:t>This explains the point I raised before. Given that we have an endorsed 5CN what is the final target for submission then? December 2020 or mid 2021? Communication activities should be done in parallel, is hard to justify 1 year extension only for communication activities.</w:t>
            </w:r>
            <w:r w:rsidR="00D33EB0" w:rsidRPr="00AD6453">
              <w:rPr>
                <w:sz w:val="22"/>
                <w:szCs w:val="22"/>
              </w:rPr>
              <w:t xml:space="preserve"> </w:t>
            </w:r>
            <w:r w:rsidRPr="00AD6453">
              <w:rPr>
                <w:sz w:val="22"/>
                <w:szCs w:val="22"/>
              </w:rPr>
              <w:t xml:space="preserve">Extensions always have costs!! Even if there is no request for more grant resources. Planning is key to guarantee efficient  implementation.   </w:t>
            </w:r>
          </w:p>
        </w:tc>
        <w:tc>
          <w:tcPr>
            <w:tcW w:w="2496" w:type="dxa"/>
            <w:shd w:val="clear" w:color="auto" w:fill="auto"/>
          </w:tcPr>
          <w:p w14:paraId="7F167BAC" w14:textId="3F92B483" w:rsidR="00094D51" w:rsidRPr="00AD6453" w:rsidRDefault="00667D77" w:rsidP="002607E0">
            <w:pPr>
              <w:rPr>
                <w:rFonts w:cs="Times New Roman"/>
                <w:szCs w:val="22"/>
              </w:rPr>
            </w:pPr>
            <w:r>
              <w:rPr>
                <w:rFonts w:cs="Times New Roman"/>
                <w:szCs w:val="22"/>
              </w:rPr>
              <w:t>Agreed</w:t>
            </w:r>
          </w:p>
        </w:tc>
      </w:tr>
      <w:tr w:rsidR="00094D51" w:rsidRPr="003B280A" w14:paraId="63CDCB69" w14:textId="77777777" w:rsidTr="00AD6453">
        <w:trPr>
          <w:trHeight w:val="261"/>
        </w:trPr>
        <w:tc>
          <w:tcPr>
            <w:tcW w:w="898" w:type="dxa"/>
            <w:shd w:val="clear" w:color="auto" w:fill="auto"/>
          </w:tcPr>
          <w:p w14:paraId="6A8D5078" w14:textId="0E7D9F37" w:rsidR="00094D51" w:rsidRPr="00AD6453" w:rsidRDefault="00C81905" w:rsidP="002607E0">
            <w:pPr>
              <w:jc w:val="center"/>
              <w:rPr>
                <w:rFonts w:cs="Times New Roman"/>
                <w:szCs w:val="22"/>
              </w:rPr>
            </w:pPr>
            <w:r w:rsidRPr="00AD6453">
              <w:rPr>
                <w:rFonts w:cs="Times New Roman"/>
                <w:szCs w:val="22"/>
              </w:rPr>
              <w:t>LR</w:t>
            </w:r>
          </w:p>
        </w:tc>
        <w:tc>
          <w:tcPr>
            <w:tcW w:w="436" w:type="dxa"/>
            <w:shd w:val="clear" w:color="auto" w:fill="auto"/>
          </w:tcPr>
          <w:p w14:paraId="4A550CD8" w14:textId="27E30AB9" w:rsidR="00094D51" w:rsidRPr="00AD6453" w:rsidRDefault="00C81905" w:rsidP="002607E0">
            <w:pPr>
              <w:jc w:val="center"/>
              <w:rPr>
                <w:rFonts w:cs="Times New Roman"/>
                <w:szCs w:val="22"/>
              </w:rPr>
            </w:pPr>
            <w:r w:rsidRPr="00AD6453">
              <w:rPr>
                <w:rFonts w:cs="Times New Roman"/>
                <w:szCs w:val="22"/>
              </w:rPr>
              <w:t>29</w:t>
            </w:r>
          </w:p>
        </w:tc>
        <w:tc>
          <w:tcPr>
            <w:tcW w:w="1854" w:type="dxa"/>
            <w:shd w:val="clear" w:color="auto" w:fill="auto"/>
          </w:tcPr>
          <w:p w14:paraId="3BDAA0F9" w14:textId="3E4526DA" w:rsidR="00094D51" w:rsidRPr="00AD6453" w:rsidRDefault="002838A3" w:rsidP="002607E0">
            <w:pPr>
              <w:jc w:val="center"/>
              <w:rPr>
                <w:rFonts w:cs="Times New Roman"/>
                <w:szCs w:val="22"/>
              </w:rPr>
            </w:pPr>
            <w:r w:rsidRPr="002838A3">
              <w:rPr>
                <w:rFonts w:cs="Times New Roman"/>
                <w:szCs w:val="22"/>
              </w:rPr>
              <w:t>New 88</w:t>
            </w:r>
          </w:p>
        </w:tc>
        <w:tc>
          <w:tcPr>
            <w:tcW w:w="3856" w:type="dxa"/>
            <w:shd w:val="clear" w:color="auto" w:fill="auto"/>
          </w:tcPr>
          <w:p w14:paraId="4D5E3684" w14:textId="50D4B806" w:rsidR="00094D51" w:rsidRPr="006A69CF" w:rsidRDefault="00C81905" w:rsidP="002607E0">
            <w:pPr>
              <w:rPr>
                <w:rFonts w:cs="Times New Roman"/>
                <w:szCs w:val="22"/>
              </w:rPr>
            </w:pPr>
            <w:r w:rsidRPr="00D33EB0">
              <w:rPr>
                <w:rFonts w:cs="Times New Roman"/>
                <w:szCs w:val="22"/>
              </w:rPr>
              <w:t xml:space="preserve">We would like to rise our comment made before. The MCTIC strongly support the period of extension of 18 months. At </w:t>
            </w:r>
            <w:r w:rsidRPr="006A69CF">
              <w:rPr>
                <w:rFonts w:cs="Times New Roman"/>
                <w:szCs w:val="22"/>
              </w:rPr>
              <w:t>the moment we can’t estimate the period of delay on the approval of the final version of the Report (4CN)</w:t>
            </w:r>
          </w:p>
        </w:tc>
        <w:tc>
          <w:tcPr>
            <w:tcW w:w="2496" w:type="dxa"/>
            <w:shd w:val="clear" w:color="auto" w:fill="auto"/>
          </w:tcPr>
          <w:p w14:paraId="325E396D" w14:textId="5623C1CC" w:rsidR="00094D51" w:rsidRPr="00AD6453" w:rsidRDefault="00224C10" w:rsidP="002607E0">
            <w:pPr>
              <w:rPr>
                <w:rFonts w:cs="Times New Roman"/>
                <w:szCs w:val="22"/>
              </w:rPr>
            </w:pPr>
            <w:r>
              <w:rPr>
                <w:rFonts w:cs="Times New Roman"/>
                <w:szCs w:val="22"/>
              </w:rPr>
              <w:t>Agreed an addressed above.</w:t>
            </w:r>
          </w:p>
        </w:tc>
      </w:tr>
      <w:tr w:rsidR="00094D51" w:rsidRPr="003B280A" w14:paraId="38D5E96B" w14:textId="77777777" w:rsidTr="00AD6453">
        <w:trPr>
          <w:trHeight w:val="261"/>
        </w:trPr>
        <w:tc>
          <w:tcPr>
            <w:tcW w:w="898" w:type="dxa"/>
            <w:shd w:val="clear" w:color="auto" w:fill="auto"/>
          </w:tcPr>
          <w:p w14:paraId="6A337760" w14:textId="2BB5C628" w:rsidR="00094D51" w:rsidRPr="00AD6453" w:rsidRDefault="00C81905" w:rsidP="002607E0">
            <w:pPr>
              <w:jc w:val="center"/>
              <w:rPr>
                <w:rFonts w:cs="Times New Roman"/>
                <w:szCs w:val="22"/>
              </w:rPr>
            </w:pPr>
            <w:r w:rsidRPr="00AD6453">
              <w:rPr>
                <w:rFonts w:cs="Times New Roman"/>
                <w:szCs w:val="22"/>
              </w:rPr>
              <w:t>LD</w:t>
            </w:r>
          </w:p>
        </w:tc>
        <w:tc>
          <w:tcPr>
            <w:tcW w:w="436" w:type="dxa"/>
            <w:shd w:val="clear" w:color="auto" w:fill="auto"/>
          </w:tcPr>
          <w:p w14:paraId="53777EAE" w14:textId="777FBE80" w:rsidR="00094D51" w:rsidRPr="00AD6453" w:rsidRDefault="00C81905" w:rsidP="002607E0">
            <w:pPr>
              <w:jc w:val="center"/>
              <w:rPr>
                <w:rFonts w:cs="Times New Roman"/>
                <w:szCs w:val="22"/>
              </w:rPr>
            </w:pPr>
            <w:r w:rsidRPr="00AD6453">
              <w:rPr>
                <w:rFonts w:cs="Times New Roman"/>
                <w:szCs w:val="22"/>
              </w:rPr>
              <w:t>30</w:t>
            </w:r>
          </w:p>
        </w:tc>
        <w:tc>
          <w:tcPr>
            <w:tcW w:w="1854" w:type="dxa"/>
            <w:shd w:val="clear" w:color="auto" w:fill="auto"/>
          </w:tcPr>
          <w:p w14:paraId="2A43CD20" w14:textId="03EC53E0" w:rsidR="00094D51" w:rsidRPr="00AD6453" w:rsidRDefault="002838A3" w:rsidP="002607E0">
            <w:pPr>
              <w:jc w:val="center"/>
              <w:rPr>
                <w:rFonts w:cs="Times New Roman"/>
                <w:szCs w:val="22"/>
              </w:rPr>
            </w:pPr>
            <w:r w:rsidRPr="002838A3">
              <w:rPr>
                <w:rFonts w:cs="Times New Roman"/>
                <w:szCs w:val="22"/>
              </w:rPr>
              <w:t>New 88</w:t>
            </w:r>
          </w:p>
        </w:tc>
        <w:tc>
          <w:tcPr>
            <w:tcW w:w="3856" w:type="dxa"/>
            <w:shd w:val="clear" w:color="auto" w:fill="auto"/>
          </w:tcPr>
          <w:p w14:paraId="06211E65" w14:textId="01BBF18D" w:rsidR="00094D51" w:rsidRPr="00D33EB0" w:rsidRDefault="00C81905" w:rsidP="002607E0">
            <w:pPr>
              <w:rPr>
                <w:rFonts w:cs="Times New Roman"/>
                <w:szCs w:val="22"/>
              </w:rPr>
            </w:pPr>
            <w:r w:rsidRPr="00D33EB0">
              <w:rPr>
                <w:rFonts w:cs="Times New Roman"/>
                <w:szCs w:val="22"/>
              </w:rPr>
              <w:t>Please propose the new indicator.</w:t>
            </w:r>
          </w:p>
        </w:tc>
        <w:tc>
          <w:tcPr>
            <w:tcW w:w="2496" w:type="dxa"/>
            <w:shd w:val="clear" w:color="auto" w:fill="auto"/>
          </w:tcPr>
          <w:p w14:paraId="3F97AD08" w14:textId="3180054C" w:rsidR="00094D51" w:rsidRPr="00AD6453" w:rsidRDefault="00224C10" w:rsidP="002607E0">
            <w:pPr>
              <w:rPr>
                <w:rFonts w:cs="Times New Roman"/>
                <w:szCs w:val="22"/>
              </w:rPr>
            </w:pPr>
            <w:r>
              <w:rPr>
                <w:rFonts w:cs="Times New Roman"/>
                <w:szCs w:val="22"/>
              </w:rPr>
              <w:t xml:space="preserve">The PRODOC states that project-supported policy briefs and documents would be published and disseminated with the aim of strengthening GOB institutional capacity.  Possible indicators could be: reflecting CC-policies in their respective sectoral policies, </w:t>
            </w:r>
            <w:r w:rsidR="00545FAB">
              <w:rPr>
                <w:rFonts w:cs="Times New Roman"/>
                <w:szCs w:val="22"/>
              </w:rPr>
              <w:t>evidence of sectoral workshops supporting increased public awareness/training of staff leading to mainstreaming elements of CC pol</w:t>
            </w:r>
            <w:r w:rsidR="00E45FF7">
              <w:rPr>
                <w:rFonts w:cs="Times New Roman"/>
                <w:szCs w:val="22"/>
              </w:rPr>
              <w:t xml:space="preserve">icies/document recommendations and/or </w:t>
            </w:r>
            <w:r w:rsidR="00545FAB">
              <w:rPr>
                <w:rFonts w:cs="Times New Roman"/>
                <w:szCs w:val="22"/>
              </w:rPr>
              <w:t xml:space="preserve">sectoral participation in MCTIC document/policy brief launches etc. </w:t>
            </w:r>
          </w:p>
        </w:tc>
      </w:tr>
      <w:tr w:rsidR="00094D51" w:rsidRPr="003B280A" w14:paraId="56BDA56D" w14:textId="77777777" w:rsidTr="00AD6453">
        <w:trPr>
          <w:trHeight w:val="261"/>
        </w:trPr>
        <w:tc>
          <w:tcPr>
            <w:tcW w:w="898" w:type="dxa"/>
            <w:shd w:val="clear" w:color="auto" w:fill="auto"/>
          </w:tcPr>
          <w:p w14:paraId="41CF5D9E" w14:textId="222E7089" w:rsidR="00094D51" w:rsidRPr="00AD6453" w:rsidRDefault="00C81905" w:rsidP="002607E0">
            <w:pPr>
              <w:jc w:val="center"/>
              <w:rPr>
                <w:rFonts w:cs="Times New Roman"/>
                <w:szCs w:val="22"/>
              </w:rPr>
            </w:pPr>
            <w:r w:rsidRPr="00AD6453">
              <w:rPr>
                <w:rFonts w:cs="Times New Roman"/>
                <w:szCs w:val="22"/>
              </w:rPr>
              <w:t>LD</w:t>
            </w:r>
          </w:p>
        </w:tc>
        <w:tc>
          <w:tcPr>
            <w:tcW w:w="436" w:type="dxa"/>
            <w:shd w:val="clear" w:color="auto" w:fill="auto"/>
          </w:tcPr>
          <w:p w14:paraId="4B475C60" w14:textId="6AA00818" w:rsidR="00094D51" w:rsidRPr="00AD6453" w:rsidRDefault="00C81905" w:rsidP="002607E0">
            <w:pPr>
              <w:jc w:val="center"/>
              <w:rPr>
                <w:rFonts w:cs="Times New Roman"/>
                <w:szCs w:val="22"/>
              </w:rPr>
            </w:pPr>
            <w:r w:rsidRPr="00AD6453">
              <w:rPr>
                <w:rFonts w:cs="Times New Roman"/>
                <w:szCs w:val="22"/>
              </w:rPr>
              <w:t>31</w:t>
            </w:r>
          </w:p>
        </w:tc>
        <w:tc>
          <w:tcPr>
            <w:tcW w:w="1854" w:type="dxa"/>
            <w:shd w:val="clear" w:color="auto" w:fill="auto"/>
          </w:tcPr>
          <w:p w14:paraId="0BAFB0E2" w14:textId="72CAABC3" w:rsidR="00094D51" w:rsidRPr="00AD6453" w:rsidRDefault="002838A3" w:rsidP="002607E0">
            <w:pPr>
              <w:jc w:val="center"/>
              <w:rPr>
                <w:rFonts w:cs="Times New Roman"/>
                <w:szCs w:val="22"/>
              </w:rPr>
            </w:pPr>
            <w:r w:rsidRPr="002838A3">
              <w:rPr>
                <w:rFonts w:cs="Times New Roman"/>
                <w:szCs w:val="22"/>
              </w:rPr>
              <w:t>New 90</w:t>
            </w:r>
          </w:p>
        </w:tc>
        <w:tc>
          <w:tcPr>
            <w:tcW w:w="3856" w:type="dxa"/>
            <w:shd w:val="clear" w:color="auto" w:fill="auto"/>
          </w:tcPr>
          <w:p w14:paraId="6E21980E" w14:textId="7C83D699" w:rsidR="00094D51" w:rsidRPr="006A69CF" w:rsidRDefault="00C81905" w:rsidP="002607E0">
            <w:pPr>
              <w:rPr>
                <w:rFonts w:cs="Times New Roman"/>
                <w:szCs w:val="22"/>
              </w:rPr>
            </w:pPr>
            <w:r w:rsidRPr="00D33EB0">
              <w:rPr>
                <w:rFonts w:cs="Times New Roman"/>
                <w:szCs w:val="22"/>
              </w:rPr>
              <w:t>Defining possible implementing parties upfront in project design to reduce delays with LoAs</w:t>
            </w:r>
          </w:p>
        </w:tc>
        <w:tc>
          <w:tcPr>
            <w:tcW w:w="2496" w:type="dxa"/>
            <w:shd w:val="clear" w:color="auto" w:fill="auto"/>
          </w:tcPr>
          <w:p w14:paraId="19D335A4" w14:textId="28C3BAA9" w:rsidR="00094D51" w:rsidRPr="00AD6453" w:rsidRDefault="00470FC8" w:rsidP="002607E0">
            <w:pPr>
              <w:rPr>
                <w:rFonts w:cs="Times New Roman"/>
                <w:szCs w:val="22"/>
              </w:rPr>
            </w:pPr>
            <w:r>
              <w:rPr>
                <w:rFonts w:cs="Times New Roman"/>
                <w:szCs w:val="22"/>
              </w:rPr>
              <w:t>Agreed and reflected accordingly.</w:t>
            </w:r>
          </w:p>
        </w:tc>
      </w:tr>
      <w:tr w:rsidR="00D33EB0" w:rsidRPr="003B280A" w14:paraId="6D6C45B0" w14:textId="77777777" w:rsidTr="00AD6453">
        <w:trPr>
          <w:trHeight w:val="261"/>
        </w:trPr>
        <w:tc>
          <w:tcPr>
            <w:tcW w:w="898" w:type="dxa"/>
            <w:shd w:val="clear" w:color="auto" w:fill="auto"/>
          </w:tcPr>
          <w:p w14:paraId="7BA7DD46" w14:textId="3B7906E4" w:rsidR="00D33EB0" w:rsidRPr="00AD6453" w:rsidRDefault="00D33EB0" w:rsidP="002607E0">
            <w:pPr>
              <w:jc w:val="center"/>
              <w:rPr>
                <w:rFonts w:cs="Times New Roman"/>
                <w:szCs w:val="22"/>
              </w:rPr>
            </w:pPr>
            <w:r w:rsidRPr="00AD6453">
              <w:rPr>
                <w:rFonts w:cs="Times New Roman"/>
                <w:szCs w:val="22"/>
              </w:rPr>
              <w:t>LD</w:t>
            </w:r>
          </w:p>
        </w:tc>
        <w:tc>
          <w:tcPr>
            <w:tcW w:w="436" w:type="dxa"/>
            <w:shd w:val="clear" w:color="auto" w:fill="auto"/>
          </w:tcPr>
          <w:p w14:paraId="71E0C701" w14:textId="2D0A3E0F" w:rsidR="00D33EB0" w:rsidRPr="00AD6453" w:rsidRDefault="00D33EB0" w:rsidP="002607E0">
            <w:pPr>
              <w:jc w:val="center"/>
              <w:rPr>
                <w:rFonts w:cs="Times New Roman"/>
                <w:szCs w:val="22"/>
              </w:rPr>
            </w:pPr>
            <w:r w:rsidRPr="00AD6453">
              <w:rPr>
                <w:rFonts w:cs="Times New Roman"/>
                <w:szCs w:val="22"/>
              </w:rPr>
              <w:t>32</w:t>
            </w:r>
          </w:p>
        </w:tc>
        <w:tc>
          <w:tcPr>
            <w:tcW w:w="1854" w:type="dxa"/>
            <w:shd w:val="clear" w:color="auto" w:fill="auto"/>
          </w:tcPr>
          <w:p w14:paraId="573F65E0" w14:textId="24922703" w:rsidR="00D33EB0" w:rsidRPr="00AD6453" w:rsidRDefault="002838A3" w:rsidP="002607E0">
            <w:pPr>
              <w:jc w:val="center"/>
              <w:rPr>
                <w:rFonts w:cs="Times New Roman"/>
                <w:szCs w:val="22"/>
              </w:rPr>
            </w:pPr>
            <w:r w:rsidRPr="002F1581">
              <w:rPr>
                <w:rFonts w:cs="Times New Roman"/>
                <w:szCs w:val="22"/>
              </w:rPr>
              <w:t>New 94</w:t>
            </w:r>
          </w:p>
        </w:tc>
        <w:tc>
          <w:tcPr>
            <w:tcW w:w="3856" w:type="dxa"/>
            <w:shd w:val="clear" w:color="auto" w:fill="auto"/>
          </w:tcPr>
          <w:p w14:paraId="36342D99" w14:textId="0B0718EC" w:rsidR="00D33EB0" w:rsidRPr="006A69CF" w:rsidRDefault="00D33EB0" w:rsidP="002607E0">
            <w:pPr>
              <w:rPr>
                <w:rFonts w:cs="Times New Roman"/>
                <w:szCs w:val="22"/>
              </w:rPr>
            </w:pPr>
            <w:r w:rsidRPr="00D33EB0">
              <w:rPr>
                <w:rFonts w:cs="Times New Roman"/>
                <w:szCs w:val="22"/>
              </w:rPr>
              <w:t>On a practical level: This planning exercise should be reflected in the activities and procurement plan.</w:t>
            </w:r>
          </w:p>
        </w:tc>
        <w:tc>
          <w:tcPr>
            <w:tcW w:w="2496" w:type="dxa"/>
            <w:shd w:val="clear" w:color="auto" w:fill="auto"/>
          </w:tcPr>
          <w:p w14:paraId="0AC61DA7" w14:textId="6D3B0BFB" w:rsidR="00D33EB0" w:rsidRPr="00AD6453" w:rsidRDefault="00094838" w:rsidP="002607E0">
            <w:pPr>
              <w:rPr>
                <w:rFonts w:cs="Times New Roman"/>
                <w:szCs w:val="22"/>
              </w:rPr>
            </w:pPr>
            <w:r>
              <w:rPr>
                <w:rFonts w:cs="Times New Roman"/>
                <w:szCs w:val="22"/>
              </w:rPr>
              <w:t>Agreed</w:t>
            </w:r>
          </w:p>
        </w:tc>
      </w:tr>
      <w:tr w:rsidR="00D33EB0" w:rsidRPr="003B280A" w14:paraId="70710927" w14:textId="77777777" w:rsidTr="00AD6453">
        <w:trPr>
          <w:trHeight w:val="261"/>
        </w:trPr>
        <w:tc>
          <w:tcPr>
            <w:tcW w:w="898" w:type="dxa"/>
            <w:shd w:val="clear" w:color="auto" w:fill="auto"/>
          </w:tcPr>
          <w:p w14:paraId="0C3A7C51" w14:textId="6CF5FBCB" w:rsidR="00D33EB0" w:rsidRPr="00AD6453" w:rsidRDefault="00D33EB0" w:rsidP="002607E0">
            <w:pPr>
              <w:jc w:val="center"/>
              <w:rPr>
                <w:rFonts w:cs="Times New Roman"/>
                <w:szCs w:val="22"/>
              </w:rPr>
            </w:pPr>
            <w:r w:rsidRPr="00AD6453">
              <w:rPr>
                <w:rFonts w:cs="Times New Roman"/>
                <w:szCs w:val="22"/>
              </w:rPr>
              <w:t>EK</w:t>
            </w:r>
          </w:p>
        </w:tc>
        <w:tc>
          <w:tcPr>
            <w:tcW w:w="436" w:type="dxa"/>
            <w:shd w:val="clear" w:color="auto" w:fill="auto"/>
          </w:tcPr>
          <w:p w14:paraId="3ABFE932" w14:textId="2A53D3ED" w:rsidR="00D33EB0" w:rsidRPr="00AD6453" w:rsidRDefault="00D33EB0" w:rsidP="002607E0">
            <w:pPr>
              <w:jc w:val="center"/>
              <w:rPr>
                <w:rFonts w:cs="Times New Roman"/>
                <w:szCs w:val="22"/>
              </w:rPr>
            </w:pPr>
            <w:r w:rsidRPr="00AD6453">
              <w:rPr>
                <w:rFonts w:cs="Times New Roman"/>
                <w:szCs w:val="22"/>
              </w:rPr>
              <w:t>33</w:t>
            </w:r>
          </w:p>
        </w:tc>
        <w:tc>
          <w:tcPr>
            <w:tcW w:w="1854" w:type="dxa"/>
            <w:shd w:val="clear" w:color="auto" w:fill="auto"/>
          </w:tcPr>
          <w:p w14:paraId="6F61FEB9" w14:textId="33C98CA3" w:rsidR="00D33EB0" w:rsidRPr="00AD6453" w:rsidRDefault="00D33EB0" w:rsidP="002607E0">
            <w:pPr>
              <w:jc w:val="center"/>
              <w:rPr>
                <w:rFonts w:cs="Times New Roman"/>
                <w:szCs w:val="22"/>
              </w:rPr>
            </w:pPr>
            <w:r w:rsidRPr="00AD6453">
              <w:rPr>
                <w:rFonts w:cs="Times New Roman"/>
                <w:szCs w:val="22"/>
              </w:rPr>
              <w:t>Annex K</w:t>
            </w:r>
          </w:p>
        </w:tc>
        <w:tc>
          <w:tcPr>
            <w:tcW w:w="3856" w:type="dxa"/>
            <w:shd w:val="clear" w:color="auto" w:fill="auto"/>
          </w:tcPr>
          <w:p w14:paraId="1D75FE10" w14:textId="7E84439D" w:rsidR="00D33EB0" w:rsidRPr="006A69CF" w:rsidRDefault="00D33EB0" w:rsidP="002607E0">
            <w:pPr>
              <w:rPr>
                <w:rFonts w:cs="Times New Roman"/>
                <w:szCs w:val="22"/>
              </w:rPr>
            </w:pPr>
            <w:r w:rsidRPr="00D33EB0">
              <w:rPr>
                <w:rFonts w:cs="Times New Roman"/>
                <w:szCs w:val="22"/>
              </w:rPr>
              <w:t>Please fill in with the comments made by the project team, CO and regional office.</w:t>
            </w:r>
          </w:p>
        </w:tc>
        <w:tc>
          <w:tcPr>
            <w:tcW w:w="2496" w:type="dxa"/>
            <w:shd w:val="clear" w:color="auto" w:fill="auto"/>
          </w:tcPr>
          <w:p w14:paraId="52A07338" w14:textId="473E689B" w:rsidR="00D33EB0" w:rsidRPr="00AD6453" w:rsidRDefault="00094838" w:rsidP="002607E0">
            <w:pPr>
              <w:rPr>
                <w:rFonts w:cs="Times New Roman"/>
                <w:szCs w:val="22"/>
              </w:rPr>
            </w:pPr>
            <w:r>
              <w:rPr>
                <w:rFonts w:cs="Times New Roman"/>
                <w:szCs w:val="22"/>
              </w:rPr>
              <w:t>Done</w:t>
            </w:r>
          </w:p>
        </w:tc>
      </w:tr>
    </w:tbl>
    <w:p w14:paraId="53E82ED8" w14:textId="77777777" w:rsidR="004A7C6E" w:rsidRDefault="004A7C6E" w:rsidP="004A7C6E"/>
    <w:p w14:paraId="4ADDEFE4" w14:textId="77777777" w:rsidR="004A7C6E" w:rsidRPr="004A7C6E" w:rsidRDefault="004A7C6E" w:rsidP="004A7C6E"/>
    <w:p w14:paraId="26842081" w14:textId="77777777" w:rsidR="004A7C6E" w:rsidRPr="004A7C6E" w:rsidRDefault="004A7C6E" w:rsidP="004A7C6E"/>
    <w:p w14:paraId="63B69BD5" w14:textId="77777777" w:rsidR="004A7C6E" w:rsidRPr="004A7C6E" w:rsidRDefault="004A7C6E" w:rsidP="004A7C6E"/>
    <w:p w14:paraId="60B00B24" w14:textId="77777777" w:rsidR="004A7C6E" w:rsidRPr="004A7C6E" w:rsidRDefault="004A7C6E" w:rsidP="004A7C6E"/>
    <w:p w14:paraId="410547E2" w14:textId="77777777" w:rsidR="004A7C6E" w:rsidRPr="004A7C6E" w:rsidRDefault="004A7C6E" w:rsidP="004A7C6E"/>
    <w:p w14:paraId="55B52B4A" w14:textId="77777777" w:rsidR="004A7C6E" w:rsidRPr="004A7C6E" w:rsidRDefault="004A7C6E" w:rsidP="004A7C6E"/>
    <w:p w14:paraId="25892611" w14:textId="77777777" w:rsidR="004A7C6E" w:rsidRPr="004A7C6E" w:rsidRDefault="004A7C6E" w:rsidP="004A7C6E"/>
    <w:p w14:paraId="4BBFF80C" w14:textId="77777777" w:rsidR="004A7C6E" w:rsidRPr="004A7C6E" w:rsidRDefault="004A7C6E" w:rsidP="004A7C6E"/>
    <w:p w14:paraId="5A29C1B0" w14:textId="77777777" w:rsidR="004A7C6E" w:rsidRPr="004A7C6E" w:rsidRDefault="004A7C6E" w:rsidP="004A7C6E"/>
    <w:p w14:paraId="67F50429" w14:textId="77777777" w:rsidR="004A7C6E" w:rsidRPr="004A7C6E" w:rsidRDefault="004A7C6E" w:rsidP="004A7C6E"/>
    <w:p w14:paraId="46C6120A" w14:textId="77777777" w:rsidR="004A7C6E" w:rsidRPr="004A7C6E" w:rsidRDefault="004A7C6E" w:rsidP="004A7C6E"/>
    <w:p w14:paraId="4C75FDD3" w14:textId="77777777" w:rsidR="004A7C6E" w:rsidRPr="004A7C6E" w:rsidRDefault="004A7C6E" w:rsidP="004A7C6E"/>
    <w:p w14:paraId="7D8C3909" w14:textId="77777777" w:rsidR="004A7C6E" w:rsidRPr="004A7C6E" w:rsidRDefault="004A7C6E" w:rsidP="004A7C6E"/>
    <w:p w14:paraId="2E1B47EA" w14:textId="77777777" w:rsidR="004A7C6E" w:rsidRPr="004A7C6E" w:rsidRDefault="004A7C6E" w:rsidP="004A7C6E"/>
    <w:p w14:paraId="6497E080" w14:textId="4E2CDE60" w:rsidR="00E058CB" w:rsidRDefault="00E058CB">
      <w:r>
        <w:br w:type="page"/>
      </w:r>
    </w:p>
    <w:p w14:paraId="2A5BEDCE" w14:textId="77777777" w:rsidR="004A7C6E" w:rsidRPr="004A7C6E" w:rsidRDefault="004A7C6E" w:rsidP="004A7C6E"/>
    <w:p w14:paraId="4C0AFF2F" w14:textId="77777777" w:rsidR="00E058CB" w:rsidRPr="002B0B3B" w:rsidRDefault="00E058CB" w:rsidP="00DC41C6">
      <w:pPr>
        <w:pStyle w:val="Style2"/>
        <w:jc w:val="center"/>
      </w:pPr>
      <w:bookmarkStart w:id="29" w:name="_Toc5984104"/>
      <w:r w:rsidRPr="002B0B3B">
        <w:t>Annex L: Relevant midterm tracking tools (NA)</w:t>
      </w:r>
      <w:bookmarkEnd w:id="29"/>
    </w:p>
    <w:p w14:paraId="72C8008F" w14:textId="77777777" w:rsidR="004A7C6E" w:rsidRPr="004A7C6E" w:rsidRDefault="004A7C6E" w:rsidP="004A7C6E"/>
    <w:p w14:paraId="5866D1B5" w14:textId="77777777" w:rsidR="004A7C6E" w:rsidRPr="004A7C6E" w:rsidRDefault="004A7C6E" w:rsidP="004A7C6E"/>
    <w:p w14:paraId="280DA23D" w14:textId="77777777" w:rsidR="004A7C6E" w:rsidRPr="004A7C6E" w:rsidRDefault="004A7C6E" w:rsidP="004A7C6E"/>
    <w:p w14:paraId="1204839D" w14:textId="77777777" w:rsidR="004A7C6E" w:rsidRPr="004A7C6E" w:rsidRDefault="004A7C6E" w:rsidP="004A7C6E"/>
    <w:p w14:paraId="0FCE18C4" w14:textId="77777777" w:rsidR="004A7C6E" w:rsidRPr="004A7C6E" w:rsidRDefault="004A7C6E" w:rsidP="004A7C6E"/>
    <w:p w14:paraId="61087F18" w14:textId="4D79BB49" w:rsidR="004A7C6E" w:rsidRPr="004A7C6E" w:rsidRDefault="004A7C6E" w:rsidP="004A7C6E">
      <w:pPr>
        <w:sectPr w:rsidR="004A7C6E" w:rsidRPr="004A7C6E">
          <w:footerReference w:type="default" r:id="rId40"/>
          <w:pgSz w:w="12240" w:h="15840"/>
          <w:pgMar w:top="1440" w:right="1440" w:bottom="1440" w:left="1440" w:header="720" w:footer="720" w:gutter="0"/>
          <w:cols w:space="720"/>
          <w:docGrid w:linePitch="360"/>
        </w:sectPr>
      </w:pPr>
    </w:p>
    <w:p w14:paraId="7AB34798" w14:textId="73273BB8" w:rsidR="00E058CB" w:rsidRDefault="00E058CB" w:rsidP="00DC41C6">
      <w:pPr>
        <w:pStyle w:val="Style2"/>
        <w:spacing w:after="240"/>
        <w:jc w:val="center"/>
      </w:pPr>
      <w:bookmarkStart w:id="30" w:name="_Toc5984105"/>
      <w:r w:rsidRPr="002B0B3B">
        <w:t xml:space="preserve">Annex M: </w:t>
      </w:r>
      <w:r>
        <w:t xml:space="preserve">Supplementary </w:t>
      </w:r>
      <w:r w:rsidRPr="002B0B3B">
        <w:t>Data Table</w:t>
      </w:r>
      <w:r>
        <w:t>s</w:t>
      </w:r>
      <w:bookmarkEnd w:id="30"/>
    </w:p>
    <w:p w14:paraId="4E1F6887" w14:textId="42BA2892" w:rsidR="00F171D8" w:rsidRPr="00792451" w:rsidRDefault="00F171D8" w:rsidP="00F171D8">
      <w:pPr>
        <w:spacing w:after="120"/>
        <w:jc w:val="center"/>
        <w:rPr>
          <w:rFonts w:cs="Times New Roman"/>
          <w:b/>
          <w:szCs w:val="22"/>
        </w:rPr>
      </w:pPr>
      <w:r w:rsidRPr="00792451">
        <w:rPr>
          <w:rFonts w:cs="Times New Roman"/>
          <w:b/>
          <w:szCs w:val="22"/>
        </w:rPr>
        <w:t>Table</w:t>
      </w:r>
      <w:r w:rsidR="00140E81">
        <w:rPr>
          <w:rFonts w:cs="Times New Roman"/>
          <w:b/>
          <w:szCs w:val="22"/>
        </w:rPr>
        <w:t xml:space="preserve"> 1.</w:t>
      </w:r>
      <w:r w:rsidRPr="00792451">
        <w:rPr>
          <w:rFonts w:cs="Times New Roman"/>
          <w:b/>
          <w:szCs w:val="22"/>
        </w:rPr>
        <w:t xml:space="preserve">  </w:t>
      </w:r>
      <w:r>
        <w:rPr>
          <w:rFonts w:cs="Times New Roman"/>
          <w:b/>
          <w:szCs w:val="22"/>
        </w:rPr>
        <w:t>Matrix of Key Milestones Demonstrating Increased Robustness in Brazil’s NCs over Time</w:t>
      </w:r>
    </w:p>
    <w:tbl>
      <w:tblPr>
        <w:tblStyle w:val="TableGrid"/>
        <w:tblW w:w="13887" w:type="dxa"/>
        <w:tblLook w:val="04A0" w:firstRow="1" w:lastRow="0" w:firstColumn="1" w:lastColumn="0" w:noHBand="0" w:noVBand="1"/>
      </w:tblPr>
      <w:tblGrid>
        <w:gridCol w:w="361"/>
        <w:gridCol w:w="1651"/>
        <w:gridCol w:w="2419"/>
        <w:gridCol w:w="2935"/>
        <w:gridCol w:w="3261"/>
        <w:gridCol w:w="3260"/>
      </w:tblGrid>
      <w:tr w:rsidR="00F171D8" w14:paraId="123DECB1" w14:textId="77777777" w:rsidTr="00826858">
        <w:tc>
          <w:tcPr>
            <w:tcW w:w="2012" w:type="dxa"/>
            <w:gridSpan w:val="2"/>
            <w:vMerge w:val="restart"/>
          </w:tcPr>
          <w:p w14:paraId="25F9F131" w14:textId="77777777" w:rsidR="00F171D8" w:rsidRPr="00162972" w:rsidRDefault="00F171D8" w:rsidP="00826858">
            <w:pPr>
              <w:jc w:val="center"/>
              <w:rPr>
                <w:rFonts w:cs="Times New Roman"/>
                <w:b/>
                <w:sz w:val="16"/>
                <w:szCs w:val="16"/>
              </w:rPr>
            </w:pPr>
            <w:r w:rsidRPr="00162972">
              <w:rPr>
                <w:rFonts w:cs="Times New Roman"/>
                <w:b/>
                <w:sz w:val="16"/>
                <w:szCs w:val="16"/>
              </w:rPr>
              <w:t>Input</w:t>
            </w:r>
          </w:p>
        </w:tc>
        <w:tc>
          <w:tcPr>
            <w:tcW w:w="11875" w:type="dxa"/>
            <w:gridSpan w:val="4"/>
          </w:tcPr>
          <w:p w14:paraId="00A698BB" w14:textId="77777777" w:rsidR="00F171D8" w:rsidRPr="00162972" w:rsidRDefault="00F171D8" w:rsidP="00826858">
            <w:pPr>
              <w:jc w:val="center"/>
              <w:rPr>
                <w:rFonts w:cs="Times New Roman"/>
                <w:b/>
                <w:sz w:val="16"/>
                <w:szCs w:val="16"/>
              </w:rPr>
            </w:pPr>
            <w:r w:rsidRPr="00162972">
              <w:rPr>
                <w:rFonts w:cs="Times New Roman"/>
                <w:b/>
                <w:sz w:val="16"/>
                <w:szCs w:val="16"/>
              </w:rPr>
              <w:t>National Communication</w:t>
            </w:r>
          </w:p>
        </w:tc>
      </w:tr>
      <w:tr w:rsidR="00F171D8" w14:paraId="508DED03" w14:textId="77777777" w:rsidTr="00826858">
        <w:tc>
          <w:tcPr>
            <w:tcW w:w="2012" w:type="dxa"/>
            <w:gridSpan w:val="2"/>
            <w:vMerge/>
          </w:tcPr>
          <w:p w14:paraId="6CAE02F6" w14:textId="77777777" w:rsidR="00F171D8" w:rsidRPr="00162972" w:rsidRDefault="00F171D8" w:rsidP="00826858">
            <w:pPr>
              <w:rPr>
                <w:rFonts w:cs="Times New Roman"/>
                <w:sz w:val="16"/>
                <w:szCs w:val="16"/>
              </w:rPr>
            </w:pPr>
          </w:p>
        </w:tc>
        <w:tc>
          <w:tcPr>
            <w:tcW w:w="2419" w:type="dxa"/>
          </w:tcPr>
          <w:p w14:paraId="6AB499B4" w14:textId="77777777" w:rsidR="00F171D8" w:rsidRPr="00162972" w:rsidRDefault="00F171D8" w:rsidP="00826858">
            <w:pPr>
              <w:jc w:val="center"/>
              <w:rPr>
                <w:rFonts w:cs="Times New Roman"/>
                <w:b/>
                <w:sz w:val="16"/>
                <w:szCs w:val="16"/>
              </w:rPr>
            </w:pPr>
            <w:r w:rsidRPr="00162972">
              <w:rPr>
                <w:rFonts w:cs="Times New Roman"/>
                <w:b/>
                <w:sz w:val="16"/>
                <w:szCs w:val="16"/>
              </w:rPr>
              <w:t>INC</w:t>
            </w:r>
          </w:p>
        </w:tc>
        <w:tc>
          <w:tcPr>
            <w:tcW w:w="2935" w:type="dxa"/>
          </w:tcPr>
          <w:p w14:paraId="2D797A10" w14:textId="77777777" w:rsidR="00F171D8" w:rsidRPr="00162972" w:rsidRDefault="00F171D8" w:rsidP="00826858">
            <w:pPr>
              <w:jc w:val="center"/>
              <w:rPr>
                <w:rFonts w:cs="Times New Roman"/>
                <w:b/>
                <w:sz w:val="16"/>
                <w:szCs w:val="16"/>
              </w:rPr>
            </w:pPr>
            <w:r w:rsidRPr="00162972">
              <w:rPr>
                <w:rFonts w:cs="Times New Roman"/>
                <w:b/>
                <w:sz w:val="16"/>
                <w:szCs w:val="16"/>
              </w:rPr>
              <w:t>SNC</w:t>
            </w:r>
          </w:p>
        </w:tc>
        <w:tc>
          <w:tcPr>
            <w:tcW w:w="3261" w:type="dxa"/>
          </w:tcPr>
          <w:p w14:paraId="284C9254" w14:textId="77777777" w:rsidR="00F171D8" w:rsidRPr="00162972" w:rsidRDefault="00F171D8" w:rsidP="00826858">
            <w:pPr>
              <w:jc w:val="center"/>
              <w:rPr>
                <w:rFonts w:cs="Times New Roman"/>
                <w:b/>
                <w:sz w:val="16"/>
                <w:szCs w:val="16"/>
              </w:rPr>
            </w:pPr>
            <w:r w:rsidRPr="00162972">
              <w:rPr>
                <w:rFonts w:cs="Times New Roman"/>
                <w:b/>
                <w:sz w:val="16"/>
                <w:szCs w:val="16"/>
              </w:rPr>
              <w:t>TNC</w:t>
            </w:r>
          </w:p>
        </w:tc>
        <w:tc>
          <w:tcPr>
            <w:tcW w:w="3260" w:type="dxa"/>
          </w:tcPr>
          <w:p w14:paraId="1C96642E" w14:textId="77777777" w:rsidR="00F171D8" w:rsidRPr="00162972" w:rsidRDefault="00F171D8" w:rsidP="00826858">
            <w:pPr>
              <w:jc w:val="center"/>
              <w:rPr>
                <w:rFonts w:cs="Times New Roman"/>
                <w:b/>
                <w:sz w:val="16"/>
                <w:szCs w:val="16"/>
              </w:rPr>
            </w:pPr>
            <w:r w:rsidRPr="00162972">
              <w:rPr>
                <w:rFonts w:cs="Times New Roman"/>
                <w:b/>
                <w:sz w:val="16"/>
                <w:szCs w:val="16"/>
              </w:rPr>
              <w:t>4NC (projected)</w:t>
            </w:r>
          </w:p>
        </w:tc>
      </w:tr>
      <w:tr w:rsidR="00F171D8" w14:paraId="3F65253D" w14:textId="77777777" w:rsidTr="00826858">
        <w:tc>
          <w:tcPr>
            <w:tcW w:w="361" w:type="dxa"/>
            <w:vMerge w:val="restart"/>
          </w:tcPr>
          <w:p w14:paraId="6FCA5DAF" w14:textId="77777777" w:rsidR="00F171D8" w:rsidRPr="00162972" w:rsidRDefault="00F171D8" w:rsidP="00826858">
            <w:pPr>
              <w:rPr>
                <w:rFonts w:cs="Times New Roman"/>
                <w:sz w:val="16"/>
                <w:szCs w:val="16"/>
                <w:lang w:val="it-IT"/>
              </w:rPr>
            </w:pPr>
            <w:r w:rsidRPr="00162972">
              <w:rPr>
                <w:rFonts w:cs="Times New Roman"/>
                <w:sz w:val="16"/>
                <w:szCs w:val="16"/>
                <w:lang w:val="it-IT"/>
              </w:rPr>
              <w:t>G</w:t>
            </w:r>
          </w:p>
          <w:p w14:paraId="4178FB5C" w14:textId="77777777" w:rsidR="00F171D8" w:rsidRPr="00162972" w:rsidRDefault="00F171D8" w:rsidP="00826858">
            <w:pPr>
              <w:rPr>
                <w:rFonts w:cs="Times New Roman"/>
                <w:sz w:val="16"/>
                <w:szCs w:val="16"/>
                <w:lang w:val="it-IT"/>
              </w:rPr>
            </w:pPr>
            <w:r w:rsidRPr="00162972">
              <w:rPr>
                <w:rFonts w:cs="Times New Roman"/>
                <w:sz w:val="16"/>
                <w:szCs w:val="16"/>
                <w:lang w:val="it-IT"/>
              </w:rPr>
              <w:t>H</w:t>
            </w:r>
          </w:p>
          <w:p w14:paraId="594FCAC4" w14:textId="77777777" w:rsidR="00F171D8" w:rsidRPr="00162972" w:rsidRDefault="00F171D8" w:rsidP="00826858">
            <w:pPr>
              <w:rPr>
                <w:rFonts w:cs="Times New Roman"/>
                <w:sz w:val="16"/>
                <w:szCs w:val="16"/>
                <w:lang w:val="it-IT"/>
              </w:rPr>
            </w:pPr>
            <w:r w:rsidRPr="00162972">
              <w:rPr>
                <w:rFonts w:cs="Times New Roman"/>
                <w:sz w:val="16"/>
                <w:szCs w:val="16"/>
                <w:lang w:val="it-IT"/>
              </w:rPr>
              <w:t>G</w:t>
            </w:r>
          </w:p>
          <w:p w14:paraId="6522B2F1" w14:textId="77777777" w:rsidR="00F171D8" w:rsidRPr="00162972" w:rsidRDefault="00F171D8" w:rsidP="00826858">
            <w:pPr>
              <w:rPr>
                <w:rFonts w:cs="Times New Roman"/>
                <w:sz w:val="16"/>
                <w:szCs w:val="16"/>
                <w:lang w:val="it-IT"/>
              </w:rPr>
            </w:pPr>
            <w:r w:rsidRPr="00162972">
              <w:rPr>
                <w:rFonts w:cs="Times New Roman"/>
                <w:sz w:val="16"/>
                <w:szCs w:val="16"/>
                <w:lang w:val="it-IT"/>
              </w:rPr>
              <w:t>I</w:t>
            </w:r>
          </w:p>
          <w:p w14:paraId="7F37BD69" w14:textId="77777777" w:rsidR="00F171D8" w:rsidRPr="00162972" w:rsidRDefault="00F171D8" w:rsidP="00826858">
            <w:pPr>
              <w:rPr>
                <w:rFonts w:cs="Times New Roman"/>
                <w:sz w:val="16"/>
                <w:szCs w:val="16"/>
                <w:lang w:val="it-IT"/>
              </w:rPr>
            </w:pPr>
            <w:r w:rsidRPr="00162972">
              <w:rPr>
                <w:rFonts w:cs="Times New Roman"/>
                <w:sz w:val="16"/>
                <w:szCs w:val="16"/>
                <w:lang w:val="it-IT"/>
              </w:rPr>
              <w:t>n</w:t>
            </w:r>
          </w:p>
          <w:p w14:paraId="186A5AA3" w14:textId="77777777" w:rsidR="00F171D8" w:rsidRPr="00162972" w:rsidRDefault="00F171D8" w:rsidP="00826858">
            <w:pPr>
              <w:rPr>
                <w:rFonts w:cs="Times New Roman"/>
                <w:sz w:val="16"/>
                <w:szCs w:val="16"/>
                <w:lang w:val="it-IT"/>
              </w:rPr>
            </w:pPr>
            <w:r w:rsidRPr="00162972">
              <w:rPr>
                <w:rFonts w:cs="Times New Roman"/>
                <w:sz w:val="16"/>
                <w:szCs w:val="16"/>
                <w:lang w:val="it-IT"/>
              </w:rPr>
              <w:t>v</w:t>
            </w:r>
          </w:p>
          <w:p w14:paraId="4323CB7F" w14:textId="77777777" w:rsidR="00F171D8" w:rsidRPr="00162972" w:rsidRDefault="00F171D8" w:rsidP="00826858">
            <w:pPr>
              <w:rPr>
                <w:rFonts w:cs="Times New Roman"/>
                <w:sz w:val="16"/>
                <w:szCs w:val="16"/>
                <w:lang w:val="it-IT"/>
              </w:rPr>
            </w:pPr>
            <w:r w:rsidRPr="00162972">
              <w:rPr>
                <w:rFonts w:cs="Times New Roman"/>
                <w:sz w:val="16"/>
                <w:szCs w:val="16"/>
                <w:lang w:val="it-IT"/>
              </w:rPr>
              <w:t>e</w:t>
            </w:r>
          </w:p>
          <w:p w14:paraId="4F42AE63" w14:textId="77777777" w:rsidR="00F171D8" w:rsidRPr="00162972" w:rsidRDefault="00F171D8" w:rsidP="00826858">
            <w:pPr>
              <w:rPr>
                <w:rFonts w:cs="Times New Roman"/>
                <w:sz w:val="16"/>
                <w:szCs w:val="16"/>
                <w:lang w:val="it-IT"/>
              </w:rPr>
            </w:pPr>
            <w:r w:rsidRPr="00162972">
              <w:rPr>
                <w:rFonts w:cs="Times New Roman"/>
                <w:sz w:val="16"/>
                <w:szCs w:val="16"/>
                <w:lang w:val="it-IT"/>
              </w:rPr>
              <w:t>n</w:t>
            </w:r>
          </w:p>
          <w:p w14:paraId="4C28F158" w14:textId="77777777" w:rsidR="00F171D8" w:rsidRPr="00162972" w:rsidRDefault="00F171D8" w:rsidP="00826858">
            <w:pPr>
              <w:rPr>
                <w:rFonts w:cs="Times New Roman"/>
                <w:sz w:val="16"/>
                <w:szCs w:val="16"/>
                <w:lang w:val="it-IT"/>
              </w:rPr>
            </w:pPr>
            <w:r w:rsidRPr="00162972">
              <w:rPr>
                <w:rFonts w:cs="Times New Roman"/>
                <w:sz w:val="16"/>
                <w:szCs w:val="16"/>
                <w:lang w:val="it-IT"/>
              </w:rPr>
              <w:t>t</w:t>
            </w:r>
          </w:p>
          <w:p w14:paraId="59BF8D97" w14:textId="77777777" w:rsidR="00F171D8" w:rsidRPr="00162972" w:rsidRDefault="00F171D8" w:rsidP="00826858">
            <w:pPr>
              <w:rPr>
                <w:rFonts w:cs="Times New Roman"/>
                <w:sz w:val="16"/>
                <w:szCs w:val="16"/>
                <w:lang w:val="it-IT"/>
              </w:rPr>
            </w:pPr>
            <w:r w:rsidRPr="00162972">
              <w:rPr>
                <w:rFonts w:cs="Times New Roman"/>
                <w:sz w:val="16"/>
                <w:szCs w:val="16"/>
                <w:lang w:val="it-IT"/>
              </w:rPr>
              <w:t>o</w:t>
            </w:r>
          </w:p>
          <w:p w14:paraId="24A7C4C8" w14:textId="77777777" w:rsidR="00F171D8" w:rsidRPr="00162972" w:rsidRDefault="00F171D8" w:rsidP="00826858">
            <w:pPr>
              <w:rPr>
                <w:rFonts w:cs="Times New Roman"/>
                <w:sz w:val="16"/>
                <w:szCs w:val="16"/>
                <w:lang w:val="it-IT"/>
              </w:rPr>
            </w:pPr>
            <w:r w:rsidRPr="00162972">
              <w:rPr>
                <w:rFonts w:cs="Times New Roman"/>
                <w:sz w:val="16"/>
                <w:szCs w:val="16"/>
                <w:lang w:val="it-IT"/>
              </w:rPr>
              <w:t>r</w:t>
            </w:r>
          </w:p>
          <w:p w14:paraId="5334E7D9" w14:textId="77777777" w:rsidR="00F171D8" w:rsidRPr="00162972" w:rsidRDefault="00F171D8" w:rsidP="00826858">
            <w:pPr>
              <w:rPr>
                <w:rFonts w:cs="Times New Roman"/>
                <w:sz w:val="16"/>
                <w:szCs w:val="16"/>
              </w:rPr>
            </w:pPr>
            <w:r w:rsidRPr="00162972">
              <w:rPr>
                <w:rFonts w:cs="Times New Roman"/>
                <w:sz w:val="16"/>
                <w:szCs w:val="16"/>
              </w:rPr>
              <w:t>y</w:t>
            </w:r>
          </w:p>
        </w:tc>
        <w:tc>
          <w:tcPr>
            <w:tcW w:w="1651" w:type="dxa"/>
          </w:tcPr>
          <w:p w14:paraId="2FAF5CB4" w14:textId="77777777" w:rsidR="00F171D8" w:rsidRPr="00162972" w:rsidRDefault="00F171D8" w:rsidP="00826858">
            <w:pPr>
              <w:rPr>
                <w:rFonts w:cs="Times New Roman"/>
                <w:sz w:val="16"/>
                <w:szCs w:val="16"/>
              </w:rPr>
            </w:pPr>
            <w:r w:rsidRPr="00162972">
              <w:rPr>
                <w:rFonts w:cs="Times New Roman"/>
                <w:sz w:val="16"/>
                <w:szCs w:val="16"/>
              </w:rPr>
              <w:t>Emissions period covered</w:t>
            </w:r>
          </w:p>
        </w:tc>
        <w:tc>
          <w:tcPr>
            <w:tcW w:w="2419" w:type="dxa"/>
          </w:tcPr>
          <w:p w14:paraId="75843C4E" w14:textId="77777777" w:rsidR="00F171D8" w:rsidRPr="00162972" w:rsidRDefault="00F171D8" w:rsidP="00826858">
            <w:pPr>
              <w:rPr>
                <w:rFonts w:cs="Times New Roman"/>
                <w:sz w:val="16"/>
                <w:szCs w:val="16"/>
              </w:rPr>
            </w:pPr>
            <w:r w:rsidRPr="00162972">
              <w:rPr>
                <w:rFonts w:cs="Times New Roman"/>
                <w:sz w:val="16"/>
                <w:szCs w:val="16"/>
              </w:rPr>
              <w:t>1990 – 1994</w:t>
            </w:r>
          </w:p>
        </w:tc>
        <w:tc>
          <w:tcPr>
            <w:tcW w:w="2935" w:type="dxa"/>
          </w:tcPr>
          <w:p w14:paraId="6D0A7126" w14:textId="77777777" w:rsidR="00F171D8" w:rsidRPr="00162972" w:rsidRDefault="00F171D8" w:rsidP="00826858">
            <w:pPr>
              <w:rPr>
                <w:rFonts w:cs="Times New Roman"/>
                <w:sz w:val="16"/>
                <w:szCs w:val="16"/>
              </w:rPr>
            </w:pPr>
            <w:r w:rsidRPr="00162972">
              <w:rPr>
                <w:rFonts w:cs="Times New Roman"/>
                <w:sz w:val="16"/>
                <w:szCs w:val="16"/>
              </w:rPr>
              <w:t>1990 – 2000 (2005)</w:t>
            </w:r>
          </w:p>
        </w:tc>
        <w:tc>
          <w:tcPr>
            <w:tcW w:w="3261" w:type="dxa"/>
          </w:tcPr>
          <w:p w14:paraId="44A39F8A" w14:textId="77777777" w:rsidR="00F171D8" w:rsidRPr="00162972" w:rsidRDefault="00F171D8" w:rsidP="00826858">
            <w:pPr>
              <w:rPr>
                <w:rFonts w:cs="Times New Roman"/>
                <w:sz w:val="16"/>
                <w:szCs w:val="16"/>
              </w:rPr>
            </w:pPr>
            <w:r w:rsidRPr="00162972">
              <w:rPr>
                <w:rFonts w:cs="Times New Roman"/>
                <w:sz w:val="16"/>
                <w:szCs w:val="16"/>
              </w:rPr>
              <w:t>1990 – 2010</w:t>
            </w:r>
          </w:p>
        </w:tc>
        <w:tc>
          <w:tcPr>
            <w:tcW w:w="3260" w:type="dxa"/>
          </w:tcPr>
          <w:p w14:paraId="542C37CA" w14:textId="77777777" w:rsidR="00F171D8" w:rsidRPr="00162972" w:rsidRDefault="00F171D8" w:rsidP="00826858">
            <w:pPr>
              <w:rPr>
                <w:rFonts w:cs="Times New Roman"/>
                <w:sz w:val="16"/>
                <w:szCs w:val="16"/>
              </w:rPr>
            </w:pPr>
            <w:r w:rsidRPr="00162972">
              <w:rPr>
                <w:rFonts w:cs="Times New Roman"/>
                <w:sz w:val="16"/>
                <w:szCs w:val="16"/>
              </w:rPr>
              <w:t>1990 – 2014 (2016)</w:t>
            </w:r>
          </w:p>
        </w:tc>
      </w:tr>
      <w:tr w:rsidR="00F171D8" w14:paraId="17D336C8" w14:textId="77777777" w:rsidTr="00826858">
        <w:tc>
          <w:tcPr>
            <w:tcW w:w="361" w:type="dxa"/>
            <w:vMerge/>
          </w:tcPr>
          <w:p w14:paraId="26525B5F" w14:textId="77777777" w:rsidR="00F171D8" w:rsidRPr="00162972" w:rsidRDefault="00F171D8" w:rsidP="00826858">
            <w:pPr>
              <w:rPr>
                <w:rFonts w:cs="Times New Roman"/>
                <w:sz w:val="16"/>
                <w:szCs w:val="16"/>
              </w:rPr>
            </w:pPr>
          </w:p>
        </w:tc>
        <w:tc>
          <w:tcPr>
            <w:tcW w:w="1651" w:type="dxa"/>
          </w:tcPr>
          <w:p w14:paraId="4088068E" w14:textId="77777777" w:rsidR="00F171D8" w:rsidRPr="00162972" w:rsidRDefault="00F171D8" w:rsidP="00826858">
            <w:pPr>
              <w:rPr>
                <w:rFonts w:cs="Times New Roman"/>
                <w:sz w:val="16"/>
                <w:szCs w:val="16"/>
              </w:rPr>
            </w:pPr>
            <w:r w:rsidRPr="00162972">
              <w:rPr>
                <w:rFonts w:cs="Times New Roman"/>
                <w:sz w:val="16"/>
                <w:szCs w:val="16"/>
              </w:rPr>
              <w:t>Sectors covered</w:t>
            </w:r>
          </w:p>
        </w:tc>
        <w:tc>
          <w:tcPr>
            <w:tcW w:w="2419" w:type="dxa"/>
          </w:tcPr>
          <w:p w14:paraId="3D705485" w14:textId="77777777" w:rsidR="00F171D8" w:rsidRPr="00162972" w:rsidRDefault="00F171D8" w:rsidP="00826858">
            <w:pPr>
              <w:rPr>
                <w:rFonts w:cs="Times New Roman"/>
                <w:sz w:val="16"/>
                <w:szCs w:val="16"/>
              </w:rPr>
            </w:pPr>
            <w:r w:rsidRPr="00162972">
              <w:rPr>
                <w:rFonts w:cs="Times New Roman"/>
                <w:sz w:val="16"/>
                <w:szCs w:val="16"/>
              </w:rPr>
              <w:t>– all sectors following considering IPCC 1996 guidelines.</w:t>
            </w:r>
          </w:p>
        </w:tc>
        <w:tc>
          <w:tcPr>
            <w:tcW w:w="2935" w:type="dxa"/>
          </w:tcPr>
          <w:p w14:paraId="1967517A" w14:textId="77777777" w:rsidR="00F171D8" w:rsidRPr="00162972" w:rsidRDefault="00F171D8" w:rsidP="00826858">
            <w:pPr>
              <w:rPr>
                <w:rFonts w:cs="Times New Roman"/>
                <w:sz w:val="16"/>
                <w:szCs w:val="16"/>
              </w:rPr>
            </w:pPr>
            <w:r w:rsidRPr="00162972">
              <w:rPr>
                <w:rFonts w:cs="Times New Roman"/>
                <w:sz w:val="16"/>
                <w:szCs w:val="16"/>
              </w:rPr>
              <w:t xml:space="preserve">- focused on specific sectors/gases that are major contributors to GHG and/or high uncertainty, particularly in the LULUCF sector, where it was applied Tier 3 approach, covering 100% of the national territory. </w:t>
            </w:r>
          </w:p>
        </w:tc>
        <w:tc>
          <w:tcPr>
            <w:tcW w:w="3261" w:type="dxa"/>
          </w:tcPr>
          <w:p w14:paraId="2BAD8306" w14:textId="77777777" w:rsidR="00F171D8" w:rsidRPr="00162972" w:rsidRDefault="00F171D8" w:rsidP="00826858">
            <w:pPr>
              <w:rPr>
                <w:rFonts w:cs="Times New Roman"/>
                <w:sz w:val="16"/>
                <w:szCs w:val="16"/>
              </w:rPr>
            </w:pPr>
            <w:r w:rsidRPr="00162972">
              <w:rPr>
                <w:rFonts w:cs="Times New Roman"/>
                <w:sz w:val="16"/>
                <w:szCs w:val="16"/>
              </w:rPr>
              <w:t>- focused on specific sectors/gases that are major contributors to GHG and/or high uncertainty, particularly in the LULUCF sector, where it was applied Tier 3 approach, covering 100% of the national territory.</w:t>
            </w:r>
          </w:p>
        </w:tc>
        <w:tc>
          <w:tcPr>
            <w:tcW w:w="3260" w:type="dxa"/>
          </w:tcPr>
          <w:p w14:paraId="3A883E85" w14:textId="77777777" w:rsidR="00F171D8" w:rsidRPr="00162972" w:rsidRDefault="00F171D8" w:rsidP="00826858">
            <w:pPr>
              <w:rPr>
                <w:rFonts w:cs="Times New Roman"/>
                <w:sz w:val="16"/>
                <w:szCs w:val="16"/>
              </w:rPr>
            </w:pPr>
            <w:r w:rsidRPr="00162972">
              <w:rPr>
                <w:rFonts w:cs="Times New Roman"/>
                <w:sz w:val="16"/>
                <w:szCs w:val="16"/>
              </w:rPr>
              <w:t>– all sectors considering IPCC 2006 guidelines.</w:t>
            </w:r>
          </w:p>
        </w:tc>
      </w:tr>
      <w:tr w:rsidR="00F171D8" w14:paraId="67C84DED" w14:textId="77777777" w:rsidTr="00826858">
        <w:tc>
          <w:tcPr>
            <w:tcW w:w="361" w:type="dxa"/>
            <w:vMerge/>
          </w:tcPr>
          <w:p w14:paraId="1CE94E8E" w14:textId="77777777" w:rsidR="00F171D8" w:rsidRPr="00162972" w:rsidRDefault="00F171D8" w:rsidP="00826858">
            <w:pPr>
              <w:rPr>
                <w:rFonts w:cs="Times New Roman"/>
                <w:sz w:val="16"/>
                <w:szCs w:val="16"/>
              </w:rPr>
            </w:pPr>
          </w:p>
        </w:tc>
        <w:tc>
          <w:tcPr>
            <w:tcW w:w="1651" w:type="dxa"/>
          </w:tcPr>
          <w:p w14:paraId="3D776465" w14:textId="77777777" w:rsidR="00F171D8" w:rsidRPr="00162972" w:rsidRDefault="00F171D8" w:rsidP="00826858">
            <w:pPr>
              <w:rPr>
                <w:rFonts w:cs="Times New Roman"/>
                <w:sz w:val="16"/>
                <w:szCs w:val="16"/>
              </w:rPr>
            </w:pPr>
            <w:r w:rsidRPr="00162972">
              <w:rPr>
                <w:rFonts w:cs="Times New Roman"/>
                <w:sz w:val="16"/>
                <w:szCs w:val="16"/>
              </w:rPr>
              <w:t>Best practices applied (specific practices or percentage of total as specified in 2006 IPPC document)</w:t>
            </w:r>
          </w:p>
        </w:tc>
        <w:tc>
          <w:tcPr>
            <w:tcW w:w="2419" w:type="dxa"/>
          </w:tcPr>
          <w:p w14:paraId="2853431F" w14:textId="77777777" w:rsidR="00F171D8" w:rsidRPr="00162972" w:rsidRDefault="00F171D8" w:rsidP="00826858">
            <w:pPr>
              <w:rPr>
                <w:rFonts w:cs="Times New Roman"/>
                <w:sz w:val="16"/>
                <w:szCs w:val="16"/>
                <w:lang w:val="en-US"/>
              </w:rPr>
            </w:pPr>
            <w:r w:rsidRPr="00162972">
              <w:rPr>
                <w:rFonts w:cs="Times New Roman"/>
                <w:sz w:val="16"/>
                <w:szCs w:val="16"/>
              </w:rPr>
              <w:t>Key source analysis is not used</w:t>
            </w:r>
          </w:p>
          <w:p w14:paraId="1D42BA3B" w14:textId="77777777" w:rsidR="00F171D8" w:rsidRPr="00162972" w:rsidRDefault="00F171D8" w:rsidP="00826858">
            <w:pPr>
              <w:rPr>
                <w:rFonts w:cs="Times New Roman"/>
                <w:sz w:val="16"/>
                <w:szCs w:val="16"/>
              </w:rPr>
            </w:pPr>
          </w:p>
        </w:tc>
        <w:tc>
          <w:tcPr>
            <w:tcW w:w="2935" w:type="dxa"/>
          </w:tcPr>
          <w:p w14:paraId="23EF253A" w14:textId="77777777" w:rsidR="00F171D8" w:rsidRPr="00162972" w:rsidRDefault="00F171D8" w:rsidP="00826858">
            <w:pPr>
              <w:rPr>
                <w:rFonts w:cs="Times New Roman"/>
                <w:sz w:val="16"/>
                <w:szCs w:val="16"/>
              </w:rPr>
            </w:pPr>
            <w:r w:rsidRPr="00162972">
              <w:rPr>
                <w:rFonts w:cs="Times New Roman"/>
                <w:sz w:val="16"/>
                <w:szCs w:val="16"/>
              </w:rPr>
              <w:t>LULUCF sector start using 2006 GLs.</w:t>
            </w:r>
          </w:p>
          <w:p w14:paraId="2873F9F7" w14:textId="77777777" w:rsidR="00F171D8" w:rsidRPr="00162972" w:rsidRDefault="00F171D8" w:rsidP="00826858">
            <w:pPr>
              <w:rPr>
                <w:rFonts w:cs="Times New Roman"/>
                <w:sz w:val="16"/>
                <w:szCs w:val="16"/>
                <w:lang w:val="en-US"/>
              </w:rPr>
            </w:pPr>
            <w:r w:rsidRPr="00162972">
              <w:rPr>
                <w:rFonts w:cs="Times New Roman"/>
                <w:sz w:val="16"/>
                <w:szCs w:val="16"/>
              </w:rPr>
              <w:t>Key source analysis is not used</w:t>
            </w:r>
          </w:p>
          <w:p w14:paraId="04492EAF" w14:textId="77777777" w:rsidR="00F171D8" w:rsidRPr="00162972" w:rsidRDefault="00F171D8" w:rsidP="00826858">
            <w:pPr>
              <w:rPr>
                <w:rFonts w:cs="Times New Roman"/>
                <w:sz w:val="16"/>
                <w:szCs w:val="16"/>
              </w:rPr>
            </w:pPr>
          </w:p>
        </w:tc>
        <w:tc>
          <w:tcPr>
            <w:tcW w:w="3261" w:type="dxa"/>
          </w:tcPr>
          <w:p w14:paraId="06909AA9" w14:textId="77777777" w:rsidR="00F171D8" w:rsidRPr="00162972" w:rsidRDefault="00F171D8" w:rsidP="00826858">
            <w:pPr>
              <w:rPr>
                <w:rFonts w:cs="Times New Roman"/>
                <w:sz w:val="16"/>
                <w:szCs w:val="16"/>
              </w:rPr>
            </w:pPr>
            <w:r w:rsidRPr="00162972">
              <w:rPr>
                <w:rFonts w:cs="Times New Roman"/>
                <w:sz w:val="16"/>
                <w:szCs w:val="16"/>
              </w:rPr>
              <w:t>Energy sector start using 2006 GLs EFs.</w:t>
            </w:r>
          </w:p>
          <w:p w14:paraId="748A09E0" w14:textId="77777777" w:rsidR="00F171D8" w:rsidRPr="00162972" w:rsidRDefault="00F171D8" w:rsidP="00826858">
            <w:pPr>
              <w:rPr>
                <w:rFonts w:cs="Times New Roman"/>
                <w:sz w:val="16"/>
                <w:szCs w:val="16"/>
                <w:lang w:val="en-US"/>
              </w:rPr>
            </w:pPr>
            <w:r w:rsidRPr="00162972">
              <w:rPr>
                <w:rFonts w:cs="Times New Roman"/>
                <w:sz w:val="16"/>
                <w:szCs w:val="16"/>
              </w:rPr>
              <w:t>Key source analysis is not used</w:t>
            </w:r>
          </w:p>
          <w:p w14:paraId="6EA9D753" w14:textId="77777777" w:rsidR="00F171D8" w:rsidRPr="00162972" w:rsidRDefault="00F171D8" w:rsidP="00826858">
            <w:pPr>
              <w:rPr>
                <w:rFonts w:cs="Times New Roman"/>
                <w:sz w:val="16"/>
                <w:szCs w:val="16"/>
              </w:rPr>
            </w:pPr>
          </w:p>
        </w:tc>
        <w:tc>
          <w:tcPr>
            <w:tcW w:w="3260" w:type="dxa"/>
          </w:tcPr>
          <w:p w14:paraId="04B67C39" w14:textId="77777777" w:rsidR="00F171D8" w:rsidRPr="00162972" w:rsidRDefault="00F171D8" w:rsidP="00826858">
            <w:pPr>
              <w:rPr>
                <w:rFonts w:cs="Times New Roman"/>
                <w:sz w:val="16"/>
                <w:szCs w:val="16"/>
              </w:rPr>
            </w:pPr>
            <w:r w:rsidRPr="00162972">
              <w:rPr>
                <w:rFonts w:cs="Times New Roman"/>
                <w:sz w:val="16"/>
                <w:szCs w:val="16"/>
              </w:rPr>
              <w:t>2006 GLs fully implemented</w:t>
            </w:r>
          </w:p>
        </w:tc>
      </w:tr>
      <w:tr w:rsidR="00F171D8" w14:paraId="4B5250C5" w14:textId="77777777" w:rsidTr="00826858">
        <w:tc>
          <w:tcPr>
            <w:tcW w:w="2012" w:type="dxa"/>
            <w:gridSpan w:val="2"/>
          </w:tcPr>
          <w:p w14:paraId="0A627849" w14:textId="77777777" w:rsidR="00F171D8" w:rsidRPr="00162972" w:rsidRDefault="00F171D8" w:rsidP="00826858">
            <w:pPr>
              <w:rPr>
                <w:rFonts w:cs="Times New Roman"/>
                <w:sz w:val="16"/>
                <w:szCs w:val="16"/>
              </w:rPr>
            </w:pPr>
            <w:r w:rsidRPr="00162972">
              <w:rPr>
                <w:rFonts w:cs="Times New Roman"/>
                <w:sz w:val="16"/>
                <w:szCs w:val="16"/>
              </w:rPr>
              <w:t>V&amp;A</w:t>
            </w:r>
          </w:p>
        </w:tc>
        <w:tc>
          <w:tcPr>
            <w:tcW w:w="2419" w:type="dxa"/>
          </w:tcPr>
          <w:p w14:paraId="7EAD2D4E" w14:textId="77777777" w:rsidR="00F171D8" w:rsidRPr="00162972" w:rsidRDefault="00F171D8" w:rsidP="00826858">
            <w:pPr>
              <w:rPr>
                <w:rFonts w:cs="Times New Roman"/>
                <w:sz w:val="16"/>
                <w:szCs w:val="16"/>
              </w:rPr>
            </w:pPr>
            <w:r w:rsidRPr="00162972">
              <w:rPr>
                <w:rFonts w:cs="Times New Roman"/>
                <w:sz w:val="16"/>
                <w:szCs w:val="16"/>
              </w:rPr>
              <w:t>- described Brazilian research and monitoring initiatives related to CC</w:t>
            </w:r>
          </w:p>
          <w:p w14:paraId="54B010A8" w14:textId="77777777" w:rsidR="00F171D8" w:rsidRPr="00162972" w:rsidRDefault="00F171D8" w:rsidP="00826858">
            <w:pPr>
              <w:rPr>
                <w:rFonts w:cs="Times New Roman"/>
                <w:sz w:val="16"/>
                <w:szCs w:val="16"/>
              </w:rPr>
            </w:pPr>
            <w:r w:rsidRPr="00162972">
              <w:rPr>
                <w:rFonts w:cs="Times New Roman"/>
                <w:sz w:val="16"/>
                <w:szCs w:val="16"/>
              </w:rPr>
              <w:t>- Analysed CC effects in marine and land ecosystems</w:t>
            </w:r>
          </w:p>
        </w:tc>
        <w:tc>
          <w:tcPr>
            <w:tcW w:w="2935" w:type="dxa"/>
          </w:tcPr>
          <w:p w14:paraId="017BD8AC" w14:textId="77777777" w:rsidR="00F171D8" w:rsidRPr="00162972" w:rsidRDefault="00F171D8" w:rsidP="00826858">
            <w:pPr>
              <w:rPr>
                <w:rFonts w:cs="Times New Roman"/>
                <w:sz w:val="16"/>
                <w:szCs w:val="16"/>
              </w:rPr>
            </w:pPr>
            <w:r w:rsidRPr="00162972">
              <w:rPr>
                <w:rFonts w:cs="Times New Roman"/>
                <w:sz w:val="16"/>
                <w:szCs w:val="16"/>
              </w:rPr>
              <w:t>- supported with studies</w:t>
            </w:r>
          </w:p>
          <w:p w14:paraId="0733F795" w14:textId="77777777" w:rsidR="00F171D8" w:rsidRPr="00162972" w:rsidRDefault="00F171D8" w:rsidP="00826858">
            <w:pPr>
              <w:rPr>
                <w:rFonts w:cs="Times New Roman"/>
                <w:sz w:val="16"/>
                <w:szCs w:val="16"/>
              </w:rPr>
            </w:pPr>
            <w:r w:rsidRPr="00162972">
              <w:rPr>
                <w:rFonts w:cs="Times New Roman"/>
                <w:sz w:val="16"/>
                <w:szCs w:val="16"/>
              </w:rPr>
              <w:t>- downscaling of global circulation models</w:t>
            </w:r>
          </w:p>
          <w:p w14:paraId="6FADD257" w14:textId="77777777" w:rsidR="00F171D8" w:rsidRPr="00162972" w:rsidRDefault="00F171D8" w:rsidP="00826858">
            <w:pPr>
              <w:rPr>
                <w:rFonts w:cs="Times New Roman"/>
                <w:sz w:val="16"/>
                <w:szCs w:val="16"/>
              </w:rPr>
            </w:pPr>
          </w:p>
          <w:p w14:paraId="7A6B3652" w14:textId="77777777" w:rsidR="00F171D8" w:rsidRPr="00162972" w:rsidRDefault="00F171D8" w:rsidP="00826858">
            <w:pPr>
              <w:rPr>
                <w:rFonts w:cs="Times New Roman"/>
                <w:sz w:val="16"/>
                <w:szCs w:val="16"/>
              </w:rPr>
            </w:pPr>
            <w:r w:rsidRPr="00162972">
              <w:rPr>
                <w:rFonts w:cs="Times New Roman"/>
                <w:sz w:val="16"/>
                <w:szCs w:val="16"/>
              </w:rPr>
              <w:t>- presented CC scenarios from Global Climate Models and improvements achieved from the regional Eta model</w:t>
            </w:r>
          </w:p>
          <w:p w14:paraId="7E0FE0CB" w14:textId="77777777" w:rsidR="00F171D8" w:rsidRPr="00162972" w:rsidRDefault="00F171D8" w:rsidP="00826858">
            <w:pPr>
              <w:rPr>
                <w:rFonts w:cs="Times New Roman"/>
                <w:sz w:val="16"/>
                <w:szCs w:val="16"/>
              </w:rPr>
            </w:pPr>
            <w:r w:rsidRPr="00162972">
              <w:rPr>
                <w:rFonts w:cs="Times New Roman"/>
                <w:sz w:val="16"/>
                <w:szCs w:val="16"/>
              </w:rPr>
              <w:t>- described the status of development of the Brazilian Global Climate System model - MBSCG</w:t>
            </w:r>
          </w:p>
          <w:p w14:paraId="422FD970" w14:textId="77777777" w:rsidR="00F171D8" w:rsidRPr="00162972" w:rsidRDefault="00F171D8" w:rsidP="00826858">
            <w:pPr>
              <w:rPr>
                <w:rFonts w:cs="Times New Roman"/>
                <w:sz w:val="16"/>
                <w:szCs w:val="16"/>
              </w:rPr>
            </w:pPr>
            <w:r w:rsidRPr="00162972">
              <w:rPr>
                <w:rFonts w:cs="Times New Roman"/>
                <w:sz w:val="16"/>
                <w:szCs w:val="16"/>
              </w:rPr>
              <w:t>- Analysed CC effects in marine and land ecosystems</w:t>
            </w:r>
          </w:p>
        </w:tc>
        <w:tc>
          <w:tcPr>
            <w:tcW w:w="3261" w:type="dxa"/>
          </w:tcPr>
          <w:p w14:paraId="40B563BF" w14:textId="77777777" w:rsidR="00F171D8" w:rsidRPr="00162972" w:rsidRDefault="00F171D8" w:rsidP="00826858">
            <w:pPr>
              <w:rPr>
                <w:rFonts w:cs="Times New Roman"/>
                <w:sz w:val="16"/>
                <w:szCs w:val="16"/>
              </w:rPr>
            </w:pPr>
            <w:r w:rsidRPr="00162972">
              <w:rPr>
                <w:rFonts w:cs="Times New Roman"/>
                <w:sz w:val="16"/>
                <w:szCs w:val="16"/>
              </w:rPr>
              <w:t>- presented CC scenarios from BESM</w:t>
            </w:r>
          </w:p>
          <w:p w14:paraId="09C069DC" w14:textId="77777777" w:rsidR="00F171D8" w:rsidRPr="00162972" w:rsidRDefault="00F171D8" w:rsidP="00826858">
            <w:pPr>
              <w:rPr>
                <w:rFonts w:cs="Times New Roman"/>
                <w:sz w:val="16"/>
                <w:szCs w:val="16"/>
              </w:rPr>
            </w:pPr>
          </w:p>
          <w:p w14:paraId="35A9DDBC" w14:textId="77777777" w:rsidR="00F171D8" w:rsidRPr="00162972" w:rsidRDefault="00F171D8" w:rsidP="00826858">
            <w:pPr>
              <w:rPr>
                <w:rFonts w:cs="Times New Roman"/>
                <w:sz w:val="16"/>
                <w:szCs w:val="16"/>
              </w:rPr>
            </w:pPr>
            <w:r w:rsidRPr="00162972">
              <w:rPr>
                <w:rFonts w:cs="Times New Roman"/>
                <w:sz w:val="16"/>
                <w:szCs w:val="16"/>
              </w:rPr>
              <w:t>- presented CC scenarios from Brazilian Earth System Model (BESM) and other Global Climate models (GCM) as well as from GCMs nested on the regional model Eta (Eta-MIROC5 and Eta-HadGEM2ES)</w:t>
            </w:r>
          </w:p>
          <w:p w14:paraId="50AC53B5" w14:textId="77777777" w:rsidR="00F171D8" w:rsidRPr="00162972" w:rsidRDefault="00F171D8" w:rsidP="00826858">
            <w:pPr>
              <w:rPr>
                <w:rFonts w:cs="Times New Roman"/>
                <w:sz w:val="16"/>
                <w:szCs w:val="16"/>
              </w:rPr>
            </w:pPr>
            <w:r w:rsidRPr="00162972">
              <w:rPr>
                <w:rFonts w:cs="Times New Roman"/>
                <w:sz w:val="16"/>
                <w:szCs w:val="16"/>
              </w:rPr>
              <w:t>- Assessed CC impacts and vulnerabilities on strategic sectors of Brazil</w:t>
            </w:r>
          </w:p>
        </w:tc>
        <w:tc>
          <w:tcPr>
            <w:tcW w:w="3260" w:type="dxa"/>
          </w:tcPr>
          <w:p w14:paraId="7E141B7F" w14:textId="77777777" w:rsidR="00F171D8" w:rsidRPr="00162972" w:rsidRDefault="00F171D8" w:rsidP="00826858">
            <w:pPr>
              <w:rPr>
                <w:rFonts w:cs="Times New Roman"/>
                <w:sz w:val="16"/>
                <w:szCs w:val="16"/>
              </w:rPr>
            </w:pPr>
            <w:r w:rsidRPr="00162972">
              <w:rPr>
                <w:rFonts w:cs="Times New Roman"/>
                <w:sz w:val="16"/>
                <w:szCs w:val="16"/>
              </w:rPr>
              <w:t>- documented CC scenarios (BESM)</w:t>
            </w:r>
          </w:p>
          <w:p w14:paraId="646FC1AF" w14:textId="77777777" w:rsidR="00F171D8" w:rsidRPr="00162972" w:rsidRDefault="00F171D8" w:rsidP="00826858">
            <w:pPr>
              <w:rPr>
                <w:rFonts w:cs="Times New Roman"/>
                <w:sz w:val="16"/>
                <w:szCs w:val="16"/>
              </w:rPr>
            </w:pPr>
            <w:r w:rsidRPr="00162972">
              <w:rPr>
                <w:rFonts w:cs="Times New Roman"/>
                <w:sz w:val="16"/>
                <w:szCs w:val="16"/>
              </w:rPr>
              <w:t>- downscaling of RESM</w:t>
            </w:r>
          </w:p>
          <w:p w14:paraId="2E663BCE" w14:textId="77777777" w:rsidR="00F171D8" w:rsidRPr="00162972" w:rsidRDefault="00F171D8" w:rsidP="00826858">
            <w:pPr>
              <w:rPr>
                <w:rFonts w:cs="Times New Roman"/>
                <w:sz w:val="16"/>
                <w:szCs w:val="16"/>
              </w:rPr>
            </w:pPr>
            <w:r w:rsidRPr="00162972">
              <w:rPr>
                <w:rFonts w:cs="Times New Roman"/>
                <w:sz w:val="16"/>
                <w:szCs w:val="16"/>
              </w:rPr>
              <w:t>- impact assessments on surface fire, and climatic fluctuations</w:t>
            </w:r>
          </w:p>
          <w:p w14:paraId="23111086" w14:textId="77777777" w:rsidR="00F171D8" w:rsidRPr="00162972" w:rsidRDefault="00F171D8" w:rsidP="00826858">
            <w:pPr>
              <w:rPr>
                <w:rFonts w:cs="Times New Roman"/>
                <w:sz w:val="16"/>
                <w:szCs w:val="16"/>
              </w:rPr>
            </w:pPr>
            <w:r w:rsidRPr="00162972">
              <w:rPr>
                <w:rFonts w:cs="Times New Roman"/>
                <w:sz w:val="16"/>
                <w:szCs w:val="16"/>
              </w:rPr>
              <w:t>- regional and sector vulnerability analysis</w:t>
            </w:r>
          </w:p>
          <w:p w14:paraId="60B3B17B" w14:textId="77777777" w:rsidR="00F171D8" w:rsidRPr="00162972" w:rsidRDefault="00F171D8" w:rsidP="00826858">
            <w:pPr>
              <w:rPr>
                <w:rFonts w:cs="Times New Roman"/>
                <w:sz w:val="16"/>
                <w:szCs w:val="16"/>
              </w:rPr>
            </w:pPr>
            <w:r w:rsidRPr="00162972">
              <w:rPr>
                <w:rFonts w:cs="Times New Roman"/>
                <w:sz w:val="16"/>
                <w:szCs w:val="16"/>
              </w:rPr>
              <w:t>- human perception assessments</w:t>
            </w:r>
          </w:p>
          <w:p w14:paraId="68AC9C7D" w14:textId="77777777" w:rsidR="00F171D8" w:rsidRPr="00162972" w:rsidRDefault="00F171D8" w:rsidP="00826858">
            <w:pPr>
              <w:rPr>
                <w:rFonts w:cs="Times New Roman"/>
                <w:sz w:val="16"/>
                <w:szCs w:val="16"/>
              </w:rPr>
            </w:pPr>
            <w:r w:rsidRPr="00162972">
              <w:rPr>
                <w:rFonts w:cs="Times New Roman"/>
                <w:sz w:val="16"/>
                <w:szCs w:val="16"/>
              </w:rPr>
              <w:t>- adaptation measures for key sector identified</w:t>
            </w:r>
          </w:p>
          <w:p w14:paraId="40FC5B53" w14:textId="77777777" w:rsidR="00F171D8" w:rsidRPr="00162972" w:rsidRDefault="00F171D8" w:rsidP="00826858">
            <w:pPr>
              <w:rPr>
                <w:rFonts w:cs="Times New Roman"/>
                <w:sz w:val="16"/>
                <w:szCs w:val="16"/>
              </w:rPr>
            </w:pPr>
          </w:p>
          <w:p w14:paraId="2C4858EB" w14:textId="77777777" w:rsidR="00F171D8" w:rsidRPr="00162972" w:rsidRDefault="00F171D8" w:rsidP="00826858">
            <w:pPr>
              <w:rPr>
                <w:rFonts w:cs="Times New Roman"/>
                <w:sz w:val="16"/>
                <w:szCs w:val="16"/>
              </w:rPr>
            </w:pPr>
            <w:r w:rsidRPr="00162972">
              <w:rPr>
                <w:rFonts w:cs="Times New Roman"/>
                <w:sz w:val="16"/>
                <w:szCs w:val="16"/>
              </w:rPr>
              <w:t>- description of the state of art on CC modelling in Brazil and analysis of CC scenarios</w:t>
            </w:r>
          </w:p>
          <w:p w14:paraId="6E87FA12" w14:textId="77777777" w:rsidR="00F171D8" w:rsidRPr="00162972" w:rsidRDefault="00F171D8" w:rsidP="00826858">
            <w:pPr>
              <w:rPr>
                <w:rFonts w:cs="Times New Roman"/>
                <w:sz w:val="16"/>
                <w:szCs w:val="16"/>
              </w:rPr>
            </w:pPr>
            <w:r w:rsidRPr="00162972">
              <w:rPr>
                <w:rFonts w:cs="Times New Roman"/>
                <w:sz w:val="16"/>
                <w:szCs w:val="16"/>
              </w:rPr>
              <w:t>- description of CC evidences in Brazil</w:t>
            </w:r>
          </w:p>
          <w:p w14:paraId="71918869" w14:textId="77777777" w:rsidR="00F171D8" w:rsidRPr="00162972" w:rsidRDefault="00F171D8" w:rsidP="00826858">
            <w:pPr>
              <w:rPr>
                <w:rFonts w:cs="Times New Roman"/>
                <w:sz w:val="16"/>
                <w:szCs w:val="16"/>
              </w:rPr>
            </w:pPr>
            <w:r w:rsidRPr="00162972">
              <w:rPr>
                <w:rFonts w:cs="Times New Roman"/>
                <w:sz w:val="16"/>
                <w:szCs w:val="16"/>
              </w:rPr>
              <w:t>- Assessments of CC impacts and vulnerabilities on strategic sectors of Brazil, from an integrated approach: water, energy, food and socioecological securities.</w:t>
            </w:r>
          </w:p>
          <w:p w14:paraId="772B185B" w14:textId="77777777" w:rsidR="00F171D8" w:rsidRPr="00162972" w:rsidRDefault="00F171D8" w:rsidP="00826858">
            <w:pPr>
              <w:rPr>
                <w:rFonts w:cs="Times New Roman"/>
                <w:sz w:val="16"/>
                <w:szCs w:val="16"/>
              </w:rPr>
            </w:pPr>
            <w:r w:rsidRPr="00162972">
              <w:rPr>
                <w:rFonts w:cs="Times New Roman"/>
                <w:sz w:val="16"/>
                <w:szCs w:val="16"/>
              </w:rPr>
              <w:t>- identification and evaluation of adaptation initiatives (planned and under implementation)</w:t>
            </w:r>
          </w:p>
        </w:tc>
      </w:tr>
      <w:tr w:rsidR="00F171D8" w14:paraId="37E08F26" w14:textId="77777777" w:rsidTr="00826858">
        <w:tc>
          <w:tcPr>
            <w:tcW w:w="2012" w:type="dxa"/>
            <w:gridSpan w:val="2"/>
          </w:tcPr>
          <w:p w14:paraId="2FF17D32" w14:textId="77777777" w:rsidR="00F171D8" w:rsidRPr="00162972" w:rsidRDefault="00F171D8" w:rsidP="00826858">
            <w:pPr>
              <w:rPr>
                <w:rFonts w:cs="Times New Roman"/>
                <w:sz w:val="16"/>
                <w:szCs w:val="16"/>
              </w:rPr>
            </w:pPr>
            <w:r w:rsidRPr="00162972">
              <w:rPr>
                <w:rFonts w:cs="Times New Roman"/>
                <w:sz w:val="16"/>
                <w:szCs w:val="16"/>
              </w:rPr>
              <w:t>National Circumstances</w:t>
            </w:r>
          </w:p>
        </w:tc>
        <w:tc>
          <w:tcPr>
            <w:tcW w:w="2419" w:type="dxa"/>
          </w:tcPr>
          <w:p w14:paraId="5E5CA2A8" w14:textId="77777777" w:rsidR="00F171D8" w:rsidRPr="00162972" w:rsidRDefault="00F171D8" w:rsidP="00826858">
            <w:pPr>
              <w:rPr>
                <w:rFonts w:cs="Times New Roman"/>
                <w:sz w:val="16"/>
                <w:szCs w:val="16"/>
              </w:rPr>
            </w:pPr>
            <w:r w:rsidRPr="00162972">
              <w:rPr>
                <w:rFonts w:cs="Times New Roman"/>
                <w:sz w:val="16"/>
                <w:szCs w:val="16"/>
              </w:rPr>
              <w:t>Information provided up to 2000</w:t>
            </w:r>
          </w:p>
        </w:tc>
        <w:tc>
          <w:tcPr>
            <w:tcW w:w="2935" w:type="dxa"/>
          </w:tcPr>
          <w:p w14:paraId="22D8E96A" w14:textId="77777777" w:rsidR="00F171D8" w:rsidRPr="00162972" w:rsidRDefault="00F171D8" w:rsidP="00826858">
            <w:pPr>
              <w:rPr>
                <w:rFonts w:cs="Times New Roman"/>
                <w:sz w:val="16"/>
                <w:szCs w:val="16"/>
              </w:rPr>
            </w:pPr>
            <w:r w:rsidRPr="00162972">
              <w:rPr>
                <w:rFonts w:cs="Times New Roman"/>
                <w:sz w:val="16"/>
                <w:szCs w:val="16"/>
              </w:rPr>
              <w:t>Information updated to 2009</w:t>
            </w:r>
          </w:p>
        </w:tc>
        <w:tc>
          <w:tcPr>
            <w:tcW w:w="3261" w:type="dxa"/>
          </w:tcPr>
          <w:p w14:paraId="767F4DF0" w14:textId="77777777" w:rsidR="00F171D8" w:rsidRPr="00162972" w:rsidRDefault="00F171D8" w:rsidP="00826858">
            <w:pPr>
              <w:rPr>
                <w:rFonts w:cs="Times New Roman"/>
                <w:sz w:val="16"/>
                <w:szCs w:val="16"/>
              </w:rPr>
            </w:pPr>
            <w:r w:rsidRPr="00162972">
              <w:rPr>
                <w:rFonts w:cs="Times New Roman"/>
                <w:sz w:val="16"/>
                <w:szCs w:val="16"/>
              </w:rPr>
              <w:t>Information updated to 2013</w:t>
            </w:r>
          </w:p>
        </w:tc>
        <w:tc>
          <w:tcPr>
            <w:tcW w:w="3260" w:type="dxa"/>
          </w:tcPr>
          <w:p w14:paraId="0CDDE681" w14:textId="77777777" w:rsidR="00F171D8" w:rsidRPr="00162972" w:rsidRDefault="00F171D8" w:rsidP="00826858">
            <w:pPr>
              <w:rPr>
                <w:rFonts w:cs="Times New Roman"/>
                <w:sz w:val="16"/>
                <w:szCs w:val="16"/>
              </w:rPr>
            </w:pPr>
            <w:r w:rsidRPr="00162972">
              <w:rPr>
                <w:rFonts w:cs="Times New Roman"/>
                <w:sz w:val="16"/>
                <w:szCs w:val="16"/>
              </w:rPr>
              <w:t>2014 - 2017</w:t>
            </w:r>
          </w:p>
        </w:tc>
      </w:tr>
      <w:tr w:rsidR="00F171D8" w14:paraId="625357E9" w14:textId="77777777" w:rsidTr="00826858">
        <w:tc>
          <w:tcPr>
            <w:tcW w:w="2012" w:type="dxa"/>
            <w:gridSpan w:val="2"/>
          </w:tcPr>
          <w:p w14:paraId="3CE065B1" w14:textId="77777777" w:rsidR="00F171D8" w:rsidRPr="00162972" w:rsidRDefault="00F171D8" w:rsidP="00826858">
            <w:pPr>
              <w:rPr>
                <w:rFonts w:cs="Times New Roman"/>
                <w:sz w:val="16"/>
                <w:szCs w:val="16"/>
              </w:rPr>
            </w:pPr>
            <w:r w:rsidRPr="00162972">
              <w:rPr>
                <w:rFonts w:cs="Times New Roman"/>
                <w:sz w:val="16"/>
                <w:szCs w:val="16"/>
              </w:rPr>
              <w:t>Other relevant information</w:t>
            </w:r>
          </w:p>
        </w:tc>
        <w:tc>
          <w:tcPr>
            <w:tcW w:w="2419" w:type="dxa"/>
          </w:tcPr>
          <w:p w14:paraId="07AA1CAF" w14:textId="77777777" w:rsidR="00F171D8" w:rsidRPr="00162972" w:rsidRDefault="00F171D8" w:rsidP="00826858">
            <w:pPr>
              <w:rPr>
                <w:rFonts w:cs="Times New Roman"/>
                <w:sz w:val="16"/>
                <w:szCs w:val="16"/>
              </w:rPr>
            </w:pPr>
            <w:r w:rsidRPr="00162972">
              <w:rPr>
                <w:rFonts w:cs="Times New Roman"/>
                <w:sz w:val="16"/>
                <w:szCs w:val="16"/>
              </w:rPr>
              <w:t>–</w:t>
            </w:r>
          </w:p>
        </w:tc>
        <w:tc>
          <w:tcPr>
            <w:tcW w:w="2935" w:type="dxa"/>
          </w:tcPr>
          <w:p w14:paraId="241B0FD6" w14:textId="77777777" w:rsidR="00F171D8" w:rsidRPr="00162972" w:rsidRDefault="00F171D8" w:rsidP="00C5172A">
            <w:pPr>
              <w:pStyle w:val="ListParagraph"/>
              <w:numPr>
                <w:ilvl w:val="0"/>
                <w:numId w:val="23"/>
              </w:numPr>
              <w:rPr>
                <w:sz w:val="16"/>
                <w:szCs w:val="16"/>
              </w:rPr>
            </w:pPr>
          </w:p>
        </w:tc>
        <w:tc>
          <w:tcPr>
            <w:tcW w:w="3261" w:type="dxa"/>
          </w:tcPr>
          <w:p w14:paraId="3D3B494D" w14:textId="77777777" w:rsidR="00F171D8" w:rsidRPr="00162972" w:rsidRDefault="00F171D8" w:rsidP="00826858">
            <w:pPr>
              <w:rPr>
                <w:rFonts w:cs="Times New Roman"/>
                <w:sz w:val="16"/>
                <w:szCs w:val="16"/>
              </w:rPr>
            </w:pPr>
            <w:r w:rsidRPr="00162972">
              <w:rPr>
                <w:rFonts w:cs="Times New Roman"/>
                <w:sz w:val="16"/>
                <w:szCs w:val="16"/>
              </w:rPr>
              <w:t>Information about mitigation actions included.</w:t>
            </w:r>
          </w:p>
        </w:tc>
        <w:tc>
          <w:tcPr>
            <w:tcW w:w="3260" w:type="dxa"/>
          </w:tcPr>
          <w:p w14:paraId="2677F088" w14:textId="77777777" w:rsidR="00F171D8" w:rsidRPr="00162972" w:rsidRDefault="00F171D8" w:rsidP="00826858">
            <w:pPr>
              <w:rPr>
                <w:rFonts w:cs="Times New Roman"/>
                <w:sz w:val="16"/>
                <w:szCs w:val="16"/>
              </w:rPr>
            </w:pPr>
            <w:r w:rsidRPr="00162972">
              <w:rPr>
                <w:rFonts w:cs="Times New Roman"/>
                <w:sz w:val="16"/>
                <w:szCs w:val="16"/>
              </w:rPr>
              <w:t>Information about adaptation plan and mitigation sectoral plans will be included.</w:t>
            </w:r>
          </w:p>
        </w:tc>
      </w:tr>
      <w:tr w:rsidR="00F171D8" w14:paraId="6DEFE96B" w14:textId="77777777" w:rsidTr="00826858">
        <w:tc>
          <w:tcPr>
            <w:tcW w:w="2012" w:type="dxa"/>
            <w:gridSpan w:val="2"/>
          </w:tcPr>
          <w:p w14:paraId="326082ED" w14:textId="77777777" w:rsidR="00F171D8" w:rsidRPr="00162972" w:rsidRDefault="00F171D8" w:rsidP="00826858">
            <w:pPr>
              <w:rPr>
                <w:rFonts w:cs="Times New Roman"/>
                <w:sz w:val="16"/>
                <w:szCs w:val="16"/>
              </w:rPr>
            </w:pPr>
            <w:r w:rsidRPr="00162972">
              <w:rPr>
                <w:rFonts w:cs="Times New Roman"/>
                <w:sz w:val="16"/>
                <w:szCs w:val="16"/>
              </w:rPr>
              <w:t>Relevant institutional arrangements</w:t>
            </w:r>
          </w:p>
        </w:tc>
        <w:tc>
          <w:tcPr>
            <w:tcW w:w="2419" w:type="dxa"/>
          </w:tcPr>
          <w:p w14:paraId="3B8B8C8C" w14:textId="77777777" w:rsidR="00F171D8" w:rsidRPr="00162972" w:rsidRDefault="00F171D8" w:rsidP="00826858">
            <w:pPr>
              <w:rPr>
                <w:rFonts w:cs="Times New Roman"/>
                <w:sz w:val="16"/>
                <w:szCs w:val="16"/>
              </w:rPr>
            </w:pPr>
            <w:r w:rsidRPr="00162972">
              <w:rPr>
                <w:rFonts w:cs="Times New Roman"/>
                <w:sz w:val="16"/>
                <w:szCs w:val="16"/>
              </w:rPr>
              <w:t>the arrangement for the elaboration of INC was presented</w:t>
            </w:r>
          </w:p>
        </w:tc>
        <w:tc>
          <w:tcPr>
            <w:tcW w:w="2935" w:type="dxa"/>
          </w:tcPr>
          <w:p w14:paraId="739BB784" w14:textId="77777777" w:rsidR="00F171D8" w:rsidRPr="00162972" w:rsidRDefault="00F171D8" w:rsidP="00826858">
            <w:pPr>
              <w:rPr>
                <w:rFonts w:cs="Times New Roman"/>
                <w:sz w:val="16"/>
                <w:szCs w:val="16"/>
              </w:rPr>
            </w:pPr>
            <w:r w:rsidRPr="00162972">
              <w:rPr>
                <w:rFonts w:cs="Times New Roman"/>
                <w:sz w:val="16"/>
                <w:szCs w:val="16"/>
              </w:rPr>
              <w:t>the arrangement for the elaboration of SNC was presented</w:t>
            </w:r>
          </w:p>
        </w:tc>
        <w:tc>
          <w:tcPr>
            <w:tcW w:w="3261" w:type="dxa"/>
          </w:tcPr>
          <w:p w14:paraId="37DC28EE" w14:textId="77777777" w:rsidR="00F171D8" w:rsidRPr="00162972" w:rsidRDefault="00F171D8" w:rsidP="00826858">
            <w:pPr>
              <w:rPr>
                <w:rFonts w:cs="Times New Roman"/>
                <w:sz w:val="16"/>
                <w:szCs w:val="16"/>
              </w:rPr>
            </w:pPr>
            <w:r w:rsidRPr="00162972">
              <w:rPr>
                <w:rFonts w:cs="Times New Roman"/>
                <w:sz w:val="16"/>
                <w:szCs w:val="16"/>
              </w:rPr>
              <w:t xml:space="preserve">the arrangement for the elaboration of the TNC was presented, which included the activities of the  Rede CLIMA, as well as the arrangement of the governance of the national policy on climate change in Brazil. </w:t>
            </w:r>
          </w:p>
        </w:tc>
        <w:tc>
          <w:tcPr>
            <w:tcW w:w="3260" w:type="dxa"/>
          </w:tcPr>
          <w:p w14:paraId="141B148C" w14:textId="77777777" w:rsidR="00F171D8" w:rsidRPr="00162972" w:rsidRDefault="00F171D8" w:rsidP="00826858">
            <w:pPr>
              <w:rPr>
                <w:rFonts w:cs="Times New Roman"/>
                <w:sz w:val="16"/>
                <w:szCs w:val="16"/>
              </w:rPr>
            </w:pPr>
            <w:r w:rsidRPr="00162972">
              <w:rPr>
                <w:rFonts w:cs="Times New Roman"/>
                <w:sz w:val="16"/>
                <w:szCs w:val="16"/>
              </w:rPr>
              <w:t>the arrangement for the elaboration of 4NC (considering the articulation with the Rede CLIMA and other partner institutions) will be presented, indicating the improvements made in relation to what was done in the past to ensure the improvement of the NC (for example, creation of a mapping validation committee, and committee formation with government representatives to make the process more participatory).</w:t>
            </w:r>
            <w:r w:rsidRPr="00162972" w:rsidDel="00D769CA">
              <w:rPr>
                <w:rFonts w:cs="Times New Roman"/>
                <w:sz w:val="16"/>
                <w:szCs w:val="16"/>
              </w:rPr>
              <w:t xml:space="preserve"> </w:t>
            </w:r>
          </w:p>
        </w:tc>
      </w:tr>
      <w:tr w:rsidR="00F171D8" w14:paraId="1BD117A3" w14:textId="77777777" w:rsidTr="00826858">
        <w:tc>
          <w:tcPr>
            <w:tcW w:w="2012" w:type="dxa"/>
            <w:gridSpan w:val="2"/>
          </w:tcPr>
          <w:p w14:paraId="27DA8E4E" w14:textId="77777777" w:rsidR="00F171D8" w:rsidRPr="00162972" w:rsidRDefault="00F171D8" w:rsidP="00826858">
            <w:pPr>
              <w:rPr>
                <w:rFonts w:cs="Times New Roman"/>
                <w:sz w:val="16"/>
                <w:szCs w:val="16"/>
              </w:rPr>
            </w:pPr>
            <w:r w:rsidRPr="00162972">
              <w:rPr>
                <w:rFonts w:cs="Times New Roman"/>
                <w:sz w:val="16"/>
                <w:szCs w:val="16"/>
              </w:rPr>
              <w:t>Challenges faced in the preparation of NC</w:t>
            </w:r>
          </w:p>
        </w:tc>
        <w:tc>
          <w:tcPr>
            <w:tcW w:w="2419" w:type="dxa"/>
          </w:tcPr>
          <w:p w14:paraId="0692177D" w14:textId="77777777" w:rsidR="00F171D8" w:rsidRPr="00162972" w:rsidRDefault="00F171D8" w:rsidP="00826858">
            <w:pPr>
              <w:rPr>
                <w:rFonts w:cs="Times New Roman"/>
                <w:sz w:val="16"/>
                <w:szCs w:val="16"/>
              </w:rPr>
            </w:pPr>
          </w:p>
        </w:tc>
        <w:tc>
          <w:tcPr>
            <w:tcW w:w="2935" w:type="dxa"/>
          </w:tcPr>
          <w:p w14:paraId="2D9BBF06" w14:textId="77777777" w:rsidR="00F171D8" w:rsidRPr="00162972" w:rsidRDefault="00F171D8" w:rsidP="00826858">
            <w:pPr>
              <w:rPr>
                <w:rFonts w:cs="Times New Roman"/>
                <w:sz w:val="16"/>
                <w:szCs w:val="16"/>
              </w:rPr>
            </w:pPr>
          </w:p>
        </w:tc>
        <w:tc>
          <w:tcPr>
            <w:tcW w:w="3261" w:type="dxa"/>
          </w:tcPr>
          <w:p w14:paraId="4AFC0DE3" w14:textId="77777777" w:rsidR="00F171D8" w:rsidRPr="00162972" w:rsidRDefault="00F171D8" w:rsidP="00826858">
            <w:pPr>
              <w:rPr>
                <w:rFonts w:cs="Times New Roman"/>
                <w:sz w:val="16"/>
                <w:szCs w:val="16"/>
              </w:rPr>
            </w:pPr>
            <w:r w:rsidRPr="00162972">
              <w:rPr>
                <w:rFonts w:cs="Times New Roman"/>
                <w:sz w:val="16"/>
                <w:szCs w:val="16"/>
              </w:rPr>
              <w:t>Approval process within government</w:t>
            </w:r>
          </w:p>
        </w:tc>
        <w:tc>
          <w:tcPr>
            <w:tcW w:w="3260" w:type="dxa"/>
          </w:tcPr>
          <w:p w14:paraId="42ADACF5" w14:textId="77777777" w:rsidR="00F171D8" w:rsidRPr="00162972" w:rsidRDefault="00F171D8" w:rsidP="00826858">
            <w:pPr>
              <w:rPr>
                <w:rFonts w:cs="Times New Roman"/>
                <w:sz w:val="16"/>
                <w:szCs w:val="16"/>
              </w:rPr>
            </w:pPr>
            <w:r w:rsidRPr="00162972">
              <w:rPr>
                <w:rFonts w:cs="Times New Roman"/>
                <w:sz w:val="16"/>
                <w:szCs w:val="16"/>
              </w:rPr>
              <w:t>Formalization and articulation of institutional partnerships</w:t>
            </w:r>
          </w:p>
        </w:tc>
      </w:tr>
      <w:tr w:rsidR="00F171D8" w14:paraId="73A3D82D" w14:textId="77777777" w:rsidTr="00826858">
        <w:trPr>
          <w:trHeight w:val="711"/>
        </w:trPr>
        <w:tc>
          <w:tcPr>
            <w:tcW w:w="2012" w:type="dxa"/>
            <w:gridSpan w:val="2"/>
          </w:tcPr>
          <w:p w14:paraId="3F847985" w14:textId="77777777" w:rsidR="00F171D8" w:rsidRPr="00162972" w:rsidRDefault="00F171D8" w:rsidP="00826858">
            <w:pPr>
              <w:rPr>
                <w:rFonts w:cs="Times New Roman"/>
                <w:sz w:val="16"/>
                <w:szCs w:val="16"/>
              </w:rPr>
            </w:pPr>
            <w:r w:rsidRPr="00162972">
              <w:rPr>
                <w:rFonts w:cs="Times New Roman"/>
                <w:sz w:val="16"/>
                <w:szCs w:val="16"/>
              </w:rPr>
              <w:t>Capacity building</w:t>
            </w:r>
          </w:p>
        </w:tc>
        <w:tc>
          <w:tcPr>
            <w:tcW w:w="2419" w:type="dxa"/>
          </w:tcPr>
          <w:p w14:paraId="5836AAB9" w14:textId="77777777" w:rsidR="00F171D8" w:rsidRPr="00162972" w:rsidRDefault="00F171D8" w:rsidP="00826858">
            <w:pPr>
              <w:rPr>
                <w:rFonts w:cs="Times New Roman"/>
                <w:sz w:val="16"/>
                <w:szCs w:val="16"/>
              </w:rPr>
            </w:pPr>
            <w:r w:rsidRPr="00162972">
              <w:rPr>
                <w:rFonts w:cs="Times New Roman"/>
                <w:sz w:val="16"/>
                <w:szCs w:val="16"/>
              </w:rPr>
              <w:t>150 institutions/600 experts engaged in project</w:t>
            </w:r>
          </w:p>
        </w:tc>
        <w:tc>
          <w:tcPr>
            <w:tcW w:w="9456" w:type="dxa"/>
            <w:gridSpan w:val="3"/>
          </w:tcPr>
          <w:p w14:paraId="44405904" w14:textId="77777777" w:rsidR="00F171D8" w:rsidRPr="00162972" w:rsidRDefault="00F171D8" w:rsidP="00826858">
            <w:pPr>
              <w:rPr>
                <w:rFonts w:cs="Times New Roman"/>
                <w:sz w:val="16"/>
                <w:szCs w:val="16"/>
              </w:rPr>
            </w:pPr>
            <w:r w:rsidRPr="00162972">
              <w:rPr>
                <w:rFonts w:cs="Times New Roman"/>
                <w:sz w:val="16"/>
                <w:szCs w:val="16"/>
              </w:rPr>
              <w:t>the numbers didn’t change significantly</w:t>
            </w:r>
          </w:p>
        </w:tc>
      </w:tr>
      <w:tr w:rsidR="00F171D8" w14:paraId="5A42A754" w14:textId="77777777" w:rsidTr="00826858">
        <w:tc>
          <w:tcPr>
            <w:tcW w:w="2012" w:type="dxa"/>
            <w:gridSpan w:val="2"/>
          </w:tcPr>
          <w:p w14:paraId="6FA91B80" w14:textId="77777777" w:rsidR="00F171D8" w:rsidRPr="00162972" w:rsidRDefault="00F171D8" w:rsidP="00826858">
            <w:pPr>
              <w:rPr>
                <w:rFonts w:cs="Times New Roman"/>
                <w:sz w:val="16"/>
                <w:szCs w:val="16"/>
              </w:rPr>
            </w:pPr>
            <w:r w:rsidRPr="00162972">
              <w:rPr>
                <w:rFonts w:cs="Times New Roman"/>
                <w:sz w:val="16"/>
                <w:szCs w:val="16"/>
              </w:rPr>
              <w:t>Preparation of BUR</w:t>
            </w:r>
          </w:p>
        </w:tc>
        <w:tc>
          <w:tcPr>
            <w:tcW w:w="2419" w:type="dxa"/>
          </w:tcPr>
          <w:p w14:paraId="4590DFBB" w14:textId="77777777" w:rsidR="00F171D8" w:rsidRPr="00162972" w:rsidRDefault="00F171D8" w:rsidP="00826858">
            <w:pPr>
              <w:rPr>
                <w:rFonts w:cs="Times New Roman"/>
                <w:sz w:val="16"/>
                <w:szCs w:val="16"/>
              </w:rPr>
            </w:pPr>
            <w:r w:rsidRPr="00162972">
              <w:rPr>
                <w:rFonts w:cs="Times New Roman"/>
                <w:sz w:val="16"/>
                <w:szCs w:val="16"/>
              </w:rPr>
              <w:t>–</w:t>
            </w:r>
          </w:p>
        </w:tc>
        <w:tc>
          <w:tcPr>
            <w:tcW w:w="2935" w:type="dxa"/>
          </w:tcPr>
          <w:p w14:paraId="61E3E7DE" w14:textId="77777777" w:rsidR="00F171D8" w:rsidRPr="00162972" w:rsidRDefault="00F171D8" w:rsidP="00826858">
            <w:pPr>
              <w:rPr>
                <w:rFonts w:cs="Times New Roman"/>
                <w:sz w:val="16"/>
                <w:szCs w:val="16"/>
              </w:rPr>
            </w:pPr>
            <w:r w:rsidRPr="00162972">
              <w:rPr>
                <w:rFonts w:cs="Times New Roman"/>
                <w:sz w:val="16"/>
                <w:szCs w:val="16"/>
              </w:rPr>
              <w:t>–</w:t>
            </w:r>
          </w:p>
        </w:tc>
        <w:tc>
          <w:tcPr>
            <w:tcW w:w="3261" w:type="dxa"/>
          </w:tcPr>
          <w:p w14:paraId="7F430ECE" w14:textId="77777777" w:rsidR="00F171D8" w:rsidRPr="00162972" w:rsidRDefault="00F171D8" w:rsidP="00826858">
            <w:pPr>
              <w:rPr>
                <w:rFonts w:cs="Times New Roman"/>
                <w:sz w:val="16"/>
                <w:szCs w:val="16"/>
              </w:rPr>
            </w:pPr>
            <w:r w:rsidRPr="00162972">
              <w:rPr>
                <w:rFonts w:cs="Times New Roman"/>
                <w:sz w:val="16"/>
                <w:szCs w:val="16"/>
              </w:rPr>
              <w:t>BUR 1</w:t>
            </w:r>
          </w:p>
        </w:tc>
        <w:tc>
          <w:tcPr>
            <w:tcW w:w="3260" w:type="dxa"/>
          </w:tcPr>
          <w:p w14:paraId="4A9BE8E6" w14:textId="77777777" w:rsidR="00F171D8" w:rsidRPr="00162972" w:rsidRDefault="00F171D8" w:rsidP="00826858">
            <w:pPr>
              <w:rPr>
                <w:rFonts w:cs="Times New Roman"/>
                <w:sz w:val="16"/>
                <w:szCs w:val="16"/>
              </w:rPr>
            </w:pPr>
            <w:r w:rsidRPr="00162972">
              <w:rPr>
                <w:rFonts w:cs="Times New Roman"/>
                <w:sz w:val="16"/>
                <w:szCs w:val="16"/>
              </w:rPr>
              <w:t xml:space="preserve">BUR 2 &amp; 3 </w:t>
            </w:r>
          </w:p>
        </w:tc>
      </w:tr>
      <w:tr w:rsidR="00F171D8" w14:paraId="3382AFD7" w14:textId="77777777" w:rsidTr="00826858">
        <w:tc>
          <w:tcPr>
            <w:tcW w:w="2012" w:type="dxa"/>
            <w:gridSpan w:val="2"/>
          </w:tcPr>
          <w:p w14:paraId="4A1A314F" w14:textId="77777777" w:rsidR="00F171D8" w:rsidRPr="00162972" w:rsidRDefault="00F171D8" w:rsidP="00826858">
            <w:pPr>
              <w:rPr>
                <w:rFonts w:cs="Times New Roman"/>
                <w:sz w:val="16"/>
                <w:szCs w:val="16"/>
              </w:rPr>
            </w:pPr>
            <w:r w:rsidRPr="00162972">
              <w:rPr>
                <w:rFonts w:cs="Times New Roman"/>
                <w:sz w:val="16"/>
                <w:szCs w:val="16"/>
              </w:rPr>
              <w:t>Key policy documents</w:t>
            </w:r>
          </w:p>
        </w:tc>
        <w:tc>
          <w:tcPr>
            <w:tcW w:w="2419" w:type="dxa"/>
          </w:tcPr>
          <w:p w14:paraId="69E27DD6" w14:textId="77777777" w:rsidR="00F171D8" w:rsidRPr="00162972" w:rsidRDefault="00F171D8" w:rsidP="00826858">
            <w:pPr>
              <w:rPr>
                <w:rFonts w:cs="Times New Roman"/>
                <w:sz w:val="16"/>
                <w:szCs w:val="16"/>
              </w:rPr>
            </w:pPr>
          </w:p>
        </w:tc>
        <w:tc>
          <w:tcPr>
            <w:tcW w:w="2935" w:type="dxa"/>
          </w:tcPr>
          <w:p w14:paraId="3102684A" w14:textId="77777777" w:rsidR="00F171D8" w:rsidRPr="00162972" w:rsidRDefault="00F171D8" w:rsidP="00826858">
            <w:pPr>
              <w:rPr>
                <w:rFonts w:cs="Times New Roman"/>
                <w:sz w:val="16"/>
                <w:szCs w:val="16"/>
              </w:rPr>
            </w:pPr>
            <w:r w:rsidRPr="00162972">
              <w:rPr>
                <w:rFonts w:cs="Times New Roman"/>
                <w:sz w:val="16"/>
                <w:szCs w:val="16"/>
              </w:rPr>
              <w:t>Contribution to the development of the National Policy on Climate Change</w:t>
            </w:r>
          </w:p>
        </w:tc>
        <w:tc>
          <w:tcPr>
            <w:tcW w:w="3261" w:type="dxa"/>
          </w:tcPr>
          <w:p w14:paraId="4467A7CA" w14:textId="77777777" w:rsidR="00F171D8" w:rsidRPr="00162972" w:rsidRDefault="00F171D8" w:rsidP="00826858">
            <w:pPr>
              <w:rPr>
                <w:rFonts w:cs="Times New Roman"/>
                <w:sz w:val="16"/>
                <w:szCs w:val="16"/>
              </w:rPr>
            </w:pPr>
            <w:r w:rsidRPr="00162972">
              <w:rPr>
                <w:rFonts w:cs="Times New Roman"/>
                <w:sz w:val="16"/>
                <w:szCs w:val="16"/>
              </w:rPr>
              <w:t>Contribution to the development of the National Adaptation Plan</w:t>
            </w:r>
          </w:p>
        </w:tc>
        <w:tc>
          <w:tcPr>
            <w:tcW w:w="3260" w:type="dxa"/>
          </w:tcPr>
          <w:p w14:paraId="579CC01B" w14:textId="77777777" w:rsidR="00F171D8" w:rsidRPr="00162972" w:rsidRDefault="00F171D8" w:rsidP="00826858">
            <w:pPr>
              <w:rPr>
                <w:rFonts w:cs="Times New Roman"/>
                <w:sz w:val="16"/>
                <w:szCs w:val="16"/>
              </w:rPr>
            </w:pPr>
            <w:r w:rsidRPr="00162972">
              <w:rPr>
                <w:rFonts w:cs="Times New Roman"/>
                <w:sz w:val="16"/>
                <w:szCs w:val="16"/>
              </w:rPr>
              <w:t xml:space="preserve"> Contribution to review the National Adaptation Plan, to monitor the progress of the mitigation actions and to support data with other government initiatives, or other bodies (eg FREL / REDD, sub-national GHG emission inventories, etc.)</w:t>
            </w:r>
          </w:p>
        </w:tc>
      </w:tr>
      <w:tr w:rsidR="00F171D8" w14:paraId="4B4B3EC1" w14:textId="77777777" w:rsidTr="00826858">
        <w:tc>
          <w:tcPr>
            <w:tcW w:w="2012" w:type="dxa"/>
            <w:gridSpan w:val="2"/>
          </w:tcPr>
          <w:p w14:paraId="37A09164" w14:textId="77777777" w:rsidR="00F171D8" w:rsidRPr="00162972" w:rsidRDefault="00F171D8" w:rsidP="00826858">
            <w:pPr>
              <w:rPr>
                <w:rFonts w:cs="Times New Roman"/>
                <w:sz w:val="16"/>
                <w:szCs w:val="16"/>
              </w:rPr>
            </w:pPr>
            <w:r w:rsidRPr="00162972">
              <w:rPr>
                <w:rFonts w:cs="Times New Roman"/>
                <w:sz w:val="16"/>
                <w:szCs w:val="16"/>
              </w:rPr>
              <w:t>Public awareness</w:t>
            </w:r>
          </w:p>
        </w:tc>
        <w:tc>
          <w:tcPr>
            <w:tcW w:w="2419" w:type="dxa"/>
          </w:tcPr>
          <w:p w14:paraId="25F66B58" w14:textId="77777777" w:rsidR="00F171D8" w:rsidRPr="00162972" w:rsidRDefault="00F171D8" w:rsidP="00826858">
            <w:pPr>
              <w:rPr>
                <w:rFonts w:cs="Times New Roman"/>
                <w:sz w:val="16"/>
                <w:szCs w:val="16"/>
              </w:rPr>
            </w:pPr>
            <w:r w:rsidRPr="00162972">
              <w:rPr>
                <w:rFonts w:cs="Times New Roman"/>
                <w:sz w:val="16"/>
                <w:szCs w:val="16"/>
              </w:rPr>
              <w:t>–</w:t>
            </w:r>
          </w:p>
          <w:p w14:paraId="7980C36A" w14:textId="77777777" w:rsidR="00F171D8" w:rsidRPr="00162972" w:rsidRDefault="00F171D8" w:rsidP="00826858">
            <w:pPr>
              <w:rPr>
                <w:rFonts w:cs="Times New Roman"/>
                <w:sz w:val="16"/>
                <w:szCs w:val="16"/>
              </w:rPr>
            </w:pPr>
          </w:p>
        </w:tc>
        <w:tc>
          <w:tcPr>
            <w:tcW w:w="2935" w:type="dxa"/>
          </w:tcPr>
          <w:p w14:paraId="5BD5BF67" w14:textId="77777777" w:rsidR="00F171D8" w:rsidRPr="00162972" w:rsidRDefault="00F171D8" w:rsidP="00826858">
            <w:pPr>
              <w:rPr>
                <w:rFonts w:cs="Times New Roman"/>
                <w:sz w:val="16"/>
                <w:szCs w:val="16"/>
              </w:rPr>
            </w:pPr>
            <w:r w:rsidRPr="00162972">
              <w:rPr>
                <w:rFonts w:cs="Times New Roman"/>
                <w:sz w:val="16"/>
                <w:szCs w:val="16"/>
              </w:rPr>
              <w:t>–</w:t>
            </w:r>
          </w:p>
          <w:p w14:paraId="321CC309" w14:textId="77777777" w:rsidR="00F171D8" w:rsidRPr="00162972" w:rsidRDefault="00F171D8" w:rsidP="00826858">
            <w:pPr>
              <w:rPr>
                <w:rFonts w:cs="Times New Roman"/>
                <w:sz w:val="16"/>
                <w:szCs w:val="16"/>
              </w:rPr>
            </w:pPr>
          </w:p>
        </w:tc>
        <w:tc>
          <w:tcPr>
            <w:tcW w:w="3261" w:type="dxa"/>
          </w:tcPr>
          <w:p w14:paraId="14730A56" w14:textId="77777777" w:rsidR="00F171D8" w:rsidRPr="00162972" w:rsidRDefault="00F171D8" w:rsidP="00826858">
            <w:pPr>
              <w:rPr>
                <w:rFonts w:cs="Times New Roman"/>
                <w:sz w:val="16"/>
                <w:szCs w:val="16"/>
              </w:rPr>
            </w:pPr>
            <w:r w:rsidRPr="00162972">
              <w:rPr>
                <w:rFonts w:cs="Times New Roman"/>
                <w:sz w:val="16"/>
                <w:szCs w:val="16"/>
              </w:rPr>
              <w:t>Launch of SIRENE, with the public availability of all NC and BUR publication and national inventory results. Regional workshops to share the main results.</w:t>
            </w:r>
          </w:p>
        </w:tc>
        <w:tc>
          <w:tcPr>
            <w:tcW w:w="3260" w:type="dxa"/>
          </w:tcPr>
          <w:p w14:paraId="1C604575" w14:textId="66198204" w:rsidR="00F171D8" w:rsidRPr="00162972" w:rsidRDefault="00F171D8" w:rsidP="00826858">
            <w:pPr>
              <w:rPr>
                <w:rFonts w:cs="Times New Roman"/>
                <w:sz w:val="16"/>
                <w:szCs w:val="16"/>
              </w:rPr>
            </w:pPr>
            <w:r w:rsidRPr="00162972">
              <w:rPr>
                <w:rFonts w:cs="Times New Roman"/>
                <w:sz w:val="16"/>
                <w:szCs w:val="16"/>
              </w:rPr>
              <w:t xml:space="preserve">- updated </w:t>
            </w:r>
            <w:r w:rsidR="002526F9">
              <w:rPr>
                <w:rFonts w:cs="Times New Roman"/>
                <w:sz w:val="16"/>
                <w:szCs w:val="16"/>
              </w:rPr>
              <w:t>MCTIC</w:t>
            </w:r>
            <w:r w:rsidRPr="00162972">
              <w:rPr>
                <w:rFonts w:cs="Times New Roman"/>
                <w:sz w:val="16"/>
                <w:szCs w:val="16"/>
              </w:rPr>
              <w:t xml:space="preserve"> website</w:t>
            </w:r>
          </w:p>
          <w:p w14:paraId="34556688" w14:textId="77777777" w:rsidR="00F171D8" w:rsidRPr="00162972" w:rsidRDefault="00F171D8" w:rsidP="00826858">
            <w:pPr>
              <w:rPr>
                <w:rFonts w:cs="Times New Roman"/>
                <w:sz w:val="16"/>
                <w:szCs w:val="16"/>
              </w:rPr>
            </w:pPr>
            <w:r w:rsidRPr="00162972">
              <w:rPr>
                <w:rFonts w:cs="Times New Roman"/>
                <w:sz w:val="16"/>
                <w:szCs w:val="16"/>
              </w:rPr>
              <w:t xml:space="preserve">- public workshops </w:t>
            </w:r>
          </w:p>
        </w:tc>
      </w:tr>
    </w:tbl>
    <w:p w14:paraId="20B359AB" w14:textId="77777777" w:rsidR="00F171D8" w:rsidRDefault="00F171D8" w:rsidP="00F171D8"/>
    <w:p w14:paraId="166BE3EE" w14:textId="77777777" w:rsidR="00F171D8" w:rsidRDefault="00F171D8" w:rsidP="00F171D8">
      <w:pPr>
        <w:spacing w:after="120"/>
        <w:jc w:val="center"/>
        <w:rPr>
          <w:rFonts w:cs="Times New Roman"/>
          <w:b/>
          <w:szCs w:val="22"/>
        </w:rPr>
        <w:sectPr w:rsidR="00F171D8" w:rsidSect="00F171D8">
          <w:pgSz w:w="16840" w:h="11900" w:orient="landscape"/>
          <w:pgMar w:top="1134" w:right="1134" w:bottom="1134" w:left="1418" w:header="709" w:footer="709" w:gutter="0"/>
          <w:cols w:space="708"/>
          <w:docGrid w:linePitch="360"/>
        </w:sectPr>
      </w:pPr>
    </w:p>
    <w:p w14:paraId="48F07BBE" w14:textId="26DCF5CE" w:rsidR="002668A3" w:rsidRPr="00140E81" w:rsidRDefault="002668A3" w:rsidP="002668A3">
      <w:pPr>
        <w:pStyle w:val="Caption"/>
        <w:keepNext/>
        <w:spacing w:after="0"/>
        <w:ind w:left="360"/>
        <w:jc w:val="center"/>
        <w:rPr>
          <w:rFonts w:ascii="Times New Roman" w:hAnsi="Times New Roman"/>
          <w:szCs w:val="22"/>
        </w:rPr>
      </w:pPr>
      <w:r w:rsidRPr="00140E81">
        <w:rPr>
          <w:rFonts w:ascii="Times New Roman" w:hAnsi="Times New Roman"/>
          <w:szCs w:val="22"/>
        </w:rPr>
        <w:t>Table</w:t>
      </w:r>
      <w:r w:rsidR="00140E81" w:rsidRPr="00140E81">
        <w:rPr>
          <w:rFonts w:ascii="Times New Roman" w:hAnsi="Times New Roman"/>
          <w:szCs w:val="22"/>
        </w:rPr>
        <w:t xml:space="preserve"> 2.</w:t>
      </w:r>
      <w:r w:rsidRPr="00140E81">
        <w:rPr>
          <w:rFonts w:ascii="Times New Roman" w:hAnsi="Times New Roman"/>
          <w:szCs w:val="22"/>
        </w:rPr>
        <w:t xml:space="preserve"> Progress Towards Results Matrix (Achievement of outcomes against End-of-project Targets)</w:t>
      </w:r>
    </w:p>
    <w:p w14:paraId="4CC7F905" w14:textId="77777777" w:rsidR="002668A3" w:rsidRPr="005F1980" w:rsidRDefault="002668A3" w:rsidP="002668A3">
      <w:pPr>
        <w:rPr>
          <w:sz w:val="16"/>
          <w:szCs w:val="16"/>
        </w:rPr>
      </w:pPr>
    </w:p>
    <w:tbl>
      <w:tblPr>
        <w:tblW w:w="1545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2"/>
        <w:gridCol w:w="1260"/>
        <w:gridCol w:w="1361"/>
        <w:gridCol w:w="992"/>
        <w:gridCol w:w="851"/>
        <w:gridCol w:w="1843"/>
        <w:gridCol w:w="1134"/>
        <w:gridCol w:w="708"/>
        <w:gridCol w:w="5670"/>
      </w:tblGrid>
      <w:tr w:rsidR="002668A3" w:rsidRPr="005F1980" w14:paraId="016411AB" w14:textId="77777777" w:rsidTr="00F15DE8">
        <w:trPr>
          <w:trHeight w:val="629"/>
        </w:trPr>
        <w:tc>
          <w:tcPr>
            <w:tcW w:w="1632" w:type="dxa"/>
            <w:shd w:val="clear" w:color="auto" w:fill="D9D9D9"/>
          </w:tcPr>
          <w:p w14:paraId="2EA91C38" w14:textId="77777777" w:rsidR="002668A3" w:rsidRPr="005F1980" w:rsidRDefault="002668A3" w:rsidP="00F15DE8">
            <w:pPr>
              <w:widowControl w:val="0"/>
              <w:snapToGrid w:val="0"/>
              <w:jc w:val="center"/>
              <w:rPr>
                <w:b/>
                <w:sz w:val="16"/>
                <w:szCs w:val="16"/>
              </w:rPr>
            </w:pPr>
            <w:r w:rsidRPr="005F1980">
              <w:rPr>
                <w:b/>
                <w:sz w:val="16"/>
                <w:szCs w:val="16"/>
              </w:rPr>
              <w:t>Project Strategy</w:t>
            </w:r>
          </w:p>
        </w:tc>
        <w:tc>
          <w:tcPr>
            <w:tcW w:w="1260" w:type="dxa"/>
            <w:shd w:val="clear" w:color="auto" w:fill="D9D9D9"/>
          </w:tcPr>
          <w:p w14:paraId="28AC5D4C" w14:textId="77777777" w:rsidR="002668A3" w:rsidRPr="005F1980" w:rsidRDefault="002668A3" w:rsidP="00F15DE8">
            <w:pPr>
              <w:widowControl w:val="0"/>
              <w:jc w:val="center"/>
              <w:rPr>
                <w:b/>
                <w:sz w:val="16"/>
                <w:szCs w:val="16"/>
              </w:rPr>
            </w:pPr>
            <w:r w:rsidRPr="005F1980">
              <w:rPr>
                <w:b/>
                <w:sz w:val="16"/>
                <w:szCs w:val="16"/>
              </w:rPr>
              <w:t>Indicator</w:t>
            </w:r>
          </w:p>
        </w:tc>
        <w:tc>
          <w:tcPr>
            <w:tcW w:w="1361" w:type="dxa"/>
            <w:shd w:val="clear" w:color="auto" w:fill="D9D9D9"/>
          </w:tcPr>
          <w:p w14:paraId="7783F4FD" w14:textId="77777777" w:rsidR="002668A3" w:rsidRPr="005F1980" w:rsidRDefault="002668A3" w:rsidP="00F15DE8">
            <w:pPr>
              <w:widowControl w:val="0"/>
              <w:jc w:val="center"/>
              <w:rPr>
                <w:b/>
                <w:sz w:val="16"/>
                <w:szCs w:val="16"/>
              </w:rPr>
            </w:pPr>
            <w:r w:rsidRPr="005F1980">
              <w:rPr>
                <w:b/>
                <w:sz w:val="16"/>
                <w:szCs w:val="16"/>
              </w:rPr>
              <w:t>Baseline Level</w:t>
            </w:r>
          </w:p>
        </w:tc>
        <w:tc>
          <w:tcPr>
            <w:tcW w:w="992" w:type="dxa"/>
            <w:shd w:val="clear" w:color="auto" w:fill="D9D9D9"/>
          </w:tcPr>
          <w:p w14:paraId="1C5A7996" w14:textId="77777777" w:rsidR="002668A3" w:rsidRPr="005F1980" w:rsidRDefault="002668A3" w:rsidP="00F15DE8">
            <w:pPr>
              <w:widowControl w:val="0"/>
              <w:jc w:val="center"/>
              <w:rPr>
                <w:b/>
                <w:sz w:val="16"/>
                <w:szCs w:val="16"/>
              </w:rPr>
            </w:pPr>
            <w:r w:rsidRPr="005F1980">
              <w:rPr>
                <w:b/>
                <w:sz w:val="16"/>
                <w:szCs w:val="16"/>
              </w:rPr>
              <w:t>Level in 1</w:t>
            </w:r>
            <w:r w:rsidRPr="005F1980">
              <w:rPr>
                <w:b/>
                <w:sz w:val="16"/>
                <w:szCs w:val="16"/>
                <w:vertAlign w:val="superscript"/>
              </w:rPr>
              <w:t>st</w:t>
            </w:r>
            <w:r w:rsidRPr="005F1980">
              <w:rPr>
                <w:b/>
                <w:sz w:val="16"/>
                <w:szCs w:val="16"/>
              </w:rPr>
              <w:t xml:space="preserve"> PIR (self- reported)</w:t>
            </w:r>
          </w:p>
        </w:tc>
        <w:tc>
          <w:tcPr>
            <w:tcW w:w="851" w:type="dxa"/>
            <w:shd w:val="clear" w:color="auto" w:fill="D9D9D9"/>
          </w:tcPr>
          <w:p w14:paraId="55F723B7" w14:textId="77777777" w:rsidR="002668A3" w:rsidRPr="005F1980" w:rsidRDefault="002668A3" w:rsidP="00F15DE8">
            <w:pPr>
              <w:widowControl w:val="0"/>
              <w:jc w:val="center"/>
              <w:rPr>
                <w:b/>
                <w:sz w:val="16"/>
                <w:szCs w:val="16"/>
              </w:rPr>
            </w:pPr>
            <w:r w:rsidRPr="005F1980">
              <w:rPr>
                <w:b/>
                <w:sz w:val="16"/>
                <w:szCs w:val="16"/>
              </w:rPr>
              <w:t>Midterm Target</w:t>
            </w:r>
          </w:p>
        </w:tc>
        <w:tc>
          <w:tcPr>
            <w:tcW w:w="1843" w:type="dxa"/>
            <w:shd w:val="clear" w:color="auto" w:fill="D9D9D9"/>
          </w:tcPr>
          <w:p w14:paraId="0522147A" w14:textId="77777777" w:rsidR="002668A3" w:rsidRPr="005F1980" w:rsidRDefault="002668A3" w:rsidP="00F15DE8">
            <w:pPr>
              <w:widowControl w:val="0"/>
              <w:jc w:val="center"/>
              <w:rPr>
                <w:b/>
                <w:sz w:val="16"/>
                <w:szCs w:val="16"/>
              </w:rPr>
            </w:pPr>
            <w:r w:rsidRPr="005F1980">
              <w:rPr>
                <w:b/>
                <w:sz w:val="16"/>
                <w:szCs w:val="16"/>
              </w:rPr>
              <w:t>End-of-project Target</w:t>
            </w:r>
          </w:p>
        </w:tc>
        <w:tc>
          <w:tcPr>
            <w:tcW w:w="1134" w:type="dxa"/>
            <w:tcBorders>
              <w:bottom w:val="single" w:sz="4" w:space="0" w:color="auto"/>
            </w:tcBorders>
            <w:shd w:val="clear" w:color="auto" w:fill="D9D9D9"/>
          </w:tcPr>
          <w:p w14:paraId="07783C81" w14:textId="77777777" w:rsidR="002668A3" w:rsidRPr="005F1980" w:rsidRDefault="002668A3" w:rsidP="00F15DE8">
            <w:pPr>
              <w:widowControl w:val="0"/>
              <w:jc w:val="center"/>
              <w:rPr>
                <w:b/>
                <w:sz w:val="16"/>
                <w:szCs w:val="16"/>
              </w:rPr>
            </w:pPr>
            <w:r w:rsidRPr="005F1980">
              <w:rPr>
                <w:b/>
                <w:sz w:val="16"/>
                <w:szCs w:val="16"/>
              </w:rPr>
              <w:t>Midterm Level &amp; Assessment</w:t>
            </w:r>
          </w:p>
        </w:tc>
        <w:tc>
          <w:tcPr>
            <w:tcW w:w="708" w:type="dxa"/>
            <w:shd w:val="clear" w:color="auto" w:fill="D9D9D9"/>
          </w:tcPr>
          <w:p w14:paraId="2AB5CC79" w14:textId="77777777" w:rsidR="002668A3" w:rsidRPr="005F1980" w:rsidRDefault="002668A3" w:rsidP="00F15DE8">
            <w:pPr>
              <w:widowControl w:val="0"/>
              <w:jc w:val="center"/>
              <w:rPr>
                <w:b/>
                <w:sz w:val="16"/>
                <w:szCs w:val="16"/>
              </w:rPr>
            </w:pPr>
            <w:r w:rsidRPr="005F1980">
              <w:rPr>
                <w:b/>
                <w:sz w:val="16"/>
                <w:szCs w:val="16"/>
              </w:rPr>
              <w:t>Achievement Rating</w:t>
            </w:r>
          </w:p>
        </w:tc>
        <w:tc>
          <w:tcPr>
            <w:tcW w:w="5670" w:type="dxa"/>
            <w:shd w:val="clear" w:color="auto" w:fill="D9D9D9"/>
          </w:tcPr>
          <w:p w14:paraId="1B720CDC" w14:textId="77777777" w:rsidR="002668A3" w:rsidRPr="005F1980" w:rsidRDefault="002668A3" w:rsidP="00F15DE8">
            <w:pPr>
              <w:widowControl w:val="0"/>
              <w:jc w:val="center"/>
              <w:rPr>
                <w:b/>
                <w:sz w:val="16"/>
                <w:szCs w:val="16"/>
              </w:rPr>
            </w:pPr>
            <w:r w:rsidRPr="005F1980">
              <w:rPr>
                <w:b/>
                <w:sz w:val="16"/>
                <w:szCs w:val="16"/>
              </w:rPr>
              <w:t>Justification for Rating</w:t>
            </w:r>
          </w:p>
        </w:tc>
      </w:tr>
      <w:tr w:rsidR="002668A3" w:rsidRPr="005F1980" w14:paraId="4820D860" w14:textId="77777777" w:rsidTr="00F15DE8">
        <w:trPr>
          <w:trHeight w:val="574"/>
        </w:trPr>
        <w:tc>
          <w:tcPr>
            <w:tcW w:w="1632" w:type="dxa"/>
            <w:vMerge w:val="restart"/>
            <w:shd w:val="clear" w:color="auto" w:fill="auto"/>
            <w:vAlign w:val="center"/>
          </w:tcPr>
          <w:p w14:paraId="77067401" w14:textId="77777777" w:rsidR="002668A3" w:rsidRPr="005F1980" w:rsidRDefault="002668A3" w:rsidP="00F15DE8">
            <w:pPr>
              <w:autoSpaceDE w:val="0"/>
              <w:autoSpaceDN w:val="0"/>
              <w:adjustRightInd w:val="0"/>
              <w:rPr>
                <w:sz w:val="16"/>
                <w:szCs w:val="16"/>
              </w:rPr>
            </w:pPr>
            <w:r w:rsidRPr="005F1980">
              <w:rPr>
                <w:b/>
                <w:sz w:val="16"/>
                <w:szCs w:val="16"/>
              </w:rPr>
              <w:t>Objective: To assist the Government of Brazil to perform the activities necessary to prepare the Fourth National Communication and Biennial Update Reports in accordance with the UNFCCC.</w:t>
            </w:r>
          </w:p>
          <w:p w14:paraId="4D9D54FB" w14:textId="77777777" w:rsidR="002668A3" w:rsidRPr="005F1980" w:rsidRDefault="002668A3" w:rsidP="00F15DE8">
            <w:pPr>
              <w:autoSpaceDE w:val="0"/>
              <w:autoSpaceDN w:val="0"/>
              <w:adjustRightInd w:val="0"/>
              <w:rPr>
                <w:sz w:val="16"/>
                <w:szCs w:val="16"/>
              </w:rPr>
            </w:pPr>
          </w:p>
        </w:tc>
        <w:tc>
          <w:tcPr>
            <w:tcW w:w="1260" w:type="dxa"/>
            <w:shd w:val="clear" w:color="auto" w:fill="auto"/>
          </w:tcPr>
          <w:p w14:paraId="27D207E9" w14:textId="77777777" w:rsidR="002668A3" w:rsidRPr="005F1980" w:rsidRDefault="002668A3" w:rsidP="00F15DE8">
            <w:pPr>
              <w:rPr>
                <w:sz w:val="16"/>
                <w:szCs w:val="16"/>
              </w:rPr>
            </w:pPr>
            <w:r w:rsidRPr="005F1980">
              <w:rPr>
                <w:sz w:val="16"/>
                <w:szCs w:val="16"/>
              </w:rPr>
              <w:t>Status of national GHG inventories:</w:t>
            </w:r>
          </w:p>
        </w:tc>
        <w:tc>
          <w:tcPr>
            <w:tcW w:w="1361" w:type="dxa"/>
            <w:shd w:val="clear" w:color="auto" w:fill="auto"/>
          </w:tcPr>
          <w:p w14:paraId="3F86509C" w14:textId="77777777" w:rsidR="002668A3" w:rsidRPr="005F1980" w:rsidRDefault="002668A3" w:rsidP="00F15DE8">
            <w:pPr>
              <w:autoSpaceDE w:val="0"/>
              <w:autoSpaceDN w:val="0"/>
              <w:adjustRightInd w:val="0"/>
              <w:rPr>
                <w:sz w:val="16"/>
                <w:szCs w:val="16"/>
              </w:rPr>
            </w:pPr>
            <w:r w:rsidRPr="005F1980">
              <w:rPr>
                <w:sz w:val="16"/>
                <w:szCs w:val="16"/>
              </w:rPr>
              <w:t>TNC GHG inventory available for period 1990- 1994 (INC), 1990- 2000 (SNC) and 1990-2010 (TNC)</w:t>
            </w:r>
          </w:p>
        </w:tc>
        <w:tc>
          <w:tcPr>
            <w:tcW w:w="992" w:type="dxa"/>
            <w:shd w:val="clear" w:color="auto" w:fill="auto"/>
          </w:tcPr>
          <w:p w14:paraId="1ECF37C8" w14:textId="77777777" w:rsidR="002668A3" w:rsidRPr="00255CDB" w:rsidRDefault="002668A3" w:rsidP="00F15DE8">
            <w:pPr>
              <w:autoSpaceDE w:val="0"/>
              <w:autoSpaceDN w:val="0"/>
              <w:adjustRightInd w:val="0"/>
              <w:rPr>
                <w:sz w:val="16"/>
                <w:szCs w:val="16"/>
              </w:rPr>
            </w:pPr>
            <w:r>
              <w:rPr>
                <w:sz w:val="16"/>
                <w:szCs w:val="16"/>
              </w:rPr>
              <w:t>Not set or applicable (NA)</w:t>
            </w:r>
          </w:p>
        </w:tc>
        <w:tc>
          <w:tcPr>
            <w:tcW w:w="851" w:type="dxa"/>
            <w:shd w:val="clear" w:color="auto" w:fill="auto"/>
          </w:tcPr>
          <w:p w14:paraId="0E9BB599" w14:textId="77777777" w:rsidR="002668A3" w:rsidRPr="005F1980" w:rsidRDefault="002668A3" w:rsidP="00F15DE8">
            <w:pPr>
              <w:rPr>
                <w:sz w:val="16"/>
                <w:szCs w:val="16"/>
                <w:highlight w:val="yellow"/>
              </w:rPr>
            </w:pPr>
            <w:r w:rsidRPr="005F1980">
              <w:rPr>
                <w:sz w:val="16"/>
                <w:szCs w:val="16"/>
              </w:rPr>
              <w:t>NA</w:t>
            </w:r>
          </w:p>
        </w:tc>
        <w:tc>
          <w:tcPr>
            <w:tcW w:w="1843" w:type="dxa"/>
          </w:tcPr>
          <w:p w14:paraId="06925C11" w14:textId="77777777" w:rsidR="002668A3" w:rsidRPr="005F1980" w:rsidRDefault="002668A3" w:rsidP="00F15DE8">
            <w:pPr>
              <w:pStyle w:val="TableParagraph"/>
              <w:rPr>
                <w:sz w:val="16"/>
                <w:szCs w:val="16"/>
              </w:rPr>
            </w:pPr>
            <w:r w:rsidRPr="005F1980">
              <w:rPr>
                <w:sz w:val="16"/>
                <w:szCs w:val="16"/>
              </w:rPr>
              <w:t>National GHG inventory for the sectors: (i)</w:t>
            </w:r>
            <w:r w:rsidRPr="005F1980">
              <w:rPr>
                <w:spacing w:val="2"/>
                <w:sz w:val="16"/>
                <w:szCs w:val="16"/>
              </w:rPr>
              <w:t xml:space="preserve"> </w:t>
            </w:r>
            <w:r w:rsidRPr="005F1980">
              <w:rPr>
                <w:spacing w:val="-3"/>
                <w:sz w:val="16"/>
                <w:szCs w:val="16"/>
              </w:rPr>
              <w:t>energy;</w:t>
            </w:r>
          </w:p>
          <w:p w14:paraId="37E2B578" w14:textId="77777777" w:rsidR="002668A3" w:rsidRPr="005F1980" w:rsidRDefault="002668A3" w:rsidP="00F15DE8">
            <w:pPr>
              <w:autoSpaceDE w:val="0"/>
              <w:autoSpaceDN w:val="0"/>
              <w:adjustRightInd w:val="0"/>
              <w:rPr>
                <w:sz w:val="16"/>
                <w:szCs w:val="16"/>
              </w:rPr>
            </w:pPr>
            <w:r w:rsidRPr="005F1980">
              <w:rPr>
                <w:sz w:val="16"/>
                <w:szCs w:val="16"/>
              </w:rPr>
              <w:t>(ii) industry; (iii) agriculture; (iv) LULUCF; and (v) waste for 2011- 2014 produced; and time-series 1990-2010</w:t>
            </w:r>
            <w:r w:rsidRPr="005F1980">
              <w:rPr>
                <w:spacing w:val="-7"/>
                <w:sz w:val="16"/>
                <w:szCs w:val="16"/>
              </w:rPr>
              <w:t xml:space="preserve"> </w:t>
            </w:r>
            <w:r w:rsidRPr="005F1980">
              <w:rPr>
                <w:sz w:val="16"/>
                <w:szCs w:val="16"/>
              </w:rPr>
              <w:t>refined</w:t>
            </w:r>
          </w:p>
        </w:tc>
        <w:tc>
          <w:tcPr>
            <w:tcW w:w="1134" w:type="dxa"/>
            <w:shd w:val="clear" w:color="auto" w:fill="FFFF00"/>
          </w:tcPr>
          <w:p w14:paraId="0F588667" w14:textId="77777777" w:rsidR="002668A3" w:rsidRPr="001A2E66" w:rsidRDefault="002668A3" w:rsidP="00F15DE8">
            <w:pPr>
              <w:autoSpaceDE w:val="0"/>
              <w:autoSpaceDN w:val="0"/>
              <w:adjustRightInd w:val="0"/>
              <w:rPr>
                <w:color w:val="FFFF00"/>
                <w:sz w:val="16"/>
                <w:szCs w:val="16"/>
              </w:rPr>
            </w:pPr>
          </w:p>
        </w:tc>
        <w:tc>
          <w:tcPr>
            <w:tcW w:w="708" w:type="dxa"/>
          </w:tcPr>
          <w:p w14:paraId="5228CDAC"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0267186E"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186B1959" w14:textId="77777777" w:rsidTr="00F15DE8">
        <w:trPr>
          <w:cantSplit/>
          <w:trHeight w:val="574"/>
        </w:trPr>
        <w:tc>
          <w:tcPr>
            <w:tcW w:w="1632" w:type="dxa"/>
            <w:vMerge/>
            <w:shd w:val="clear" w:color="auto" w:fill="auto"/>
            <w:vAlign w:val="center"/>
          </w:tcPr>
          <w:p w14:paraId="2F19BF5C" w14:textId="77777777" w:rsidR="002668A3" w:rsidRPr="005F1980" w:rsidRDefault="002668A3" w:rsidP="00F15DE8">
            <w:pPr>
              <w:autoSpaceDE w:val="0"/>
              <w:autoSpaceDN w:val="0"/>
              <w:adjustRightInd w:val="0"/>
              <w:rPr>
                <w:b/>
                <w:sz w:val="16"/>
                <w:szCs w:val="16"/>
              </w:rPr>
            </w:pPr>
          </w:p>
        </w:tc>
        <w:tc>
          <w:tcPr>
            <w:tcW w:w="1260" w:type="dxa"/>
            <w:shd w:val="clear" w:color="auto" w:fill="auto"/>
          </w:tcPr>
          <w:p w14:paraId="09CEE6CB" w14:textId="77777777" w:rsidR="002668A3" w:rsidRPr="005F1980" w:rsidRDefault="002668A3" w:rsidP="00F15DE8">
            <w:pPr>
              <w:rPr>
                <w:sz w:val="16"/>
                <w:szCs w:val="16"/>
              </w:rPr>
            </w:pPr>
            <w:r w:rsidRPr="005F1980">
              <w:rPr>
                <w:sz w:val="16"/>
                <w:szCs w:val="16"/>
              </w:rPr>
              <w:t>Status of assessment National Circumstances</w:t>
            </w:r>
          </w:p>
        </w:tc>
        <w:tc>
          <w:tcPr>
            <w:tcW w:w="1361" w:type="dxa"/>
            <w:shd w:val="clear" w:color="auto" w:fill="auto"/>
          </w:tcPr>
          <w:p w14:paraId="6178C054" w14:textId="77777777" w:rsidR="002668A3" w:rsidRPr="005F1980" w:rsidRDefault="002668A3" w:rsidP="00F15DE8">
            <w:pPr>
              <w:autoSpaceDE w:val="0"/>
              <w:autoSpaceDN w:val="0"/>
              <w:adjustRightInd w:val="0"/>
              <w:rPr>
                <w:sz w:val="16"/>
                <w:szCs w:val="16"/>
              </w:rPr>
            </w:pPr>
            <w:r w:rsidRPr="005F1980">
              <w:rPr>
                <w:sz w:val="16"/>
                <w:szCs w:val="16"/>
              </w:rPr>
              <w:t>TNC includes assessment of National circumstances until 2013</w:t>
            </w:r>
          </w:p>
        </w:tc>
        <w:tc>
          <w:tcPr>
            <w:tcW w:w="992" w:type="dxa"/>
            <w:shd w:val="clear" w:color="auto" w:fill="auto"/>
          </w:tcPr>
          <w:p w14:paraId="70773466"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28221DC0" w14:textId="77777777" w:rsidR="002668A3" w:rsidRPr="005F1980" w:rsidRDefault="002668A3" w:rsidP="00F15DE8">
            <w:pPr>
              <w:rPr>
                <w:sz w:val="16"/>
                <w:szCs w:val="16"/>
                <w:highlight w:val="yellow"/>
              </w:rPr>
            </w:pPr>
            <w:r w:rsidRPr="005F1980">
              <w:rPr>
                <w:sz w:val="16"/>
                <w:szCs w:val="16"/>
              </w:rPr>
              <w:t>NA</w:t>
            </w:r>
          </w:p>
        </w:tc>
        <w:tc>
          <w:tcPr>
            <w:tcW w:w="1843" w:type="dxa"/>
          </w:tcPr>
          <w:p w14:paraId="3FDC096B" w14:textId="77777777" w:rsidR="002668A3" w:rsidRPr="005F1980" w:rsidRDefault="002668A3" w:rsidP="00F15DE8">
            <w:pPr>
              <w:autoSpaceDE w:val="0"/>
              <w:autoSpaceDN w:val="0"/>
              <w:adjustRightInd w:val="0"/>
              <w:rPr>
                <w:sz w:val="16"/>
                <w:szCs w:val="16"/>
              </w:rPr>
            </w:pPr>
            <w:r w:rsidRPr="005F1980">
              <w:rPr>
                <w:sz w:val="16"/>
                <w:szCs w:val="16"/>
              </w:rPr>
              <w:t>Report on National Circumstances and description of steps taken or envisaged for the Convention implementation regarding the period 2014 to</w:t>
            </w:r>
            <w:r w:rsidRPr="005F1980">
              <w:rPr>
                <w:spacing w:val="-1"/>
                <w:sz w:val="16"/>
                <w:szCs w:val="16"/>
              </w:rPr>
              <w:t xml:space="preserve"> </w:t>
            </w:r>
            <w:r w:rsidRPr="005F1980">
              <w:rPr>
                <w:sz w:val="16"/>
                <w:szCs w:val="16"/>
              </w:rPr>
              <w:t>2017</w:t>
            </w:r>
          </w:p>
        </w:tc>
        <w:tc>
          <w:tcPr>
            <w:tcW w:w="1134" w:type="dxa"/>
            <w:shd w:val="clear" w:color="auto" w:fill="FFFF00"/>
          </w:tcPr>
          <w:p w14:paraId="77623053" w14:textId="77777777" w:rsidR="002668A3" w:rsidRPr="001A2E66" w:rsidRDefault="002668A3" w:rsidP="00F15DE8">
            <w:pPr>
              <w:autoSpaceDE w:val="0"/>
              <w:autoSpaceDN w:val="0"/>
              <w:adjustRightInd w:val="0"/>
              <w:rPr>
                <w:color w:val="FFFF00"/>
                <w:sz w:val="16"/>
                <w:szCs w:val="16"/>
              </w:rPr>
            </w:pPr>
          </w:p>
        </w:tc>
        <w:tc>
          <w:tcPr>
            <w:tcW w:w="708" w:type="dxa"/>
          </w:tcPr>
          <w:p w14:paraId="0CE4D3EC"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41A2AA46"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0B595784" w14:textId="77777777" w:rsidTr="00F15DE8">
        <w:trPr>
          <w:cantSplit/>
          <w:trHeight w:val="353"/>
        </w:trPr>
        <w:tc>
          <w:tcPr>
            <w:tcW w:w="1632" w:type="dxa"/>
            <w:vMerge/>
            <w:shd w:val="clear" w:color="auto" w:fill="auto"/>
            <w:vAlign w:val="center"/>
          </w:tcPr>
          <w:p w14:paraId="5FB81D9B" w14:textId="77777777" w:rsidR="002668A3" w:rsidRPr="005F1980" w:rsidRDefault="002668A3" w:rsidP="00F15DE8">
            <w:pPr>
              <w:autoSpaceDE w:val="0"/>
              <w:autoSpaceDN w:val="0"/>
              <w:adjustRightInd w:val="0"/>
              <w:rPr>
                <w:b/>
                <w:sz w:val="16"/>
                <w:szCs w:val="16"/>
              </w:rPr>
            </w:pPr>
          </w:p>
        </w:tc>
        <w:tc>
          <w:tcPr>
            <w:tcW w:w="1260" w:type="dxa"/>
            <w:shd w:val="clear" w:color="auto" w:fill="auto"/>
          </w:tcPr>
          <w:p w14:paraId="3554BEF1" w14:textId="77777777" w:rsidR="002668A3" w:rsidRPr="005F1980" w:rsidRDefault="002668A3" w:rsidP="00F15DE8">
            <w:pPr>
              <w:rPr>
                <w:sz w:val="16"/>
                <w:szCs w:val="16"/>
              </w:rPr>
            </w:pPr>
            <w:r w:rsidRPr="005F1980">
              <w:rPr>
                <w:sz w:val="16"/>
                <w:szCs w:val="16"/>
              </w:rPr>
              <w:t>Publication of Fourth National Communication</w:t>
            </w:r>
          </w:p>
        </w:tc>
        <w:tc>
          <w:tcPr>
            <w:tcW w:w="1361" w:type="dxa"/>
            <w:shd w:val="clear" w:color="auto" w:fill="auto"/>
          </w:tcPr>
          <w:p w14:paraId="0F2DF227" w14:textId="77777777" w:rsidR="002668A3" w:rsidRPr="005F1980" w:rsidRDefault="002668A3" w:rsidP="00F15DE8">
            <w:pPr>
              <w:autoSpaceDE w:val="0"/>
              <w:autoSpaceDN w:val="0"/>
              <w:adjustRightInd w:val="0"/>
              <w:rPr>
                <w:sz w:val="16"/>
                <w:szCs w:val="16"/>
              </w:rPr>
            </w:pPr>
            <w:r w:rsidRPr="005F1980">
              <w:rPr>
                <w:sz w:val="16"/>
                <w:szCs w:val="16"/>
              </w:rPr>
              <w:t>TNC published in December 2014</w:t>
            </w:r>
          </w:p>
        </w:tc>
        <w:tc>
          <w:tcPr>
            <w:tcW w:w="992" w:type="dxa"/>
            <w:shd w:val="clear" w:color="auto" w:fill="auto"/>
          </w:tcPr>
          <w:p w14:paraId="70AF8A65"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195D48CB" w14:textId="77777777" w:rsidR="002668A3" w:rsidRPr="005F1980" w:rsidRDefault="002668A3" w:rsidP="00F15DE8">
            <w:pPr>
              <w:rPr>
                <w:sz w:val="16"/>
                <w:szCs w:val="16"/>
                <w:highlight w:val="yellow"/>
              </w:rPr>
            </w:pPr>
            <w:r w:rsidRPr="005F1980">
              <w:rPr>
                <w:sz w:val="16"/>
                <w:szCs w:val="16"/>
              </w:rPr>
              <w:t>NA</w:t>
            </w:r>
          </w:p>
        </w:tc>
        <w:tc>
          <w:tcPr>
            <w:tcW w:w="1843" w:type="dxa"/>
          </w:tcPr>
          <w:p w14:paraId="2ABE5037" w14:textId="77777777" w:rsidR="002668A3" w:rsidRPr="005F1980" w:rsidRDefault="002668A3" w:rsidP="00F15DE8">
            <w:pPr>
              <w:autoSpaceDE w:val="0"/>
              <w:autoSpaceDN w:val="0"/>
              <w:adjustRightInd w:val="0"/>
              <w:rPr>
                <w:sz w:val="16"/>
                <w:szCs w:val="16"/>
              </w:rPr>
            </w:pPr>
            <w:r w:rsidRPr="005F1980">
              <w:rPr>
                <w:sz w:val="16"/>
                <w:szCs w:val="16"/>
              </w:rPr>
              <w:t>4</w:t>
            </w:r>
            <w:r w:rsidRPr="005F1980">
              <w:rPr>
                <w:position w:val="6"/>
                <w:sz w:val="16"/>
                <w:szCs w:val="16"/>
              </w:rPr>
              <w:t xml:space="preserve">th </w:t>
            </w:r>
            <w:r w:rsidRPr="005F1980">
              <w:rPr>
                <w:sz w:val="16"/>
                <w:szCs w:val="16"/>
              </w:rPr>
              <w:t>National Communication fully prepared and published</w:t>
            </w:r>
          </w:p>
        </w:tc>
        <w:tc>
          <w:tcPr>
            <w:tcW w:w="1134" w:type="dxa"/>
            <w:shd w:val="clear" w:color="auto" w:fill="FFFF00"/>
          </w:tcPr>
          <w:p w14:paraId="621817DC" w14:textId="77777777" w:rsidR="002668A3" w:rsidRPr="001A2E66" w:rsidRDefault="002668A3" w:rsidP="00F15DE8">
            <w:pPr>
              <w:autoSpaceDE w:val="0"/>
              <w:autoSpaceDN w:val="0"/>
              <w:adjustRightInd w:val="0"/>
              <w:rPr>
                <w:color w:val="FFFF00"/>
                <w:sz w:val="16"/>
                <w:szCs w:val="16"/>
              </w:rPr>
            </w:pPr>
          </w:p>
        </w:tc>
        <w:tc>
          <w:tcPr>
            <w:tcW w:w="708" w:type="dxa"/>
          </w:tcPr>
          <w:p w14:paraId="51583082"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3F49C00C"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3C2D3EEF" w14:textId="77777777" w:rsidTr="00F15DE8">
        <w:trPr>
          <w:cantSplit/>
          <w:trHeight w:val="352"/>
        </w:trPr>
        <w:tc>
          <w:tcPr>
            <w:tcW w:w="1632" w:type="dxa"/>
            <w:vMerge/>
            <w:shd w:val="clear" w:color="auto" w:fill="auto"/>
            <w:vAlign w:val="center"/>
          </w:tcPr>
          <w:p w14:paraId="7D7F1D8B" w14:textId="77777777" w:rsidR="002668A3" w:rsidRPr="005F1980" w:rsidRDefault="002668A3" w:rsidP="00F15DE8">
            <w:pPr>
              <w:autoSpaceDE w:val="0"/>
              <w:autoSpaceDN w:val="0"/>
              <w:adjustRightInd w:val="0"/>
              <w:rPr>
                <w:b/>
                <w:sz w:val="16"/>
                <w:szCs w:val="16"/>
              </w:rPr>
            </w:pPr>
          </w:p>
        </w:tc>
        <w:tc>
          <w:tcPr>
            <w:tcW w:w="1260" w:type="dxa"/>
            <w:shd w:val="clear" w:color="auto" w:fill="auto"/>
          </w:tcPr>
          <w:p w14:paraId="109D5F5A" w14:textId="77777777" w:rsidR="002668A3" w:rsidRPr="005F1980" w:rsidRDefault="002668A3" w:rsidP="00F15DE8">
            <w:pPr>
              <w:rPr>
                <w:sz w:val="16"/>
                <w:szCs w:val="16"/>
              </w:rPr>
            </w:pPr>
            <w:r w:rsidRPr="005F1980">
              <w:rPr>
                <w:sz w:val="16"/>
                <w:szCs w:val="16"/>
              </w:rPr>
              <w:t>Level of institutional capacity in Brazil for education, training and public awareness related to climate change</w:t>
            </w:r>
          </w:p>
        </w:tc>
        <w:tc>
          <w:tcPr>
            <w:tcW w:w="1361" w:type="dxa"/>
            <w:shd w:val="clear" w:color="auto" w:fill="auto"/>
          </w:tcPr>
          <w:p w14:paraId="005FAAEF" w14:textId="77777777" w:rsidR="002668A3" w:rsidRPr="005F1980" w:rsidRDefault="002668A3" w:rsidP="00F15DE8">
            <w:pPr>
              <w:autoSpaceDE w:val="0"/>
              <w:autoSpaceDN w:val="0"/>
              <w:adjustRightInd w:val="0"/>
              <w:rPr>
                <w:sz w:val="16"/>
                <w:szCs w:val="16"/>
              </w:rPr>
            </w:pPr>
            <w:r w:rsidRPr="005F1980">
              <w:rPr>
                <w:sz w:val="16"/>
                <w:szCs w:val="16"/>
              </w:rPr>
              <w:t>Fragmented initiatives on education, training and public awareness</w:t>
            </w:r>
          </w:p>
        </w:tc>
        <w:tc>
          <w:tcPr>
            <w:tcW w:w="992" w:type="dxa"/>
            <w:shd w:val="clear" w:color="auto" w:fill="auto"/>
          </w:tcPr>
          <w:p w14:paraId="712D3EE1"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6FD23672" w14:textId="77777777" w:rsidR="002668A3" w:rsidRPr="005F1980" w:rsidRDefault="002668A3" w:rsidP="00F15DE8">
            <w:pPr>
              <w:rPr>
                <w:sz w:val="16"/>
                <w:szCs w:val="16"/>
                <w:highlight w:val="yellow"/>
              </w:rPr>
            </w:pPr>
            <w:r w:rsidRPr="005F1980">
              <w:rPr>
                <w:sz w:val="16"/>
                <w:szCs w:val="16"/>
              </w:rPr>
              <w:t>NA</w:t>
            </w:r>
          </w:p>
        </w:tc>
        <w:tc>
          <w:tcPr>
            <w:tcW w:w="1843" w:type="dxa"/>
          </w:tcPr>
          <w:p w14:paraId="6E7FB39D" w14:textId="77777777" w:rsidR="002668A3" w:rsidRPr="005F1980" w:rsidRDefault="002668A3" w:rsidP="00F15DE8">
            <w:pPr>
              <w:autoSpaceDE w:val="0"/>
              <w:autoSpaceDN w:val="0"/>
              <w:adjustRightInd w:val="0"/>
              <w:rPr>
                <w:sz w:val="16"/>
                <w:szCs w:val="16"/>
              </w:rPr>
            </w:pPr>
            <w:r w:rsidRPr="005F1980">
              <w:rPr>
                <w:sz w:val="16"/>
                <w:szCs w:val="16"/>
              </w:rPr>
              <w:t>At least one research group supporting education, training and public awareness initiatives</w:t>
            </w:r>
          </w:p>
        </w:tc>
        <w:tc>
          <w:tcPr>
            <w:tcW w:w="1134" w:type="dxa"/>
            <w:shd w:val="clear" w:color="auto" w:fill="FFFF00"/>
          </w:tcPr>
          <w:p w14:paraId="341A8625" w14:textId="77777777" w:rsidR="002668A3" w:rsidRPr="001A2E66" w:rsidRDefault="002668A3" w:rsidP="00F15DE8">
            <w:pPr>
              <w:autoSpaceDE w:val="0"/>
              <w:autoSpaceDN w:val="0"/>
              <w:adjustRightInd w:val="0"/>
              <w:rPr>
                <w:color w:val="FFFF00"/>
                <w:sz w:val="16"/>
                <w:szCs w:val="16"/>
              </w:rPr>
            </w:pPr>
          </w:p>
        </w:tc>
        <w:tc>
          <w:tcPr>
            <w:tcW w:w="708" w:type="dxa"/>
          </w:tcPr>
          <w:p w14:paraId="789919DF"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24827773"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3B394831" w14:textId="77777777" w:rsidTr="00F15DE8">
        <w:trPr>
          <w:cantSplit/>
          <w:trHeight w:val="352"/>
        </w:trPr>
        <w:tc>
          <w:tcPr>
            <w:tcW w:w="1632" w:type="dxa"/>
            <w:vMerge/>
            <w:shd w:val="clear" w:color="auto" w:fill="auto"/>
            <w:vAlign w:val="center"/>
          </w:tcPr>
          <w:p w14:paraId="2ED42D98" w14:textId="77777777" w:rsidR="002668A3" w:rsidRPr="005F1980" w:rsidRDefault="002668A3" w:rsidP="00F15DE8">
            <w:pPr>
              <w:autoSpaceDE w:val="0"/>
              <w:autoSpaceDN w:val="0"/>
              <w:adjustRightInd w:val="0"/>
              <w:rPr>
                <w:b/>
                <w:sz w:val="16"/>
                <w:szCs w:val="16"/>
              </w:rPr>
            </w:pPr>
          </w:p>
        </w:tc>
        <w:tc>
          <w:tcPr>
            <w:tcW w:w="1260" w:type="dxa"/>
            <w:shd w:val="clear" w:color="auto" w:fill="auto"/>
          </w:tcPr>
          <w:p w14:paraId="1CE5E0BC" w14:textId="77777777" w:rsidR="002668A3" w:rsidRPr="005F1980" w:rsidRDefault="002668A3" w:rsidP="00F15DE8">
            <w:pPr>
              <w:rPr>
                <w:sz w:val="16"/>
                <w:szCs w:val="16"/>
              </w:rPr>
            </w:pPr>
            <w:r w:rsidRPr="005F1980">
              <w:rPr>
                <w:sz w:val="16"/>
                <w:szCs w:val="16"/>
              </w:rPr>
              <w:t>Biennial Update Report for reference year 2012 and 2014</w:t>
            </w:r>
          </w:p>
        </w:tc>
        <w:tc>
          <w:tcPr>
            <w:tcW w:w="1361" w:type="dxa"/>
            <w:shd w:val="clear" w:color="auto" w:fill="auto"/>
          </w:tcPr>
          <w:p w14:paraId="39EB4ED5" w14:textId="77777777" w:rsidR="002668A3" w:rsidRPr="005F1980" w:rsidRDefault="002668A3" w:rsidP="00F15DE8">
            <w:pPr>
              <w:autoSpaceDE w:val="0"/>
              <w:autoSpaceDN w:val="0"/>
              <w:adjustRightInd w:val="0"/>
              <w:rPr>
                <w:sz w:val="16"/>
                <w:szCs w:val="16"/>
              </w:rPr>
            </w:pPr>
            <w:r w:rsidRPr="005F1980">
              <w:rPr>
                <w:sz w:val="16"/>
                <w:szCs w:val="16"/>
              </w:rPr>
              <w:t>First BUR (submitted with TNC)</w:t>
            </w:r>
          </w:p>
        </w:tc>
        <w:tc>
          <w:tcPr>
            <w:tcW w:w="992" w:type="dxa"/>
            <w:shd w:val="clear" w:color="auto" w:fill="auto"/>
          </w:tcPr>
          <w:p w14:paraId="133C269C"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05A1F15D" w14:textId="77777777" w:rsidR="002668A3" w:rsidRPr="005F1980" w:rsidRDefault="002668A3" w:rsidP="00F15DE8">
            <w:pPr>
              <w:rPr>
                <w:sz w:val="16"/>
                <w:szCs w:val="16"/>
                <w:highlight w:val="yellow"/>
              </w:rPr>
            </w:pPr>
            <w:r w:rsidRPr="005F1980">
              <w:rPr>
                <w:sz w:val="16"/>
                <w:szCs w:val="16"/>
              </w:rPr>
              <w:t>NA</w:t>
            </w:r>
          </w:p>
        </w:tc>
        <w:tc>
          <w:tcPr>
            <w:tcW w:w="1843" w:type="dxa"/>
          </w:tcPr>
          <w:p w14:paraId="30B5233A" w14:textId="77777777" w:rsidR="002668A3" w:rsidRPr="005F1980" w:rsidRDefault="002668A3" w:rsidP="00F15DE8">
            <w:pPr>
              <w:autoSpaceDE w:val="0"/>
              <w:autoSpaceDN w:val="0"/>
              <w:adjustRightInd w:val="0"/>
              <w:rPr>
                <w:sz w:val="16"/>
                <w:szCs w:val="16"/>
              </w:rPr>
            </w:pPr>
            <w:r w:rsidRPr="005F1980">
              <w:rPr>
                <w:sz w:val="16"/>
                <w:szCs w:val="16"/>
              </w:rPr>
              <w:t xml:space="preserve">BUR (submitted on 2016) and BUR (2018 submitted with </w:t>
            </w:r>
            <w:r w:rsidRPr="00F415DD">
              <w:rPr>
                <w:sz w:val="16"/>
                <w:szCs w:val="16"/>
                <w:highlight w:val="yellow"/>
              </w:rPr>
              <w:t>FNC</w:t>
            </w:r>
            <w:r w:rsidRPr="005F1980">
              <w:rPr>
                <w:sz w:val="16"/>
                <w:szCs w:val="16"/>
              </w:rPr>
              <w:t>)</w:t>
            </w:r>
          </w:p>
        </w:tc>
        <w:tc>
          <w:tcPr>
            <w:tcW w:w="1134" w:type="dxa"/>
            <w:shd w:val="clear" w:color="auto" w:fill="FFFF00"/>
          </w:tcPr>
          <w:p w14:paraId="30152284" w14:textId="77777777" w:rsidR="002668A3" w:rsidRPr="001A2E66" w:rsidRDefault="002668A3" w:rsidP="00F15DE8">
            <w:pPr>
              <w:autoSpaceDE w:val="0"/>
              <w:autoSpaceDN w:val="0"/>
              <w:adjustRightInd w:val="0"/>
              <w:rPr>
                <w:color w:val="FFFF00"/>
                <w:sz w:val="16"/>
                <w:szCs w:val="16"/>
              </w:rPr>
            </w:pPr>
          </w:p>
        </w:tc>
        <w:tc>
          <w:tcPr>
            <w:tcW w:w="708" w:type="dxa"/>
          </w:tcPr>
          <w:p w14:paraId="35D9EF81"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04C601A2"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02921D83" w14:textId="77777777" w:rsidTr="00F15DE8">
        <w:trPr>
          <w:cantSplit/>
          <w:trHeight w:val="219"/>
        </w:trPr>
        <w:tc>
          <w:tcPr>
            <w:tcW w:w="1632" w:type="dxa"/>
            <w:vMerge w:val="restart"/>
            <w:shd w:val="clear" w:color="auto" w:fill="auto"/>
            <w:vAlign w:val="center"/>
          </w:tcPr>
          <w:p w14:paraId="1F935D50" w14:textId="77777777" w:rsidR="002668A3" w:rsidRPr="005F1980" w:rsidRDefault="002668A3" w:rsidP="00F15DE8">
            <w:pPr>
              <w:autoSpaceDE w:val="0"/>
              <w:autoSpaceDN w:val="0"/>
              <w:adjustRightInd w:val="0"/>
              <w:rPr>
                <w:b/>
                <w:sz w:val="16"/>
                <w:szCs w:val="16"/>
              </w:rPr>
            </w:pPr>
            <w:r w:rsidRPr="005F1980">
              <w:rPr>
                <w:b/>
                <w:sz w:val="16"/>
                <w:szCs w:val="16"/>
              </w:rPr>
              <w:t>Outcome 1: National GHG inventory is improved and updated.</w:t>
            </w:r>
          </w:p>
        </w:tc>
        <w:tc>
          <w:tcPr>
            <w:tcW w:w="1260" w:type="dxa"/>
            <w:shd w:val="clear" w:color="auto" w:fill="auto"/>
          </w:tcPr>
          <w:p w14:paraId="736F93E9" w14:textId="77777777" w:rsidR="002668A3" w:rsidRPr="005F1980" w:rsidRDefault="002668A3" w:rsidP="00F15DE8">
            <w:pPr>
              <w:rPr>
                <w:sz w:val="16"/>
                <w:szCs w:val="16"/>
              </w:rPr>
            </w:pPr>
            <w:r w:rsidRPr="005F1980">
              <w:rPr>
                <w:sz w:val="16"/>
                <w:szCs w:val="16"/>
              </w:rPr>
              <w:t>Database of emission factors and activity data:</w:t>
            </w:r>
          </w:p>
        </w:tc>
        <w:tc>
          <w:tcPr>
            <w:tcW w:w="1361" w:type="dxa"/>
            <w:shd w:val="clear" w:color="auto" w:fill="auto"/>
          </w:tcPr>
          <w:p w14:paraId="1A8A4749" w14:textId="77777777" w:rsidR="002668A3" w:rsidRPr="005F1980" w:rsidRDefault="002668A3" w:rsidP="00F15DE8">
            <w:pPr>
              <w:autoSpaceDE w:val="0"/>
              <w:autoSpaceDN w:val="0"/>
              <w:adjustRightInd w:val="0"/>
              <w:rPr>
                <w:sz w:val="16"/>
                <w:szCs w:val="16"/>
              </w:rPr>
            </w:pPr>
            <w:r w:rsidRPr="005F1980">
              <w:rPr>
                <w:sz w:val="16"/>
                <w:szCs w:val="16"/>
              </w:rPr>
              <w:t>Pilot database available under the SNC and TNC</w:t>
            </w:r>
          </w:p>
        </w:tc>
        <w:tc>
          <w:tcPr>
            <w:tcW w:w="992" w:type="dxa"/>
            <w:shd w:val="clear" w:color="auto" w:fill="auto"/>
          </w:tcPr>
          <w:p w14:paraId="45DD75E3"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5C007269"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1843" w:type="dxa"/>
          </w:tcPr>
          <w:p w14:paraId="18320408" w14:textId="77777777" w:rsidR="002668A3" w:rsidRPr="005F1980" w:rsidRDefault="002668A3" w:rsidP="00F15DE8">
            <w:pPr>
              <w:autoSpaceDE w:val="0"/>
              <w:autoSpaceDN w:val="0"/>
              <w:adjustRightInd w:val="0"/>
              <w:rPr>
                <w:sz w:val="16"/>
                <w:szCs w:val="16"/>
              </w:rPr>
            </w:pPr>
            <w:r w:rsidRPr="005F1980">
              <w:rPr>
                <w:sz w:val="16"/>
                <w:szCs w:val="16"/>
              </w:rPr>
              <w:t>Procedures for inventory development and management to enhance the current system evaluated and adjusted;</w:t>
            </w:r>
          </w:p>
        </w:tc>
        <w:tc>
          <w:tcPr>
            <w:tcW w:w="1134" w:type="dxa"/>
            <w:shd w:val="clear" w:color="auto" w:fill="FFFF00"/>
          </w:tcPr>
          <w:p w14:paraId="51D1713C" w14:textId="77777777" w:rsidR="002668A3" w:rsidRPr="001A2E66" w:rsidRDefault="002668A3" w:rsidP="00F15DE8">
            <w:pPr>
              <w:autoSpaceDE w:val="0"/>
              <w:autoSpaceDN w:val="0"/>
              <w:adjustRightInd w:val="0"/>
              <w:rPr>
                <w:color w:val="FFFF00"/>
                <w:sz w:val="16"/>
                <w:szCs w:val="16"/>
              </w:rPr>
            </w:pPr>
          </w:p>
        </w:tc>
        <w:tc>
          <w:tcPr>
            <w:tcW w:w="708" w:type="dxa"/>
          </w:tcPr>
          <w:p w14:paraId="6AF1EBD4"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5DF10678"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4516F3B5" w14:textId="77777777" w:rsidTr="00F15DE8">
        <w:trPr>
          <w:cantSplit/>
          <w:trHeight w:val="217"/>
        </w:trPr>
        <w:tc>
          <w:tcPr>
            <w:tcW w:w="1632" w:type="dxa"/>
            <w:vMerge/>
            <w:shd w:val="clear" w:color="auto" w:fill="auto"/>
            <w:vAlign w:val="center"/>
          </w:tcPr>
          <w:p w14:paraId="3A82DDFE" w14:textId="77777777" w:rsidR="002668A3" w:rsidRPr="005F1980" w:rsidRDefault="002668A3" w:rsidP="00F15DE8">
            <w:pPr>
              <w:rPr>
                <w:b/>
                <w:sz w:val="16"/>
                <w:szCs w:val="16"/>
              </w:rPr>
            </w:pPr>
          </w:p>
        </w:tc>
        <w:tc>
          <w:tcPr>
            <w:tcW w:w="1260" w:type="dxa"/>
            <w:shd w:val="clear" w:color="auto" w:fill="auto"/>
          </w:tcPr>
          <w:p w14:paraId="498B23FB" w14:textId="77777777" w:rsidR="002668A3" w:rsidRPr="005F1980" w:rsidRDefault="002668A3" w:rsidP="00F15DE8">
            <w:pPr>
              <w:rPr>
                <w:sz w:val="16"/>
                <w:szCs w:val="16"/>
              </w:rPr>
            </w:pPr>
            <w:r w:rsidRPr="005F1980">
              <w:rPr>
                <w:sz w:val="16"/>
                <w:szCs w:val="16"/>
              </w:rPr>
              <w:t>QA/QC plan for GHG emission data per sector:</w:t>
            </w:r>
          </w:p>
        </w:tc>
        <w:tc>
          <w:tcPr>
            <w:tcW w:w="1361" w:type="dxa"/>
            <w:shd w:val="clear" w:color="auto" w:fill="auto"/>
          </w:tcPr>
          <w:p w14:paraId="79F02255" w14:textId="77777777" w:rsidR="002668A3" w:rsidRPr="005F1980" w:rsidRDefault="002668A3" w:rsidP="00F15DE8">
            <w:pPr>
              <w:autoSpaceDE w:val="0"/>
              <w:autoSpaceDN w:val="0"/>
              <w:adjustRightInd w:val="0"/>
              <w:rPr>
                <w:sz w:val="16"/>
                <w:szCs w:val="16"/>
              </w:rPr>
            </w:pPr>
            <w:r w:rsidRPr="005F1980">
              <w:rPr>
                <w:sz w:val="16"/>
                <w:szCs w:val="16"/>
              </w:rPr>
              <w:t>QA/QC pilot has been designed and implemented under SNC and TNC</w:t>
            </w:r>
          </w:p>
        </w:tc>
        <w:tc>
          <w:tcPr>
            <w:tcW w:w="992" w:type="dxa"/>
            <w:shd w:val="clear" w:color="auto" w:fill="auto"/>
          </w:tcPr>
          <w:p w14:paraId="0C620208"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26F496CB"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1843" w:type="dxa"/>
          </w:tcPr>
          <w:p w14:paraId="1049B1D5" w14:textId="77777777" w:rsidR="002668A3" w:rsidRPr="005F1980" w:rsidRDefault="002668A3" w:rsidP="00F15DE8">
            <w:pPr>
              <w:autoSpaceDE w:val="0"/>
              <w:autoSpaceDN w:val="0"/>
              <w:adjustRightInd w:val="0"/>
              <w:rPr>
                <w:sz w:val="16"/>
                <w:szCs w:val="16"/>
              </w:rPr>
            </w:pPr>
            <w:r w:rsidRPr="005F1980">
              <w:rPr>
                <w:sz w:val="16"/>
                <w:szCs w:val="16"/>
              </w:rPr>
              <w:t>Best practices in the elaboration of inventories adopted</w:t>
            </w:r>
          </w:p>
        </w:tc>
        <w:tc>
          <w:tcPr>
            <w:tcW w:w="1134" w:type="dxa"/>
            <w:shd w:val="clear" w:color="auto" w:fill="FFFF00"/>
          </w:tcPr>
          <w:p w14:paraId="7637E1D0" w14:textId="77777777" w:rsidR="002668A3" w:rsidRPr="001A2E66" w:rsidRDefault="002668A3" w:rsidP="00F15DE8">
            <w:pPr>
              <w:autoSpaceDE w:val="0"/>
              <w:autoSpaceDN w:val="0"/>
              <w:adjustRightInd w:val="0"/>
              <w:rPr>
                <w:color w:val="FFFF00"/>
                <w:sz w:val="16"/>
                <w:szCs w:val="16"/>
              </w:rPr>
            </w:pPr>
          </w:p>
        </w:tc>
        <w:tc>
          <w:tcPr>
            <w:tcW w:w="708" w:type="dxa"/>
          </w:tcPr>
          <w:p w14:paraId="58DED38F"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7766FD79"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5BF68FC1" w14:textId="77777777" w:rsidTr="00F15DE8">
        <w:trPr>
          <w:cantSplit/>
          <w:trHeight w:val="216"/>
        </w:trPr>
        <w:tc>
          <w:tcPr>
            <w:tcW w:w="1632" w:type="dxa"/>
            <w:vMerge/>
            <w:shd w:val="clear" w:color="auto" w:fill="auto"/>
            <w:vAlign w:val="center"/>
          </w:tcPr>
          <w:p w14:paraId="1C903E33" w14:textId="77777777" w:rsidR="002668A3" w:rsidRPr="005F1980" w:rsidRDefault="002668A3" w:rsidP="00F15DE8">
            <w:pPr>
              <w:rPr>
                <w:b/>
                <w:sz w:val="16"/>
                <w:szCs w:val="16"/>
              </w:rPr>
            </w:pPr>
          </w:p>
        </w:tc>
        <w:tc>
          <w:tcPr>
            <w:tcW w:w="1260" w:type="dxa"/>
            <w:shd w:val="clear" w:color="auto" w:fill="auto"/>
          </w:tcPr>
          <w:p w14:paraId="64AEDD07" w14:textId="77777777" w:rsidR="002668A3" w:rsidRPr="005F1980" w:rsidRDefault="002668A3" w:rsidP="00F15DE8">
            <w:pPr>
              <w:rPr>
                <w:sz w:val="16"/>
                <w:szCs w:val="16"/>
              </w:rPr>
            </w:pPr>
            <w:r w:rsidRPr="005F1980">
              <w:rPr>
                <w:sz w:val="16"/>
                <w:szCs w:val="16"/>
              </w:rPr>
              <w:t>National GHG inventory for the sectors: (i) energy; (ii) industry; (iii) agriculture; (iv) LULUCF; and (v) waste; for 2011-2014 produced and time-series 1990-2010 refined</w:t>
            </w:r>
          </w:p>
        </w:tc>
        <w:tc>
          <w:tcPr>
            <w:tcW w:w="1361" w:type="dxa"/>
            <w:shd w:val="clear" w:color="auto" w:fill="auto"/>
          </w:tcPr>
          <w:p w14:paraId="23623FB8" w14:textId="77777777" w:rsidR="002668A3" w:rsidRPr="005F1980" w:rsidRDefault="002668A3" w:rsidP="00F15DE8">
            <w:pPr>
              <w:autoSpaceDE w:val="0"/>
              <w:autoSpaceDN w:val="0"/>
              <w:adjustRightInd w:val="0"/>
              <w:rPr>
                <w:sz w:val="16"/>
                <w:szCs w:val="16"/>
              </w:rPr>
            </w:pPr>
            <w:r w:rsidRPr="005F1980">
              <w:rPr>
                <w:sz w:val="16"/>
                <w:szCs w:val="16"/>
              </w:rPr>
              <w:t>GHG inventory available for period 1990-1994 (INC), 1990-2000 (SNC) and 1990-2010 (TNC)</w:t>
            </w:r>
          </w:p>
        </w:tc>
        <w:tc>
          <w:tcPr>
            <w:tcW w:w="992" w:type="dxa"/>
            <w:shd w:val="clear" w:color="auto" w:fill="auto"/>
          </w:tcPr>
          <w:p w14:paraId="0B333815"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46FB46FC"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1843" w:type="dxa"/>
          </w:tcPr>
          <w:p w14:paraId="30DF04B8" w14:textId="77777777" w:rsidR="002668A3" w:rsidRPr="005F1980" w:rsidRDefault="002668A3" w:rsidP="00F15DE8">
            <w:pPr>
              <w:autoSpaceDE w:val="0"/>
              <w:autoSpaceDN w:val="0"/>
              <w:adjustRightInd w:val="0"/>
              <w:rPr>
                <w:sz w:val="16"/>
                <w:szCs w:val="16"/>
              </w:rPr>
            </w:pPr>
            <w:r w:rsidRPr="005F1980">
              <w:rPr>
                <w:sz w:val="16"/>
                <w:szCs w:val="16"/>
              </w:rPr>
              <w:t>GHG inventory available for the period 2011-2014, including refinement of time-series 1990- 2010</w:t>
            </w:r>
          </w:p>
        </w:tc>
        <w:tc>
          <w:tcPr>
            <w:tcW w:w="1134" w:type="dxa"/>
            <w:shd w:val="clear" w:color="auto" w:fill="FFFF00"/>
          </w:tcPr>
          <w:p w14:paraId="76C4D225" w14:textId="77777777" w:rsidR="002668A3" w:rsidRPr="001A2E66" w:rsidRDefault="002668A3" w:rsidP="00F15DE8">
            <w:pPr>
              <w:autoSpaceDE w:val="0"/>
              <w:autoSpaceDN w:val="0"/>
              <w:adjustRightInd w:val="0"/>
              <w:rPr>
                <w:color w:val="FFFF00"/>
                <w:sz w:val="16"/>
                <w:szCs w:val="16"/>
              </w:rPr>
            </w:pPr>
          </w:p>
        </w:tc>
        <w:tc>
          <w:tcPr>
            <w:tcW w:w="708" w:type="dxa"/>
          </w:tcPr>
          <w:p w14:paraId="77BEC455"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6C7EEA7C"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08261C07" w14:textId="77777777" w:rsidTr="00F15DE8">
        <w:trPr>
          <w:cantSplit/>
          <w:trHeight w:val="235"/>
        </w:trPr>
        <w:tc>
          <w:tcPr>
            <w:tcW w:w="1632" w:type="dxa"/>
            <w:vMerge w:val="restart"/>
            <w:shd w:val="clear" w:color="auto" w:fill="auto"/>
            <w:vAlign w:val="center"/>
          </w:tcPr>
          <w:p w14:paraId="1CF5D0EF" w14:textId="77777777" w:rsidR="002668A3" w:rsidRPr="005F1980" w:rsidRDefault="002668A3" w:rsidP="00F15DE8">
            <w:pPr>
              <w:rPr>
                <w:b/>
                <w:sz w:val="16"/>
                <w:szCs w:val="16"/>
              </w:rPr>
            </w:pPr>
            <w:r w:rsidRPr="005F1980">
              <w:rPr>
                <w:b/>
                <w:sz w:val="16"/>
                <w:szCs w:val="16"/>
              </w:rPr>
              <w:t>Outcome 2: National circumstances, envisaged steps for the Convention implementation, and other relevant information.</w:t>
            </w:r>
          </w:p>
        </w:tc>
        <w:tc>
          <w:tcPr>
            <w:tcW w:w="1260" w:type="dxa"/>
            <w:shd w:val="clear" w:color="auto" w:fill="auto"/>
          </w:tcPr>
          <w:p w14:paraId="1D5D10EE" w14:textId="77777777" w:rsidR="002668A3" w:rsidRPr="005F1980" w:rsidRDefault="002668A3" w:rsidP="00F15DE8">
            <w:pPr>
              <w:rPr>
                <w:sz w:val="16"/>
                <w:szCs w:val="16"/>
              </w:rPr>
            </w:pPr>
            <w:r w:rsidRPr="005F1980">
              <w:rPr>
                <w:sz w:val="16"/>
                <w:szCs w:val="16"/>
              </w:rPr>
              <w:t>Assessment of national circumstances in Brazil:</w:t>
            </w:r>
          </w:p>
        </w:tc>
        <w:tc>
          <w:tcPr>
            <w:tcW w:w="1361" w:type="dxa"/>
            <w:shd w:val="clear" w:color="auto" w:fill="auto"/>
          </w:tcPr>
          <w:p w14:paraId="165F4578" w14:textId="77777777" w:rsidR="002668A3" w:rsidRPr="005F1980" w:rsidRDefault="002668A3" w:rsidP="00F15DE8">
            <w:pPr>
              <w:autoSpaceDE w:val="0"/>
              <w:autoSpaceDN w:val="0"/>
              <w:adjustRightInd w:val="0"/>
              <w:rPr>
                <w:sz w:val="16"/>
                <w:szCs w:val="16"/>
              </w:rPr>
            </w:pPr>
            <w:r w:rsidRPr="005F1980">
              <w:rPr>
                <w:sz w:val="16"/>
                <w:szCs w:val="16"/>
              </w:rPr>
              <w:t>TNC (data until 2013)</w:t>
            </w:r>
          </w:p>
        </w:tc>
        <w:tc>
          <w:tcPr>
            <w:tcW w:w="992" w:type="dxa"/>
            <w:shd w:val="clear" w:color="auto" w:fill="auto"/>
          </w:tcPr>
          <w:p w14:paraId="5FF8B940"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63E7AFFA"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1843" w:type="dxa"/>
          </w:tcPr>
          <w:p w14:paraId="4A5700F5" w14:textId="77777777" w:rsidR="002668A3" w:rsidRPr="005F1980" w:rsidRDefault="002668A3" w:rsidP="00F15DE8">
            <w:pPr>
              <w:autoSpaceDE w:val="0"/>
              <w:autoSpaceDN w:val="0"/>
              <w:adjustRightInd w:val="0"/>
              <w:rPr>
                <w:sz w:val="16"/>
                <w:szCs w:val="16"/>
              </w:rPr>
            </w:pPr>
            <w:r w:rsidRPr="005F1980">
              <w:rPr>
                <w:sz w:val="16"/>
                <w:szCs w:val="16"/>
              </w:rPr>
              <w:t>Report on national and regional development priorities and institutional arrangements.</w:t>
            </w:r>
          </w:p>
        </w:tc>
        <w:tc>
          <w:tcPr>
            <w:tcW w:w="1134" w:type="dxa"/>
            <w:shd w:val="clear" w:color="auto" w:fill="FFFF00"/>
          </w:tcPr>
          <w:p w14:paraId="06CC8981" w14:textId="77777777" w:rsidR="002668A3" w:rsidRPr="001A2E66" w:rsidRDefault="002668A3" w:rsidP="00F15DE8">
            <w:pPr>
              <w:autoSpaceDE w:val="0"/>
              <w:autoSpaceDN w:val="0"/>
              <w:adjustRightInd w:val="0"/>
              <w:rPr>
                <w:color w:val="FFFF00"/>
                <w:sz w:val="16"/>
                <w:szCs w:val="16"/>
              </w:rPr>
            </w:pPr>
          </w:p>
        </w:tc>
        <w:tc>
          <w:tcPr>
            <w:tcW w:w="708" w:type="dxa"/>
          </w:tcPr>
          <w:p w14:paraId="6FC3CCD0"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4595352F"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7CBC1100" w14:textId="77777777" w:rsidTr="00F15DE8">
        <w:trPr>
          <w:cantSplit/>
          <w:trHeight w:val="150"/>
        </w:trPr>
        <w:tc>
          <w:tcPr>
            <w:tcW w:w="1632" w:type="dxa"/>
            <w:vMerge/>
            <w:shd w:val="clear" w:color="auto" w:fill="auto"/>
          </w:tcPr>
          <w:p w14:paraId="390DE4C0" w14:textId="77777777" w:rsidR="002668A3" w:rsidRPr="005F1980" w:rsidRDefault="002668A3" w:rsidP="00F15DE8">
            <w:pPr>
              <w:rPr>
                <w:b/>
                <w:sz w:val="16"/>
                <w:szCs w:val="16"/>
              </w:rPr>
            </w:pPr>
          </w:p>
        </w:tc>
        <w:tc>
          <w:tcPr>
            <w:tcW w:w="1260" w:type="dxa"/>
            <w:shd w:val="clear" w:color="auto" w:fill="auto"/>
          </w:tcPr>
          <w:p w14:paraId="650D7A08" w14:textId="77777777" w:rsidR="002668A3" w:rsidRPr="005F1980" w:rsidRDefault="002668A3" w:rsidP="00F15DE8">
            <w:pPr>
              <w:rPr>
                <w:sz w:val="16"/>
                <w:szCs w:val="16"/>
              </w:rPr>
            </w:pPr>
            <w:r w:rsidRPr="005F1980">
              <w:rPr>
                <w:sz w:val="16"/>
                <w:szCs w:val="16"/>
              </w:rPr>
              <w:t>Assessment of constraints and needs to implement the Convention in Brazil</w:t>
            </w:r>
          </w:p>
        </w:tc>
        <w:tc>
          <w:tcPr>
            <w:tcW w:w="1361" w:type="dxa"/>
            <w:shd w:val="clear" w:color="auto" w:fill="auto"/>
          </w:tcPr>
          <w:p w14:paraId="510F6E68" w14:textId="77777777" w:rsidR="002668A3" w:rsidRPr="005F1980" w:rsidRDefault="002668A3" w:rsidP="00F15DE8">
            <w:pPr>
              <w:autoSpaceDE w:val="0"/>
              <w:autoSpaceDN w:val="0"/>
              <w:adjustRightInd w:val="0"/>
              <w:rPr>
                <w:sz w:val="16"/>
                <w:szCs w:val="16"/>
              </w:rPr>
            </w:pPr>
            <w:r w:rsidRPr="005F1980">
              <w:rPr>
                <w:sz w:val="16"/>
                <w:szCs w:val="16"/>
              </w:rPr>
              <w:t>TNC (data until 2013)</w:t>
            </w:r>
          </w:p>
        </w:tc>
        <w:tc>
          <w:tcPr>
            <w:tcW w:w="992" w:type="dxa"/>
            <w:shd w:val="clear" w:color="auto" w:fill="auto"/>
          </w:tcPr>
          <w:p w14:paraId="580B5C07"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46D666FD"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1843" w:type="dxa"/>
          </w:tcPr>
          <w:p w14:paraId="2A39C7B6" w14:textId="77777777" w:rsidR="002668A3" w:rsidRPr="005F1980" w:rsidRDefault="002668A3" w:rsidP="00F15DE8">
            <w:pPr>
              <w:autoSpaceDE w:val="0"/>
              <w:autoSpaceDN w:val="0"/>
              <w:adjustRightInd w:val="0"/>
              <w:rPr>
                <w:sz w:val="16"/>
                <w:szCs w:val="16"/>
              </w:rPr>
            </w:pPr>
            <w:r w:rsidRPr="005F1980">
              <w:rPr>
                <w:sz w:val="16"/>
                <w:szCs w:val="16"/>
              </w:rPr>
              <w:t>Report on needs, constraints and gaps and other relevant information</w:t>
            </w:r>
          </w:p>
        </w:tc>
        <w:tc>
          <w:tcPr>
            <w:tcW w:w="1134" w:type="dxa"/>
            <w:shd w:val="clear" w:color="auto" w:fill="FFFF00"/>
          </w:tcPr>
          <w:p w14:paraId="05AF55C1" w14:textId="77777777" w:rsidR="002668A3" w:rsidRPr="001A2E66" w:rsidRDefault="002668A3" w:rsidP="00F15DE8">
            <w:pPr>
              <w:autoSpaceDE w:val="0"/>
              <w:autoSpaceDN w:val="0"/>
              <w:adjustRightInd w:val="0"/>
              <w:rPr>
                <w:color w:val="FFFF00"/>
                <w:sz w:val="16"/>
                <w:szCs w:val="16"/>
              </w:rPr>
            </w:pPr>
          </w:p>
        </w:tc>
        <w:tc>
          <w:tcPr>
            <w:tcW w:w="708" w:type="dxa"/>
          </w:tcPr>
          <w:p w14:paraId="32798F47"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7C7A592D"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4973EA1F" w14:textId="77777777" w:rsidTr="00F15DE8">
        <w:trPr>
          <w:cantSplit/>
          <w:trHeight w:val="150"/>
        </w:trPr>
        <w:tc>
          <w:tcPr>
            <w:tcW w:w="1632" w:type="dxa"/>
            <w:vMerge/>
            <w:shd w:val="clear" w:color="auto" w:fill="auto"/>
          </w:tcPr>
          <w:p w14:paraId="55E51E5E" w14:textId="77777777" w:rsidR="002668A3" w:rsidRPr="005F1980" w:rsidRDefault="002668A3" w:rsidP="00F15DE8">
            <w:pPr>
              <w:rPr>
                <w:b/>
                <w:sz w:val="16"/>
                <w:szCs w:val="16"/>
              </w:rPr>
            </w:pPr>
          </w:p>
        </w:tc>
        <w:tc>
          <w:tcPr>
            <w:tcW w:w="1260" w:type="dxa"/>
            <w:shd w:val="clear" w:color="auto" w:fill="auto"/>
          </w:tcPr>
          <w:p w14:paraId="51CACF3E" w14:textId="77777777" w:rsidR="002668A3" w:rsidRPr="005F1980" w:rsidRDefault="002668A3" w:rsidP="00F15DE8">
            <w:pPr>
              <w:rPr>
                <w:sz w:val="16"/>
                <w:szCs w:val="16"/>
              </w:rPr>
            </w:pPr>
            <w:r w:rsidRPr="005F1980">
              <w:rPr>
                <w:sz w:val="16"/>
                <w:szCs w:val="16"/>
              </w:rPr>
              <w:t>Identification of activities and CC measures to implement the Convention in Brazil</w:t>
            </w:r>
          </w:p>
        </w:tc>
        <w:tc>
          <w:tcPr>
            <w:tcW w:w="1361" w:type="dxa"/>
            <w:shd w:val="clear" w:color="auto" w:fill="auto"/>
          </w:tcPr>
          <w:p w14:paraId="6C7D6838" w14:textId="77777777" w:rsidR="002668A3" w:rsidRPr="005F1980" w:rsidRDefault="002668A3" w:rsidP="00F15DE8">
            <w:pPr>
              <w:autoSpaceDE w:val="0"/>
              <w:autoSpaceDN w:val="0"/>
              <w:adjustRightInd w:val="0"/>
              <w:rPr>
                <w:sz w:val="16"/>
                <w:szCs w:val="16"/>
              </w:rPr>
            </w:pPr>
            <w:r w:rsidRPr="005F1980">
              <w:rPr>
                <w:sz w:val="16"/>
                <w:szCs w:val="16"/>
              </w:rPr>
              <w:t>TNC (data until 2013)</w:t>
            </w:r>
          </w:p>
        </w:tc>
        <w:tc>
          <w:tcPr>
            <w:tcW w:w="992" w:type="dxa"/>
            <w:shd w:val="clear" w:color="auto" w:fill="auto"/>
          </w:tcPr>
          <w:p w14:paraId="22141F5C" w14:textId="77777777" w:rsidR="002668A3" w:rsidRPr="00255CDB" w:rsidRDefault="002668A3" w:rsidP="00F15DE8">
            <w:pPr>
              <w:autoSpaceDE w:val="0"/>
              <w:autoSpaceDN w:val="0"/>
              <w:adjustRightInd w:val="0"/>
              <w:rPr>
                <w:sz w:val="16"/>
                <w:szCs w:val="16"/>
              </w:rPr>
            </w:pPr>
            <w:r w:rsidRPr="00AA2238">
              <w:rPr>
                <w:sz w:val="16"/>
                <w:szCs w:val="16"/>
              </w:rPr>
              <w:t>NA</w:t>
            </w:r>
          </w:p>
        </w:tc>
        <w:tc>
          <w:tcPr>
            <w:tcW w:w="851" w:type="dxa"/>
            <w:shd w:val="clear" w:color="auto" w:fill="auto"/>
          </w:tcPr>
          <w:p w14:paraId="7903DF5D"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1843" w:type="dxa"/>
          </w:tcPr>
          <w:p w14:paraId="249CF5E9" w14:textId="77777777" w:rsidR="002668A3" w:rsidRPr="005F1980" w:rsidRDefault="002668A3" w:rsidP="00F15DE8">
            <w:pPr>
              <w:autoSpaceDE w:val="0"/>
              <w:autoSpaceDN w:val="0"/>
              <w:adjustRightInd w:val="0"/>
              <w:rPr>
                <w:sz w:val="16"/>
                <w:szCs w:val="16"/>
              </w:rPr>
            </w:pPr>
            <w:r w:rsidRPr="005F1980">
              <w:rPr>
                <w:sz w:val="16"/>
                <w:szCs w:val="16"/>
              </w:rPr>
              <w:t>Report on measures for climate change mitigation</w:t>
            </w:r>
          </w:p>
        </w:tc>
        <w:tc>
          <w:tcPr>
            <w:tcW w:w="1134" w:type="dxa"/>
            <w:shd w:val="clear" w:color="auto" w:fill="FFFF00"/>
          </w:tcPr>
          <w:p w14:paraId="3492C0B0" w14:textId="77777777" w:rsidR="002668A3" w:rsidRPr="001A2E66" w:rsidRDefault="002668A3" w:rsidP="00F15DE8">
            <w:pPr>
              <w:autoSpaceDE w:val="0"/>
              <w:autoSpaceDN w:val="0"/>
              <w:adjustRightInd w:val="0"/>
              <w:rPr>
                <w:color w:val="FFFF00"/>
                <w:sz w:val="16"/>
                <w:szCs w:val="16"/>
              </w:rPr>
            </w:pPr>
          </w:p>
        </w:tc>
        <w:tc>
          <w:tcPr>
            <w:tcW w:w="708" w:type="dxa"/>
          </w:tcPr>
          <w:p w14:paraId="7CF6FFFE" w14:textId="77777777" w:rsidR="002668A3" w:rsidRPr="005F1980" w:rsidRDefault="002668A3" w:rsidP="00F15DE8">
            <w:pPr>
              <w:autoSpaceDE w:val="0"/>
              <w:autoSpaceDN w:val="0"/>
              <w:adjustRightInd w:val="0"/>
              <w:rPr>
                <w:sz w:val="16"/>
                <w:szCs w:val="16"/>
              </w:rPr>
            </w:pPr>
            <w:r w:rsidRPr="005F1980">
              <w:rPr>
                <w:sz w:val="16"/>
                <w:szCs w:val="16"/>
              </w:rPr>
              <w:t>NA</w:t>
            </w:r>
          </w:p>
        </w:tc>
        <w:tc>
          <w:tcPr>
            <w:tcW w:w="5670" w:type="dxa"/>
          </w:tcPr>
          <w:p w14:paraId="2AC7AE3B" w14:textId="77777777" w:rsidR="002668A3" w:rsidRPr="005F1980" w:rsidRDefault="002668A3" w:rsidP="00F15DE8">
            <w:pPr>
              <w:autoSpaceDE w:val="0"/>
              <w:autoSpaceDN w:val="0"/>
              <w:adjustRightInd w:val="0"/>
              <w:rPr>
                <w:sz w:val="16"/>
                <w:szCs w:val="16"/>
              </w:rPr>
            </w:pPr>
            <w:r w:rsidRPr="005F1980">
              <w:rPr>
                <w:sz w:val="16"/>
                <w:szCs w:val="16"/>
              </w:rPr>
              <w:t>NA</w:t>
            </w:r>
          </w:p>
        </w:tc>
      </w:tr>
      <w:tr w:rsidR="002668A3" w:rsidRPr="005F1980" w14:paraId="79F37BB3" w14:textId="77777777" w:rsidTr="00F15DE8">
        <w:trPr>
          <w:cantSplit/>
          <w:trHeight w:val="132"/>
        </w:trPr>
        <w:tc>
          <w:tcPr>
            <w:tcW w:w="1632" w:type="dxa"/>
            <w:vMerge w:val="restart"/>
            <w:shd w:val="clear" w:color="auto" w:fill="auto"/>
          </w:tcPr>
          <w:p w14:paraId="7EE9752F" w14:textId="77777777" w:rsidR="002668A3" w:rsidRPr="005F1980" w:rsidRDefault="002668A3" w:rsidP="00F15DE8">
            <w:pPr>
              <w:rPr>
                <w:b/>
                <w:sz w:val="16"/>
                <w:szCs w:val="16"/>
              </w:rPr>
            </w:pPr>
            <w:r w:rsidRPr="005F1980">
              <w:rPr>
                <w:b/>
                <w:sz w:val="16"/>
                <w:szCs w:val="16"/>
              </w:rPr>
              <w:t>Outcome 3: Vulnerability assessment and adaptation measures.</w:t>
            </w:r>
          </w:p>
        </w:tc>
        <w:tc>
          <w:tcPr>
            <w:tcW w:w="1260" w:type="dxa"/>
            <w:shd w:val="clear" w:color="auto" w:fill="auto"/>
          </w:tcPr>
          <w:p w14:paraId="5D4188AE" w14:textId="77777777" w:rsidR="002668A3" w:rsidRPr="005F1980" w:rsidRDefault="002668A3" w:rsidP="00F15DE8">
            <w:pPr>
              <w:rPr>
                <w:sz w:val="16"/>
                <w:szCs w:val="16"/>
              </w:rPr>
            </w:pPr>
            <w:r w:rsidRPr="005F1980">
              <w:rPr>
                <w:sz w:val="16"/>
                <w:szCs w:val="16"/>
              </w:rPr>
              <w:t>Scenarios of “Brazilian Earth System Model (BESM)”</w:t>
            </w:r>
          </w:p>
        </w:tc>
        <w:tc>
          <w:tcPr>
            <w:tcW w:w="1361" w:type="dxa"/>
            <w:shd w:val="clear" w:color="auto" w:fill="auto"/>
          </w:tcPr>
          <w:p w14:paraId="362557C0" w14:textId="77777777" w:rsidR="002668A3" w:rsidRPr="005F1980" w:rsidRDefault="002668A3" w:rsidP="00F15DE8">
            <w:pPr>
              <w:rPr>
                <w:color w:val="000000"/>
                <w:sz w:val="16"/>
                <w:szCs w:val="16"/>
              </w:rPr>
            </w:pPr>
            <w:r w:rsidRPr="005F1980">
              <w:rPr>
                <w:sz w:val="16"/>
                <w:szCs w:val="16"/>
              </w:rPr>
              <w:t>BESM developed and RESM/CPTEC model improved with higher resolution for a larger domain in the TNC</w:t>
            </w:r>
          </w:p>
        </w:tc>
        <w:tc>
          <w:tcPr>
            <w:tcW w:w="992" w:type="dxa"/>
            <w:shd w:val="clear" w:color="auto" w:fill="auto"/>
          </w:tcPr>
          <w:p w14:paraId="51A420BD"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2088D126" w14:textId="77777777" w:rsidR="002668A3" w:rsidRPr="005F1980" w:rsidRDefault="002668A3" w:rsidP="00F15DE8">
            <w:pPr>
              <w:rPr>
                <w:b/>
                <w:sz w:val="16"/>
                <w:szCs w:val="16"/>
              </w:rPr>
            </w:pPr>
            <w:r w:rsidRPr="005F1980">
              <w:rPr>
                <w:sz w:val="16"/>
                <w:szCs w:val="16"/>
              </w:rPr>
              <w:t>NA</w:t>
            </w:r>
          </w:p>
        </w:tc>
        <w:tc>
          <w:tcPr>
            <w:tcW w:w="1843" w:type="dxa"/>
          </w:tcPr>
          <w:p w14:paraId="3BCC5427" w14:textId="77777777" w:rsidR="002668A3" w:rsidRPr="005F1980" w:rsidRDefault="002668A3" w:rsidP="00F15DE8">
            <w:pPr>
              <w:rPr>
                <w:b/>
                <w:sz w:val="16"/>
                <w:szCs w:val="16"/>
              </w:rPr>
            </w:pPr>
            <w:r w:rsidRPr="005F1980">
              <w:rPr>
                <w:sz w:val="16"/>
                <w:szCs w:val="16"/>
              </w:rPr>
              <w:t>Documented climate scenarios based on the Brazilian Earth System Model (BESM) and downscaling with the RESM</w:t>
            </w:r>
          </w:p>
        </w:tc>
        <w:tc>
          <w:tcPr>
            <w:tcW w:w="1134" w:type="dxa"/>
            <w:shd w:val="clear" w:color="auto" w:fill="FFFF00"/>
          </w:tcPr>
          <w:p w14:paraId="28C54299" w14:textId="77777777" w:rsidR="002668A3" w:rsidRPr="001A2E66" w:rsidRDefault="002668A3" w:rsidP="00F15DE8">
            <w:pPr>
              <w:rPr>
                <w:b/>
                <w:color w:val="FFFF00"/>
                <w:sz w:val="16"/>
                <w:szCs w:val="16"/>
              </w:rPr>
            </w:pPr>
          </w:p>
        </w:tc>
        <w:tc>
          <w:tcPr>
            <w:tcW w:w="708" w:type="dxa"/>
          </w:tcPr>
          <w:p w14:paraId="3298A6AC" w14:textId="77777777" w:rsidR="002668A3" w:rsidRPr="005F1980" w:rsidRDefault="002668A3" w:rsidP="00F15DE8">
            <w:pPr>
              <w:rPr>
                <w:sz w:val="16"/>
                <w:szCs w:val="16"/>
                <w:highlight w:val="yellow"/>
              </w:rPr>
            </w:pPr>
            <w:r w:rsidRPr="005F1980">
              <w:rPr>
                <w:sz w:val="16"/>
                <w:szCs w:val="16"/>
              </w:rPr>
              <w:t>NA</w:t>
            </w:r>
          </w:p>
        </w:tc>
        <w:tc>
          <w:tcPr>
            <w:tcW w:w="5670" w:type="dxa"/>
          </w:tcPr>
          <w:p w14:paraId="253EEC14" w14:textId="77777777" w:rsidR="002668A3" w:rsidRPr="005F1980" w:rsidRDefault="002668A3" w:rsidP="00F15DE8">
            <w:pPr>
              <w:rPr>
                <w:sz w:val="16"/>
                <w:szCs w:val="16"/>
                <w:highlight w:val="yellow"/>
              </w:rPr>
            </w:pPr>
            <w:r w:rsidRPr="005F1980">
              <w:rPr>
                <w:sz w:val="16"/>
                <w:szCs w:val="16"/>
              </w:rPr>
              <w:t>NA</w:t>
            </w:r>
          </w:p>
        </w:tc>
      </w:tr>
      <w:tr w:rsidR="002668A3" w:rsidRPr="005F1980" w14:paraId="2338E521" w14:textId="77777777" w:rsidTr="00F15DE8">
        <w:trPr>
          <w:cantSplit/>
          <w:trHeight w:val="128"/>
        </w:trPr>
        <w:tc>
          <w:tcPr>
            <w:tcW w:w="1632" w:type="dxa"/>
            <w:vMerge/>
            <w:shd w:val="clear" w:color="auto" w:fill="auto"/>
          </w:tcPr>
          <w:p w14:paraId="0CDD8A53" w14:textId="77777777" w:rsidR="002668A3" w:rsidRPr="005F1980" w:rsidRDefault="002668A3" w:rsidP="00F15DE8">
            <w:pPr>
              <w:rPr>
                <w:b/>
                <w:sz w:val="16"/>
                <w:szCs w:val="16"/>
              </w:rPr>
            </w:pPr>
          </w:p>
        </w:tc>
        <w:tc>
          <w:tcPr>
            <w:tcW w:w="1260" w:type="dxa"/>
            <w:shd w:val="clear" w:color="auto" w:fill="auto"/>
          </w:tcPr>
          <w:p w14:paraId="2A105537" w14:textId="77777777" w:rsidR="002668A3" w:rsidRPr="005F1980" w:rsidRDefault="002668A3" w:rsidP="00F15DE8">
            <w:pPr>
              <w:rPr>
                <w:sz w:val="16"/>
                <w:szCs w:val="16"/>
              </w:rPr>
            </w:pPr>
            <w:r w:rsidRPr="005F1980">
              <w:rPr>
                <w:sz w:val="16"/>
                <w:szCs w:val="16"/>
              </w:rPr>
              <w:t>Climate change impact assessment for atmospheric chemistry, surface vegetation fires, and others</w:t>
            </w:r>
          </w:p>
        </w:tc>
        <w:tc>
          <w:tcPr>
            <w:tcW w:w="1361" w:type="dxa"/>
            <w:shd w:val="clear" w:color="auto" w:fill="auto"/>
          </w:tcPr>
          <w:p w14:paraId="4FA1E842" w14:textId="77777777" w:rsidR="002668A3" w:rsidRPr="005F1980" w:rsidRDefault="002668A3" w:rsidP="00F15DE8">
            <w:pPr>
              <w:rPr>
                <w:color w:val="000000"/>
                <w:sz w:val="16"/>
                <w:szCs w:val="16"/>
              </w:rPr>
            </w:pPr>
            <w:r w:rsidRPr="005F1980">
              <w:rPr>
                <w:sz w:val="16"/>
                <w:szCs w:val="16"/>
              </w:rPr>
              <w:t>Limited CC impact assessment has been prepared under TNC</w:t>
            </w:r>
          </w:p>
        </w:tc>
        <w:tc>
          <w:tcPr>
            <w:tcW w:w="992" w:type="dxa"/>
            <w:shd w:val="clear" w:color="auto" w:fill="auto"/>
          </w:tcPr>
          <w:p w14:paraId="11581E8C"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7C9889EB" w14:textId="77777777" w:rsidR="002668A3" w:rsidRPr="005F1980" w:rsidRDefault="002668A3" w:rsidP="00F15DE8">
            <w:pPr>
              <w:rPr>
                <w:b/>
                <w:sz w:val="16"/>
                <w:szCs w:val="16"/>
              </w:rPr>
            </w:pPr>
            <w:r w:rsidRPr="005F1980">
              <w:rPr>
                <w:sz w:val="16"/>
                <w:szCs w:val="16"/>
              </w:rPr>
              <w:t>NA</w:t>
            </w:r>
          </w:p>
        </w:tc>
        <w:tc>
          <w:tcPr>
            <w:tcW w:w="1843" w:type="dxa"/>
          </w:tcPr>
          <w:p w14:paraId="02EFEAE5" w14:textId="77777777" w:rsidR="002668A3" w:rsidRPr="005F1980" w:rsidRDefault="002668A3" w:rsidP="00F15DE8">
            <w:pPr>
              <w:rPr>
                <w:b/>
                <w:sz w:val="16"/>
                <w:szCs w:val="16"/>
              </w:rPr>
            </w:pPr>
            <w:r w:rsidRPr="005F1980">
              <w:rPr>
                <w:sz w:val="16"/>
                <w:szCs w:val="16"/>
              </w:rPr>
              <w:t>Impact assessment of the atmospheric chemistry component of BESM; impact assessment of surface vegetation fires simulated by the fire module of BESM; impact assessment of projected large scale climatic fluctuations of rainfall on river runoff variations and its impacts on ocean carbon cycles and coastal erosion</w:t>
            </w:r>
          </w:p>
        </w:tc>
        <w:tc>
          <w:tcPr>
            <w:tcW w:w="1134" w:type="dxa"/>
            <w:shd w:val="clear" w:color="auto" w:fill="FFFF00"/>
          </w:tcPr>
          <w:p w14:paraId="491303AB" w14:textId="77777777" w:rsidR="002668A3" w:rsidRPr="001A2E66" w:rsidRDefault="002668A3" w:rsidP="00F15DE8">
            <w:pPr>
              <w:rPr>
                <w:b/>
                <w:color w:val="FFFF00"/>
                <w:sz w:val="16"/>
                <w:szCs w:val="16"/>
              </w:rPr>
            </w:pPr>
          </w:p>
        </w:tc>
        <w:tc>
          <w:tcPr>
            <w:tcW w:w="708" w:type="dxa"/>
          </w:tcPr>
          <w:p w14:paraId="7980A4F7" w14:textId="77777777" w:rsidR="002668A3" w:rsidRPr="005F1980" w:rsidRDefault="002668A3" w:rsidP="00F15DE8">
            <w:pPr>
              <w:rPr>
                <w:sz w:val="16"/>
                <w:szCs w:val="16"/>
                <w:highlight w:val="yellow"/>
              </w:rPr>
            </w:pPr>
            <w:r w:rsidRPr="005F1980">
              <w:rPr>
                <w:sz w:val="16"/>
                <w:szCs w:val="16"/>
              </w:rPr>
              <w:t>NA</w:t>
            </w:r>
          </w:p>
        </w:tc>
        <w:tc>
          <w:tcPr>
            <w:tcW w:w="5670" w:type="dxa"/>
          </w:tcPr>
          <w:p w14:paraId="57459383" w14:textId="77777777" w:rsidR="002668A3" w:rsidRPr="005F1980" w:rsidRDefault="002668A3" w:rsidP="00F15DE8">
            <w:pPr>
              <w:rPr>
                <w:sz w:val="16"/>
                <w:szCs w:val="16"/>
                <w:highlight w:val="yellow"/>
              </w:rPr>
            </w:pPr>
            <w:r w:rsidRPr="005F1980">
              <w:rPr>
                <w:sz w:val="16"/>
                <w:szCs w:val="16"/>
              </w:rPr>
              <w:t>NA</w:t>
            </w:r>
          </w:p>
        </w:tc>
      </w:tr>
      <w:tr w:rsidR="002668A3" w:rsidRPr="005F1980" w14:paraId="646F182C" w14:textId="77777777" w:rsidTr="00F15DE8">
        <w:trPr>
          <w:cantSplit/>
          <w:trHeight w:val="128"/>
        </w:trPr>
        <w:tc>
          <w:tcPr>
            <w:tcW w:w="1632" w:type="dxa"/>
            <w:vMerge/>
            <w:shd w:val="clear" w:color="auto" w:fill="auto"/>
          </w:tcPr>
          <w:p w14:paraId="58BAE2FA" w14:textId="77777777" w:rsidR="002668A3" w:rsidRPr="005F1980" w:rsidRDefault="002668A3" w:rsidP="00F15DE8">
            <w:pPr>
              <w:rPr>
                <w:b/>
                <w:sz w:val="16"/>
                <w:szCs w:val="16"/>
              </w:rPr>
            </w:pPr>
          </w:p>
        </w:tc>
        <w:tc>
          <w:tcPr>
            <w:tcW w:w="1260" w:type="dxa"/>
            <w:shd w:val="clear" w:color="auto" w:fill="auto"/>
          </w:tcPr>
          <w:p w14:paraId="14A26F4F" w14:textId="77777777" w:rsidR="002668A3" w:rsidRPr="005F1980" w:rsidRDefault="002668A3" w:rsidP="00F15DE8">
            <w:pPr>
              <w:rPr>
                <w:sz w:val="16"/>
                <w:szCs w:val="16"/>
              </w:rPr>
            </w:pPr>
            <w:r w:rsidRPr="005F1980">
              <w:rPr>
                <w:sz w:val="16"/>
                <w:szCs w:val="16"/>
              </w:rPr>
              <w:t>Mapping of vulnerability of key sectors and regions to climate change impacts</w:t>
            </w:r>
          </w:p>
        </w:tc>
        <w:tc>
          <w:tcPr>
            <w:tcW w:w="1361" w:type="dxa"/>
            <w:shd w:val="clear" w:color="auto" w:fill="auto"/>
          </w:tcPr>
          <w:p w14:paraId="3694DF0D" w14:textId="77777777" w:rsidR="002668A3" w:rsidRPr="005F1980" w:rsidRDefault="002668A3" w:rsidP="00F15DE8">
            <w:pPr>
              <w:rPr>
                <w:color w:val="000000"/>
                <w:sz w:val="16"/>
                <w:szCs w:val="16"/>
              </w:rPr>
            </w:pPr>
            <w:r w:rsidRPr="005F1980">
              <w:rPr>
                <w:sz w:val="16"/>
                <w:szCs w:val="16"/>
              </w:rPr>
              <w:t>Improved data and methodologies under TNC</w:t>
            </w:r>
          </w:p>
        </w:tc>
        <w:tc>
          <w:tcPr>
            <w:tcW w:w="992" w:type="dxa"/>
            <w:shd w:val="clear" w:color="auto" w:fill="auto"/>
          </w:tcPr>
          <w:p w14:paraId="083DB5CA"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4273C579" w14:textId="77777777" w:rsidR="002668A3" w:rsidRPr="005F1980" w:rsidRDefault="002668A3" w:rsidP="00F15DE8">
            <w:pPr>
              <w:rPr>
                <w:b/>
                <w:sz w:val="16"/>
                <w:szCs w:val="16"/>
              </w:rPr>
            </w:pPr>
            <w:r w:rsidRPr="005F1980">
              <w:rPr>
                <w:sz w:val="16"/>
                <w:szCs w:val="16"/>
              </w:rPr>
              <w:t>NA</w:t>
            </w:r>
          </w:p>
        </w:tc>
        <w:tc>
          <w:tcPr>
            <w:tcW w:w="1843" w:type="dxa"/>
          </w:tcPr>
          <w:p w14:paraId="6E6B8A8C" w14:textId="77777777" w:rsidR="002668A3" w:rsidRPr="005F1980" w:rsidRDefault="002668A3" w:rsidP="00F15DE8">
            <w:pPr>
              <w:rPr>
                <w:b/>
                <w:sz w:val="16"/>
                <w:szCs w:val="16"/>
              </w:rPr>
            </w:pPr>
            <w:r w:rsidRPr="005F1980">
              <w:rPr>
                <w:sz w:val="16"/>
                <w:szCs w:val="16"/>
              </w:rPr>
              <w:t>Regional and generation of maps, under various emission scenarios and time slices, in GIS format.</w:t>
            </w:r>
          </w:p>
        </w:tc>
        <w:tc>
          <w:tcPr>
            <w:tcW w:w="1134" w:type="dxa"/>
            <w:shd w:val="clear" w:color="auto" w:fill="FFFF00"/>
          </w:tcPr>
          <w:p w14:paraId="2EAF03AA" w14:textId="77777777" w:rsidR="002668A3" w:rsidRPr="001A2E66" w:rsidRDefault="002668A3" w:rsidP="00F15DE8">
            <w:pPr>
              <w:rPr>
                <w:b/>
                <w:color w:val="FFFF00"/>
                <w:sz w:val="16"/>
                <w:szCs w:val="16"/>
              </w:rPr>
            </w:pPr>
          </w:p>
        </w:tc>
        <w:tc>
          <w:tcPr>
            <w:tcW w:w="708" w:type="dxa"/>
          </w:tcPr>
          <w:p w14:paraId="0B2C4C54" w14:textId="77777777" w:rsidR="002668A3" w:rsidRPr="005F1980" w:rsidRDefault="002668A3" w:rsidP="00F15DE8">
            <w:pPr>
              <w:rPr>
                <w:sz w:val="16"/>
                <w:szCs w:val="16"/>
                <w:highlight w:val="yellow"/>
              </w:rPr>
            </w:pPr>
            <w:r w:rsidRPr="005F1980">
              <w:rPr>
                <w:sz w:val="16"/>
                <w:szCs w:val="16"/>
              </w:rPr>
              <w:t>NA</w:t>
            </w:r>
          </w:p>
        </w:tc>
        <w:tc>
          <w:tcPr>
            <w:tcW w:w="5670" w:type="dxa"/>
          </w:tcPr>
          <w:p w14:paraId="3D78F581" w14:textId="77777777" w:rsidR="002668A3" w:rsidRPr="005F1980" w:rsidRDefault="002668A3" w:rsidP="00F15DE8">
            <w:pPr>
              <w:rPr>
                <w:sz w:val="16"/>
                <w:szCs w:val="16"/>
                <w:highlight w:val="yellow"/>
              </w:rPr>
            </w:pPr>
            <w:r w:rsidRPr="005F1980">
              <w:rPr>
                <w:sz w:val="16"/>
                <w:szCs w:val="16"/>
              </w:rPr>
              <w:t>NA</w:t>
            </w:r>
          </w:p>
        </w:tc>
      </w:tr>
      <w:tr w:rsidR="002668A3" w:rsidRPr="005F1980" w14:paraId="4C7F96BE" w14:textId="77777777" w:rsidTr="00F15DE8">
        <w:trPr>
          <w:cantSplit/>
          <w:trHeight w:val="128"/>
        </w:trPr>
        <w:tc>
          <w:tcPr>
            <w:tcW w:w="1632" w:type="dxa"/>
            <w:vMerge/>
            <w:shd w:val="clear" w:color="auto" w:fill="auto"/>
          </w:tcPr>
          <w:p w14:paraId="14FF46AC" w14:textId="77777777" w:rsidR="002668A3" w:rsidRPr="005F1980" w:rsidRDefault="002668A3" w:rsidP="00F15DE8">
            <w:pPr>
              <w:rPr>
                <w:b/>
                <w:sz w:val="16"/>
                <w:szCs w:val="16"/>
              </w:rPr>
            </w:pPr>
          </w:p>
        </w:tc>
        <w:tc>
          <w:tcPr>
            <w:tcW w:w="1260" w:type="dxa"/>
            <w:shd w:val="clear" w:color="auto" w:fill="auto"/>
          </w:tcPr>
          <w:p w14:paraId="20470389" w14:textId="77777777" w:rsidR="002668A3" w:rsidRPr="005F1980" w:rsidRDefault="002668A3" w:rsidP="00F15DE8">
            <w:pPr>
              <w:rPr>
                <w:sz w:val="16"/>
                <w:szCs w:val="16"/>
              </w:rPr>
            </w:pPr>
            <w:r w:rsidRPr="005F1980">
              <w:rPr>
                <w:sz w:val="16"/>
                <w:szCs w:val="16"/>
              </w:rPr>
              <w:t>Assessment of human perception on climate change</w:t>
            </w:r>
          </w:p>
        </w:tc>
        <w:tc>
          <w:tcPr>
            <w:tcW w:w="1361" w:type="dxa"/>
            <w:shd w:val="clear" w:color="auto" w:fill="auto"/>
          </w:tcPr>
          <w:p w14:paraId="5F5F6A72" w14:textId="77777777" w:rsidR="002668A3" w:rsidRPr="005F1980" w:rsidRDefault="002668A3" w:rsidP="00F15DE8">
            <w:pPr>
              <w:rPr>
                <w:color w:val="000000"/>
                <w:sz w:val="16"/>
                <w:szCs w:val="16"/>
              </w:rPr>
            </w:pPr>
            <w:r w:rsidRPr="005F1980">
              <w:rPr>
                <w:sz w:val="16"/>
                <w:szCs w:val="16"/>
              </w:rPr>
              <w:t>Independent studies on human perception on climate change</w:t>
            </w:r>
          </w:p>
        </w:tc>
        <w:tc>
          <w:tcPr>
            <w:tcW w:w="992" w:type="dxa"/>
            <w:shd w:val="clear" w:color="auto" w:fill="auto"/>
          </w:tcPr>
          <w:p w14:paraId="6A8382C9"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523D3E06" w14:textId="77777777" w:rsidR="002668A3" w:rsidRPr="005F1980" w:rsidRDefault="002668A3" w:rsidP="00F15DE8">
            <w:pPr>
              <w:rPr>
                <w:b/>
                <w:sz w:val="16"/>
                <w:szCs w:val="16"/>
              </w:rPr>
            </w:pPr>
            <w:r w:rsidRPr="005F1980">
              <w:rPr>
                <w:sz w:val="16"/>
                <w:szCs w:val="16"/>
              </w:rPr>
              <w:t>NA</w:t>
            </w:r>
          </w:p>
        </w:tc>
        <w:tc>
          <w:tcPr>
            <w:tcW w:w="1843" w:type="dxa"/>
          </w:tcPr>
          <w:p w14:paraId="12814054" w14:textId="77777777" w:rsidR="002668A3" w:rsidRPr="005F1980" w:rsidRDefault="002668A3" w:rsidP="00F15DE8">
            <w:pPr>
              <w:pStyle w:val="TableParagraph"/>
              <w:rPr>
                <w:sz w:val="16"/>
                <w:szCs w:val="16"/>
              </w:rPr>
            </w:pPr>
            <w:r w:rsidRPr="005F1980">
              <w:rPr>
                <w:sz w:val="16"/>
                <w:szCs w:val="16"/>
              </w:rPr>
              <w:t>Network of low-cost data collection devices for the assessment of the human perception of climate variability (extreme events) and change, to be used as a metric for adaptation</w:t>
            </w:r>
          </w:p>
          <w:p w14:paraId="038D8952" w14:textId="77777777" w:rsidR="002668A3" w:rsidRPr="005F1980" w:rsidRDefault="002668A3" w:rsidP="00F15DE8">
            <w:pPr>
              <w:rPr>
                <w:b/>
                <w:sz w:val="16"/>
                <w:szCs w:val="16"/>
              </w:rPr>
            </w:pPr>
            <w:r w:rsidRPr="005F1980">
              <w:rPr>
                <w:sz w:val="16"/>
                <w:szCs w:val="16"/>
              </w:rPr>
              <w:t>policies</w:t>
            </w:r>
          </w:p>
        </w:tc>
        <w:tc>
          <w:tcPr>
            <w:tcW w:w="1134" w:type="dxa"/>
            <w:shd w:val="clear" w:color="auto" w:fill="FFFF00"/>
          </w:tcPr>
          <w:p w14:paraId="67D9C81B" w14:textId="77777777" w:rsidR="002668A3" w:rsidRPr="001A2E66" w:rsidRDefault="002668A3" w:rsidP="00F15DE8">
            <w:pPr>
              <w:rPr>
                <w:b/>
                <w:color w:val="FFFF00"/>
                <w:sz w:val="16"/>
                <w:szCs w:val="16"/>
              </w:rPr>
            </w:pPr>
          </w:p>
        </w:tc>
        <w:tc>
          <w:tcPr>
            <w:tcW w:w="708" w:type="dxa"/>
          </w:tcPr>
          <w:p w14:paraId="28DEB24A" w14:textId="77777777" w:rsidR="002668A3" w:rsidRPr="005F1980" w:rsidRDefault="002668A3" w:rsidP="00F15DE8">
            <w:pPr>
              <w:rPr>
                <w:sz w:val="16"/>
                <w:szCs w:val="16"/>
                <w:highlight w:val="yellow"/>
              </w:rPr>
            </w:pPr>
            <w:r w:rsidRPr="005F1980">
              <w:rPr>
                <w:sz w:val="16"/>
                <w:szCs w:val="16"/>
              </w:rPr>
              <w:t>NA</w:t>
            </w:r>
          </w:p>
        </w:tc>
        <w:tc>
          <w:tcPr>
            <w:tcW w:w="5670" w:type="dxa"/>
          </w:tcPr>
          <w:p w14:paraId="026A8BBE" w14:textId="77777777" w:rsidR="002668A3" w:rsidRPr="005F1980" w:rsidRDefault="002668A3" w:rsidP="00F15DE8">
            <w:pPr>
              <w:rPr>
                <w:sz w:val="16"/>
                <w:szCs w:val="16"/>
                <w:highlight w:val="yellow"/>
              </w:rPr>
            </w:pPr>
            <w:r w:rsidRPr="005F1980">
              <w:rPr>
                <w:sz w:val="16"/>
                <w:szCs w:val="16"/>
              </w:rPr>
              <w:t>NA</w:t>
            </w:r>
          </w:p>
        </w:tc>
      </w:tr>
      <w:tr w:rsidR="002668A3" w:rsidRPr="005F1980" w14:paraId="0DA36792" w14:textId="77777777" w:rsidTr="00F15DE8">
        <w:trPr>
          <w:cantSplit/>
          <w:trHeight w:val="128"/>
        </w:trPr>
        <w:tc>
          <w:tcPr>
            <w:tcW w:w="1632" w:type="dxa"/>
            <w:vMerge/>
            <w:shd w:val="clear" w:color="auto" w:fill="auto"/>
          </w:tcPr>
          <w:p w14:paraId="55C6E2FF" w14:textId="77777777" w:rsidR="002668A3" w:rsidRPr="005F1980" w:rsidRDefault="002668A3" w:rsidP="00F15DE8">
            <w:pPr>
              <w:rPr>
                <w:b/>
                <w:sz w:val="16"/>
                <w:szCs w:val="16"/>
              </w:rPr>
            </w:pPr>
          </w:p>
        </w:tc>
        <w:tc>
          <w:tcPr>
            <w:tcW w:w="1260" w:type="dxa"/>
            <w:shd w:val="clear" w:color="auto" w:fill="auto"/>
          </w:tcPr>
          <w:p w14:paraId="49FF37AA" w14:textId="77777777" w:rsidR="002668A3" w:rsidRPr="005F1980" w:rsidRDefault="002668A3" w:rsidP="00F15DE8">
            <w:pPr>
              <w:rPr>
                <w:sz w:val="16"/>
                <w:szCs w:val="16"/>
              </w:rPr>
            </w:pPr>
            <w:r w:rsidRPr="005F1980">
              <w:rPr>
                <w:sz w:val="16"/>
                <w:szCs w:val="16"/>
              </w:rPr>
              <w:t>Identification of key sectors and regions with climate change impacts</w:t>
            </w:r>
          </w:p>
        </w:tc>
        <w:tc>
          <w:tcPr>
            <w:tcW w:w="1361" w:type="dxa"/>
            <w:shd w:val="clear" w:color="auto" w:fill="auto"/>
          </w:tcPr>
          <w:p w14:paraId="5F07453B" w14:textId="77777777" w:rsidR="002668A3" w:rsidRPr="005F1980" w:rsidRDefault="002668A3" w:rsidP="00F15DE8">
            <w:pPr>
              <w:rPr>
                <w:color w:val="000000"/>
                <w:sz w:val="16"/>
                <w:szCs w:val="16"/>
              </w:rPr>
            </w:pPr>
            <w:r w:rsidRPr="005F1980">
              <w:rPr>
                <w:sz w:val="16"/>
                <w:szCs w:val="16"/>
              </w:rPr>
              <w:t>Preliminary results of studies on climate change vulnerability</w:t>
            </w:r>
          </w:p>
        </w:tc>
        <w:tc>
          <w:tcPr>
            <w:tcW w:w="992" w:type="dxa"/>
            <w:shd w:val="clear" w:color="auto" w:fill="auto"/>
          </w:tcPr>
          <w:p w14:paraId="34F7C56C"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205D83AC" w14:textId="77777777" w:rsidR="002668A3" w:rsidRPr="005F1980" w:rsidRDefault="002668A3" w:rsidP="00F15DE8">
            <w:pPr>
              <w:rPr>
                <w:b/>
                <w:sz w:val="16"/>
                <w:szCs w:val="16"/>
              </w:rPr>
            </w:pPr>
            <w:r w:rsidRPr="005F1980">
              <w:rPr>
                <w:sz w:val="16"/>
                <w:szCs w:val="16"/>
              </w:rPr>
              <w:t>NA</w:t>
            </w:r>
          </w:p>
        </w:tc>
        <w:tc>
          <w:tcPr>
            <w:tcW w:w="1843" w:type="dxa"/>
          </w:tcPr>
          <w:p w14:paraId="3E91233E" w14:textId="77777777" w:rsidR="002668A3" w:rsidRPr="005F1980" w:rsidRDefault="002668A3" w:rsidP="00F15DE8">
            <w:pPr>
              <w:rPr>
                <w:b/>
                <w:sz w:val="16"/>
                <w:szCs w:val="16"/>
              </w:rPr>
            </w:pPr>
            <w:r w:rsidRPr="005F1980">
              <w:rPr>
                <w:sz w:val="16"/>
                <w:szCs w:val="16"/>
              </w:rPr>
              <w:t>Adaptation measures for the key sectors identified</w:t>
            </w:r>
          </w:p>
        </w:tc>
        <w:tc>
          <w:tcPr>
            <w:tcW w:w="1134" w:type="dxa"/>
            <w:shd w:val="clear" w:color="auto" w:fill="FFFF00"/>
          </w:tcPr>
          <w:p w14:paraId="6101DF7B" w14:textId="77777777" w:rsidR="002668A3" w:rsidRPr="001A2E66" w:rsidRDefault="002668A3" w:rsidP="00F15DE8">
            <w:pPr>
              <w:rPr>
                <w:b/>
                <w:color w:val="FFFF00"/>
                <w:sz w:val="16"/>
                <w:szCs w:val="16"/>
              </w:rPr>
            </w:pPr>
          </w:p>
        </w:tc>
        <w:tc>
          <w:tcPr>
            <w:tcW w:w="708" w:type="dxa"/>
          </w:tcPr>
          <w:p w14:paraId="1FE76959" w14:textId="77777777" w:rsidR="002668A3" w:rsidRPr="005F1980" w:rsidRDefault="002668A3" w:rsidP="00F15DE8">
            <w:pPr>
              <w:rPr>
                <w:sz w:val="16"/>
                <w:szCs w:val="16"/>
                <w:highlight w:val="yellow"/>
              </w:rPr>
            </w:pPr>
            <w:r w:rsidRPr="005F1980">
              <w:rPr>
                <w:sz w:val="16"/>
                <w:szCs w:val="16"/>
              </w:rPr>
              <w:t>NA</w:t>
            </w:r>
          </w:p>
        </w:tc>
        <w:tc>
          <w:tcPr>
            <w:tcW w:w="5670" w:type="dxa"/>
          </w:tcPr>
          <w:p w14:paraId="0BC131E2" w14:textId="77777777" w:rsidR="002668A3" w:rsidRPr="005F1980" w:rsidRDefault="002668A3" w:rsidP="00F15DE8">
            <w:pPr>
              <w:rPr>
                <w:sz w:val="16"/>
                <w:szCs w:val="16"/>
                <w:highlight w:val="yellow"/>
              </w:rPr>
            </w:pPr>
            <w:r w:rsidRPr="005F1980">
              <w:rPr>
                <w:sz w:val="16"/>
                <w:szCs w:val="16"/>
              </w:rPr>
              <w:t>NA</w:t>
            </w:r>
          </w:p>
        </w:tc>
      </w:tr>
      <w:tr w:rsidR="002668A3" w:rsidRPr="005F1980" w14:paraId="6368553F" w14:textId="77777777" w:rsidTr="00F15DE8">
        <w:trPr>
          <w:cantSplit/>
          <w:trHeight w:val="212"/>
        </w:trPr>
        <w:tc>
          <w:tcPr>
            <w:tcW w:w="1632" w:type="dxa"/>
            <w:vMerge w:val="restart"/>
            <w:shd w:val="clear" w:color="auto" w:fill="auto"/>
            <w:vAlign w:val="center"/>
          </w:tcPr>
          <w:p w14:paraId="50C915EB" w14:textId="77777777" w:rsidR="002668A3" w:rsidRPr="005F1980" w:rsidRDefault="002668A3" w:rsidP="00F15DE8">
            <w:pPr>
              <w:pStyle w:val="TableParagraph"/>
              <w:spacing w:before="11"/>
              <w:rPr>
                <w:sz w:val="16"/>
                <w:szCs w:val="16"/>
              </w:rPr>
            </w:pPr>
          </w:p>
          <w:p w14:paraId="4D5AB5F5" w14:textId="77777777" w:rsidR="002668A3" w:rsidRPr="005F1980" w:rsidRDefault="002668A3" w:rsidP="00F15DE8">
            <w:pPr>
              <w:rPr>
                <w:b/>
                <w:sz w:val="16"/>
                <w:szCs w:val="16"/>
              </w:rPr>
            </w:pPr>
            <w:r w:rsidRPr="005F1980">
              <w:rPr>
                <w:b/>
                <w:sz w:val="16"/>
                <w:szCs w:val="16"/>
              </w:rPr>
              <w:t>Outcome 4: Public Awareness and Education Strategy in Place</w:t>
            </w:r>
          </w:p>
        </w:tc>
        <w:tc>
          <w:tcPr>
            <w:tcW w:w="1260" w:type="dxa"/>
            <w:shd w:val="clear" w:color="auto" w:fill="auto"/>
          </w:tcPr>
          <w:p w14:paraId="2C034CD3" w14:textId="77777777" w:rsidR="002668A3" w:rsidRPr="005F1980" w:rsidRDefault="002668A3" w:rsidP="00F15DE8">
            <w:pPr>
              <w:rPr>
                <w:sz w:val="16"/>
                <w:szCs w:val="16"/>
              </w:rPr>
            </w:pPr>
            <w:r w:rsidRPr="005F1980">
              <w:rPr>
                <w:sz w:val="16"/>
                <w:szCs w:val="16"/>
              </w:rPr>
              <w:t>Assessment of policies and programs related to climate change</w:t>
            </w:r>
          </w:p>
        </w:tc>
        <w:tc>
          <w:tcPr>
            <w:tcW w:w="1361" w:type="dxa"/>
            <w:shd w:val="clear" w:color="auto" w:fill="auto"/>
          </w:tcPr>
          <w:p w14:paraId="15A705CF" w14:textId="77777777" w:rsidR="002668A3" w:rsidRPr="005F1980" w:rsidRDefault="002668A3" w:rsidP="00F15DE8">
            <w:pPr>
              <w:rPr>
                <w:color w:val="000000"/>
                <w:sz w:val="16"/>
                <w:szCs w:val="16"/>
              </w:rPr>
            </w:pPr>
            <w:r w:rsidRPr="005F1980">
              <w:rPr>
                <w:sz w:val="16"/>
                <w:szCs w:val="16"/>
              </w:rPr>
              <w:t>Revised National Plan of Climate Change and regional workshops realised for TNC dissemination</w:t>
            </w:r>
          </w:p>
        </w:tc>
        <w:tc>
          <w:tcPr>
            <w:tcW w:w="992" w:type="dxa"/>
            <w:shd w:val="clear" w:color="auto" w:fill="auto"/>
          </w:tcPr>
          <w:p w14:paraId="439690CB"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023D973D" w14:textId="77777777" w:rsidR="002668A3" w:rsidRPr="005F1980" w:rsidRDefault="002668A3" w:rsidP="00F15DE8">
            <w:pPr>
              <w:rPr>
                <w:b/>
                <w:sz w:val="16"/>
                <w:szCs w:val="16"/>
              </w:rPr>
            </w:pPr>
            <w:r w:rsidRPr="005F1980">
              <w:rPr>
                <w:sz w:val="16"/>
                <w:szCs w:val="16"/>
              </w:rPr>
              <w:t>NA</w:t>
            </w:r>
          </w:p>
        </w:tc>
        <w:tc>
          <w:tcPr>
            <w:tcW w:w="1843" w:type="dxa"/>
          </w:tcPr>
          <w:p w14:paraId="0FDFAA52" w14:textId="77777777" w:rsidR="002668A3" w:rsidRPr="005F1980" w:rsidRDefault="002668A3" w:rsidP="00F15DE8">
            <w:pPr>
              <w:rPr>
                <w:sz w:val="16"/>
                <w:szCs w:val="16"/>
              </w:rPr>
            </w:pPr>
            <w:r w:rsidRPr="005F1980">
              <w:rPr>
                <w:sz w:val="16"/>
                <w:szCs w:val="16"/>
              </w:rPr>
              <w:t>Relevant documents and program/policy briefs published and disseminated</w:t>
            </w:r>
          </w:p>
        </w:tc>
        <w:tc>
          <w:tcPr>
            <w:tcW w:w="1134" w:type="dxa"/>
            <w:shd w:val="clear" w:color="auto" w:fill="FFFF00"/>
          </w:tcPr>
          <w:p w14:paraId="1295D73F" w14:textId="77777777" w:rsidR="002668A3" w:rsidRPr="001A2E66" w:rsidRDefault="002668A3" w:rsidP="00F15DE8">
            <w:pPr>
              <w:rPr>
                <w:b/>
                <w:color w:val="FFFF00"/>
                <w:sz w:val="16"/>
                <w:szCs w:val="16"/>
              </w:rPr>
            </w:pPr>
          </w:p>
        </w:tc>
        <w:tc>
          <w:tcPr>
            <w:tcW w:w="708" w:type="dxa"/>
          </w:tcPr>
          <w:p w14:paraId="196F52FF" w14:textId="77777777" w:rsidR="002668A3" w:rsidRPr="005F1980" w:rsidRDefault="002668A3" w:rsidP="00F15DE8">
            <w:pPr>
              <w:rPr>
                <w:sz w:val="16"/>
                <w:szCs w:val="16"/>
                <w:highlight w:val="yellow"/>
              </w:rPr>
            </w:pPr>
            <w:r w:rsidRPr="005F1980">
              <w:rPr>
                <w:sz w:val="16"/>
                <w:szCs w:val="16"/>
              </w:rPr>
              <w:t>NA</w:t>
            </w:r>
          </w:p>
        </w:tc>
        <w:tc>
          <w:tcPr>
            <w:tcW w:w="5670" w:type="dxa"/>
          </w:tcPr>
          <w:p w14:paraId="5ECFC292" w14:textId="77777777" w:rsidR="002668A3" w:rsidRPr="005F1980" w:rsidRDefault="002668A3" w:rsidP="00F15DE8">
            <w:pPr>
              <w:rPr>
                <w:sz w:val="16"/>
                <w:szCs w:val="16"/>
                <w:highlight w:val="yellow"/>
              </w:rPr>
            </w:pPr>
            <w:r w:rsidRPr="005F1980">
              <w:rPr>
                <w:sz w:val="16"/>
                <w:szCs w:val="16"/>
              </w:rPr>
              <w:t>NA</w:t>
            </w:r>
          </w:p>
        </w:tc>
      </w:tr>
      <w:tr w:rsidR="002668A3" w:rsidRPr="005F1980" w14:paraId="6FD0C0C6" w14:textId="77777777" w:rsidTr="00F15DE8">
        <w:trPr>
          <w:cantSplit/>
          <w:trHeight w:val="211"/>
        </w:trPr>
        <w:tc>
          <w:tcPr>
            <w:tcW w:w="1632" w:type="dxa"/>
            <w:vMerge/>
            <w:shd w:val="clear" w:color="auto" w:fill="auto"/>
          </w:tcPr>
          <w:p w14:paraId="349B358B" w14:textId="77777777" w:rsidR="002668A3" w:rsidRPr="005F1980" w:rsidRDefault="002668A3" w:rsidP="00F15DE8">
            <w:pPr>
              <w:rPr>
                <w:b/>
                <w:sz w:val="16"/>
                <w:szCs w:val="16"/>
              </w:rPr>
            </w:pPr>
          </w:p>
        </w:tc>
        <w:tc>
          <w:tcPr>
            <w:tcW w:w="1260" w:type="dxa"/>
            <w:shd w:val="clear" w:color="auto" w:fill="auto"/>
          </w:tcPr>
          <w:p w14:paraId="4161DF4D" w14:textId="77777777" w:rsidR="002668A3" w:rsidRPr="005F1980" w:rsidRDefault="002668A3" w:rsidP="00F15DE8">
            <w:pPr>
              <w:rPr>
                <w:sz w:val="16"/>
                <w:szCs w:val="16"/>
              </w:rPr>
            </w:pPr>
            <w:r w:rsidRPr="005F1980">
              <w:rPr>
                <w:sz w:val="16"/>
                <w:szCs w:val="16"/>
              </w:rPr>
              <w:t xml:space="preserve">Updated webpage from </w:t>
            </w:r>
            <w:r>
              <w:rPr>
                <w:sz w:val="16"/>
                <w:szCs w:val="16"/>
              </w:rPr>
              <w:t>MCTIC</w:t>
            </w:r>
            <w:r w:rsidRPr="005F1980">
              <w:rPr>
                <w:sz w:val="16"/>
                <w:szCs w:val="16"/>
              </w:rPr>
              <w:t xml:space="preserve"> with information on 4NC</w:t>
            </w:r>
          </w:p>
        </w:tc>
        <w:tc>
          <w:tcPr>
            <w:tcW w:w="1361" w:type="dxa"/>
            <w:shd w:val="clear" w:color="auto" w:fill="auto"/>
          </w:tcPr>
          <w:p w14:paraId="62C06397" w14:textId="77777777" w:rsidR="002668A3" w:rsidRPr="005F1980" w:rsidRDefault="002668A3" w:rsidP="00F15DE8">
            <w:pPr>
              <w:rPr>
                <w:color w:val="000000"/>
                <w:sz w:val="16"/>
                <w:szCs w:val="16"/>
              </w:rPr>
            </w:pPr>
            <w:r w:rsidRPr="005F1980">
              <w:rPr>
                <w:sz w:val="16"/>
                <w:szCs w:val="16"/>
              </w:rPr>
              <w:t xml:space="preserve">The dissemination of TNC and the inventory results available on the </w:t>
            </w:r>
            <w:r>
              <w:rPr>
                <w:sz w:val="16"/>
                <w:szCs w:val="16"/>
              </w:rPr>
              <w:t>MCTIC</w:t>
            </w:r>
            <w:r w:rsidRPr="005F1980">
              <w:rPr>
                <w:sz w:val="16"/>
                <w:szCs w:val="16"/>
              </w:rPr>
              <w:t xml:space="preserve"> webpage</w:t>
            </w:r>
          </w:p>
        </w:tc>
        <w:tc>
          <w:tcPr>
            <w:tcW w:w="992" w:type="dxa"/>
            <w:shd w:val="clear" w:color="auto" w:fill="auto"/>
          </w:tcPr>
          <w:p w14:paraId="09B970CD"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2A290CE4" w14:textId="77777777" w:rsidR="002668A3" w:rsidRPr="005F1980" w:rsidRDefault="002668A3" w:rsidP="00F15DE8">
            <w:pPr>
              <w:rPr>
                <w:b/>
                <w:sz w:val="16"/>
                <w:szCs w:val="16"/>
              </w:rPr>
            </w:pPr>
            <w:r w:rsidRPr="005F1980">
              <w:rPr>
                <w:sz w:val="16"/>
                <w:szCs w:val="16"/>
              </w:rPr>
              <w:t>NA</w:t>
            </w:r>
          </w:p>
        </w:tc>
        <w:tc>
          <w:tcPr>
            <w:tcW w:w="1843" w:type="dxa"/>
          </w:tcPr>
          <w:p w14:paraId="03E044F3" w14:textId="77777777" w:rsidR="002668A3" w:rsidRPr="005F1980" w:rsidRDefault="002668A3" w:rsidP="00F15DE8">
            <w:pPr>
              <w:rPr>
                <w:sz w:val="16"/>
                <w:szCs w:val="16"/>
              </w:rPr>
            </w:pPr>
            <w:r w:rsidRPr="005F1980">
              <w:rPr>
                <w:sz w:val="16"/>
                <w:szCs w:val="16"/>
              </w:rPr>
              <w:t xml:space="preserve">Web site of the </w:t>
            </w:r>
            <w:r>
              <w:rPr>
                <w:sz w:val="16"/>
                <w:szCs w:val="16"/>
              </w:rPr>
              <w:t>MCTIC</w:t>
            </w:r>
            <w:r w:rsidRPr="005F1980">
              <w:rPr>
                <w:sz w:val="16"/>
                <w:szCs w:val="16"/>
              </w:rPr>
              <w:t xml:space="preserve"> updated with information on GHG inventories, legislation, scientific knowledge and other climate change issues</w:t>
            </w:r>
          </w:p>
        </w:tc>
        <w:tc>
          <w:tcPr>
            <w:tcW w:w="1134" w:type="dxa"/>
            <w:shd w:val="clear" w:color="auto" w:fill="FFFF00"/>
          </w:tcPr>
          <w:p w14:paraId="4DC1C1A5" w14:textId="77777777" w:rsidR="002668A3" w:rsidRPr="001A2E66" w:rsidRDefault="002668A3" w:rsidP="00F15DE8">
            <w:pPr>
              <w:rPr>
                <w:b/>
                <w:color w:val="FFFF00"/>
                <w:sz w:val="16"/>
                <w:szCs w:val="16"/>
              </w:rPr>
            </w:pPr>
          </w:p>
        </w:tc>
        <w:tc>
          <w:tcPr>
            <w:tcW w:w="708" w:type="dxa"/>
          </w:tcPr>
          <w:p w14:paraId="1D2EA698" w14:textId="77777777" w:rsidR="002668A3" w:rsidRPr="005F1980" w:rsidRDefault="002668A3" w:rsidP="00F15DE8">
            <w:pPr>
              <w:rPr>
                <w:sz w:val="16"/>
                <w:szCs w:val="16"/>
                <w:highlight w:val="yellow"/>
              </w:rPr>
            </w:pPr>
            <w:r w:rsidRPr="005F1980">
              <w:rPr>
                <w:sz w:val="16"/>
                <w:szCs w:val="16"/>
              </w:rPr>
              <w:t>NA</w:t>
            </w:r>
          </w:p>
        </w:tc>
        <w:tc>
          <w:tcPr>
            <w:tcW w:w="5670" w:type="dxa"/>
          </w:tcPr>
          <w:p w14:paraId="21B9CBEB" w14:textId="77777777" w:rsidR="002668A3" w:rsidRPr="005F1980" w:rsidRDefault="002668A3" w:rsidP="00F15DE8">
            <w:pPr>
              <w:rPr>
                <w:sz w:val="16"/>
                <w:szCs w:val="16"/>
                <w:highlight w:val="yellow"/>
              </w:rPr>
            </w:pPr>
            <w:r w:rsidRPr="005F1980">
              <w:rPr>
                <w:sz w:val="16"/>
                <w:szCs w:val="16"/>
              </w:rPr>
              <w:t>NA</w:t>
            </w:r>
          </w:p>
        </w:tc>
      </w:tr>
      <w:tr w:rsidR="002668A3" w:rsidRPr="005F1980" w14:paraId="13D3D408" w14:textId="77777777" w:rsidTr="00F15DE8">
        <w:trPr>
          <w:cantSplit/>
          <w:trHeight w:val="211"/>
        </w:trPr>
        <w:tc>
          <w:tcPr>
            <w:tcW w:w="1632" w:type="dxa"/>
            <w:vMerge/>
            <w:shd w:val="clear" w:color="auto" w:fill="auto"/>
          </w:tcPr>
          <w:p w14:paraId="368053EE" w14:textId="77777777" w:rsidR="002668A3" w:rsidRPr="005F1980" w:rsidRDefault="002668A3" w:rsidP="00F15DE8">
            <w:pPr>
              <w:rPr>
                <w:b/>
                <w:sz w:val="16"/>
                <w:szCs w:val="16"/>
              </w:rPr>
            </w:pPr>
          </w:p>
        </w:tc>
        <w:tc>
          <w:tcPr>
            <w:tcW w:w="1260" w:type="dxa"/>
            <w:shd w:val="clear" w:color="auto" w:fill="auto"/>
          </w:tcPr>
          <w:p w14:paraId="7420AFCB" w14:textId="77777777" w:rsidR="002668A3" w:rsidRPr="005F1980" w:rsidRDefault="002668A3" w:rsidP="00F15DE8">
            <w:pPr>
              <w:rPr>
                <w:sz w:val="16"/>
                <w:szCs w:val="16"/>
              </w:rPr>
            </w:pPr>
            <w:r w:rsidRPr="005F1980">
              <w:rPr>
                <w:sz w:val="16"/>
                <w:szCs w:val="16"/>
              </w:rPr>
              <w:t>Dissemination of results found in the preparation of National Communication</w:t>
            </w:r>
          </w:p>
        </w:tc>
        <w:tc>
          <w:tcPr>
            <w:tcW w:w="1361" w:type="dxa"/>
            <w:shd w:val="clear" w:color="auto" w:fill="auto"/>
          </w:tcPr>
          <w:p w14:paraId="2504F2E3" w14:textId="77777777" w:rsidR="002668A3" w:rsidRPr="005F1980" w:rsidRDefault="002668A3" w:rsidP="00F15DE8">
            <w:pPr>
              <w:rPr>
                <w:color w:val="000000"/>
                <w:sz w:val="16"/>
                <w:szCs w:val="16"/>
              </w:rPr>
            </w:pPr>
            <w:r w:rsidRPr="005F1980">
              <w:rPr>
                <w:sz w:val="16"/>
                <w:szCs w:val="16"/>
              </w:rPr>
              <w:t>Workshop-undertaken to present the results of TNC</w:t>
            </w:r>
          </w:p>
        </w:tc>
        <w:tc>
          <w:tcPr>
            <w:tcW w:w="992" w:type="dxa"/>
            <w:shd w:val="clear" w:color="auto" w:fill="auto"/>
          </w:tcPr>
          <w:p w14:paraId="49E6B6EC"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33044803" w14:textId="77777777" w:rsidR="002668A3" w:rsidRPr="005F1980" w:rsidRDefault="002668A3" w:rsidP="00F15DE8">
            <w:pPr>
              <w:rPr>
                <w:b/>
                <w:sz w:val="16"/>
                <w:szCs w:val="16"/>
              </w:rPr>
            </w:pPr>
            <w:r w:rsidRPr="005F1980">
              <w:rPr>
                <w:sz w:val="16"/>
                <w:szCs w:val="16"/>
              </w:rPr>
              <w:t>NA</w:t>
            </w:r>
          </w:p>
        </w:tc>
        <w:tc>
          <w:tcPr>
            <w:tcW w:w="1843" w:type="dxa"/>
          </w:tcPr>
          <w:p w14:paraId="464B717B" w14:textId="77777777" w:rsidR="002668A3" w:rsidRPr="005F1980" w:rsidRDefault="002668A3" w:rsidP="00F15DE8">
            <w:pPr>
              <w:rPr>
                <w:sz w:val="16"/>
                <w:szCs w:val="16"/>
              </w:rPr>
            </w:pPr>
            <w:r w:rsidRPr="005F1980">
              <w:rPr>
                <w:sz w:val="16"/>
                <w:szCs w:val="16"/>
              </w:rPr>
              <w:t>Workshops, seminars and meetings with subnational governments organized and participation in public events in order to disseminate information on climate change issues, presenting main findings of the project.</w:t>
            </w:r>
          </w:p>
        </w:tc>
        <w:tc>
          <w:tcPr>
            <w:tcW w:w="1134" w:type="dxa"/>
            <w:shd w:val="clear" w:color="auto" w:fill="FFFF00"/>
          </w:tcPr>
          <w:p w14:paraId="574D6615" w14:textId="77777777" w:rsidR="002668A3" w:rsidRPr="001A2E66" w:rsidRDefault="002668A3" w:rsidP="00F15DE8">
            <w:pPr>
              <w:rPr>
                <w:b/>
                <w:color w:val="FFFF00"/>
                <w:sz w:val="16"/>
                <w:szCs w:val="16"/>
              </w:rPr>
            </w:pPr>
          </w:p>
        </w:tc>
        <w:tc>
          <w:tcPr>
            <w:tcW w:w="708" w:type="dxa"/>
          </w:tcPr>
          <w:p w14:paraId="4F520AC5" w14:textId="77777777" w:rsidR="002668A3" w:rsidRPr="005F1980" w:rsidRDefault="002668A3" w:rsidP="00F15DE8">
            <w:pPr>
              <w:rPr>
                <w:sz w:val="16"/>
                <w:szCs w:val="16"/>
                <w:highlight w:val="yellow"/>
              </w:rPr>
            </w:pPr>
            <w:r w:rsidRPr="005F1980">
              <w:rPr>
                <w:sz w:val="16"/>
                <w:szCs w:val="16"/>
              </w:rPr>
              <w:t>NA</w:t>
            </w:r>
          </w:p>
        </w:tc>
        <w:tc>
          <w:tcPr>
            <w:tcW w:w="5670" w:type="dxa"/>
          </w:tcPr>
          <w:p w14:paraId="19740AED" w14:textId="77777777" w:rsidR="002668A3" w:rsidRPr="005F1980" w:rsidRDefault="002668A3" w:rsidP="00F15DE8">
            <w:pPr>
              <w:rPr>
                <w:sz w:val="16"/>
                <w:szCs w:val="16"/>
                <w:highlight w:val="yellow"/>
              </w:rPr>
            </w:pPr>
            <w:r w:rsidRPr="005F1980">
              <w:rPr>
                <w:sz w:val="16"/>
                <w:szCs w:val="16"/>
              </w:rPr>
              <w:t>NA</w:t>
            </w:r>
          </w:p>
        </w:tc>
      </w:tr>
      <w:tr w:rsidR="002668A3" w:rsidRPr="005F1980" w14:paraId="4DE49995" w14:textId="77777777" w:rsidTr="00F15DE8">
        <w:trPr>
          <w:cantSplit/>
          <w:trHeight w:val="272"/>
        </w:trPr>
        <w:tc>
          <w:tcPr>
            <w:tcW w:w="1632" w:type="dxa"/>
            <w:vMerge w:val="restart"/>
            <w:shd w:val="clear" w:color="auto" w:fill="auto"/>
          </w:tcPr>
          <w:p w14:paraId="4079F7A5" w14:textId="77777777" w:rsidR="002668A3" w:rsidRPr="005F1980" w:rsidRDefault="002668A3" w:rsidP="00F15DE8">
            <w:pPr>
              <w:rPr>
                <w:b/>
                <w:sz w:val="16"/>
                <w:szCs w:val="16"/>
              </w:rPr>
            </w:pPr>
            <w:r w:rsidRPr="005F1980">
              <w:rPr>
                <w:b/>
                <w:sz w:val="16"/>
                <w:szCs w:val="16"/>
              </w:rPr>
              <w:t>Outcome 5: Publication and submission of the Fourth NC</w:t>
            </w:r>
          </w:p>
        </w:tc>
        <w:tc>
          <w:tcPr>
            <w:tcW w:w="1260" w:type="dxa"/>
            <w:shd w:val="clear" w:color="auto" w:fill="auto"/>
          </w:tcPr>
          <w:p w14:paraId="221E4C63" w14:textId="77777777" w:rsidR="002668A3" w:rsidRPr="005F1980" w:rsidRDefault="002668A3" w:rsidP="00F15DE8">
            <w:pPr>
              <w:rPr>
                <w:sz w:val="16"/>
                <w:szCs w:val="16"/>
              </w:rPr>
            </w:pPr>
            <w:r w:rsidRPr="005F1980">
              <w:rPr>
                <w:sz w:val="16"/>
                <w:szCs w:val="16"/>
              </w:rPr>
              <w:t>Publication of Fourth National Communication</w:t>
            </w:r>
          </w:p>
        </w:tc>
        <w:tc>
          <w:tcPr>
            <w:tcW w:w="1361" w:type="dxa"/>
            <w:shd w:val="clear" w:color="auto" w:fill="auto"/>
          </w:tcPr>
          <w:p w14:paraId="7F652477" w14:textId="77777777" w:rsidR="002668A3" w:rsidRPr="005F1980" w:rsidRDefault="002668A3" w:rsidP="00F15DE8">
            <w:pPr>
              <w:rPr>
                <w:color w:val="000000"/>
                <w:sz w:val="16"/>
                <w:szCs w:val="16"/>
              </w:rPr>
            </w:pPr>
            <w:r w:rsidRPr="005F1980">
              <w:rPr>
                <w:sz w:val="16"/>
                <w:szCs w:val="16"/>
              </w:rPr>
              <w:t xml:space="preserve"> (A) Previous NCs</w:t>
            </w:r>
          </w:p>
        </w:tc>
        <w:tc>
          <w:tcPr>
            <w:tcW w:w="992" w:type="dxa"/>
            <w:shd w:val="clear" w:color="auto" w:fill="auto"/>
          </w:tcPr>
          <w:p w14:paraId="6634D367"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139EFF19" w14:textId="77777777" w:rsidR="002668A3" w:rsidRPr="005F1980" w:rsidRDefault="002668A3" w:rsidP="00F15DE8">
            <w:pPr>
              <w:rPr>
                <w:b/>
                <w:sz w:val="16"/>
                <w:szCs w:val="16"/>
              </w:rPr>
            </w:pPr>
            <w:r w:rsidRPr="005F1980">
              <w:rPr>
                <w:sz w:val="16"/>
                <w:szCs w:val="16"/>
              </w:rPr>
              <w:t>NA</w:t>
            </w:r>
          </w:p>
        </w:tc>
        <w:tc>
          <w:tcPr>
            <w:tcW w:w="1843" w:type="dxa"/>
          </w:tcPr>
          <w:p w14:paraId="55AD0C0A" w14:textId="77777777" w:rsidR="002668A3" w:rsidRPr="005F1980" w:rsidRDefault="002668A3" w:rsidP="00F15DE8">
            <w:pPr>
              <w:rPr>
                <w:b/>
                <w:sz w:val="16"/>
                <w:szCs w:val="16"/>
              </w:rPr>
            </w:pPr>
            <w:r w:rsidRPr="005F1980">
              <w:rPr>
                <w:sz w:val="16"/>
                <w:szCs w:val="16"/>
              </w:rPr>
              <w:t>Publication of the 4NC in hard copy and alternative media in Portuguese and English, presented to the GoB;</w:t>
            </w:r>
          </w:p>
        </w:tc>
        <w:tc>
          <w:tcPr>
            <w:tcW w:w="1134" w:type="dxa"/>
            <w:shd w:val="clear" w:color="auto" w:fill="FFFF00"/>
          </w:tcPr>
          <w:p w14:paraId="6AB3D10B" w14:textId="77777777" w:rsidR="002668A3" w:rsidRPr="001A2E66" w:rsidRDefault="002668A3" w:rsidP="00F15DE8">
            <w:pPr>
              <w:rPr>
                <w:b/>
                <w:color w:val="FFFF00"/>
                <w:sz w:val="16"/>
                <w:szCs w:val="16"/>
              </w:rPr>
            </w:pPr>
          </w:p>
        </w:tc>
        <w:tc>
          <w:tcPr>
            <w:tcW w:w="708" w:type="dxa"/>
          </w:tcPr>
          <w:p w14:paraId="0F67850A" w14:textId="77777777" w:rsidR="002668A3" w:rsidRPr="005F1980" w:rsidRDefault="002668A3" w:rsidP="00F15DE8">
            <w:pPr>
              <w:rPr>
                <w:sz w:val="16"/>
                <w:szCs w:val="16"/>
                <w:highlight w:val="yellow"/>
              </w:rPr>
            </w:pPr>
            <w:r w:rsidRPr="005F1980">
              <w:rPr>
                <w:sz w:val="16"/>
                <w:szCs w:val="16"/>
              </w:rPr>
              <w:t>NA</w:t>
            </w:r>
          </w:p>
        </w:tc>
        <w:tc>
          <w:tcPr>
            <w:tcW w:w="5670" w:type="dxa"/>
          </w:tcPr>
          <w:p w14:paraId="116795A5" w14:textId="77777777" w:rsidR="002668A3" w:rsidRPr="005F1980" w:rsidRDefault="002668A3" w:rsidP="00F15DE8">
            <w:pPr>
              <w:rPr>
                <w:sz w:val="16"/>
                <w:szCs w:val="16"/>
                <w:highlight w:val="yellow"/>
              </w:rPr>
            </w:pPr>
            <w:r w:rsidRPr="005F1980">
              <w:rPr>
                <w:sz w:val="16"/>
                <w:szCs w:val="16"/>
              </w:rPr>
              <w:t>NA</w:t>
            </w:r>
          </w:p>
        </w:tc>
      </w:tr>
      <w:tr w:rsidR="002668A3" w:rsidRPr="005F1980" w14:paraId="51CB10C7" w14:textId="77777777" w:rsidTr="00F15DE8">
        <w:trPr>
          <w:cantSplit/>
          <w:trHeight w:val="272"/>
        </w:trPr>
        <w:tc>
          <w:tcPr>
            <w:tcW w:w="1632" w:type="dxa"/>
            <w:vMerge/>
            <w:shd w:val="clear" w:color="auto" w:fill="auto"/>
          </w:tcPr>
          <w:p w14:paraId="55E4BD46" w14:textId="77777777" w:rsidR="002668A3" w:rsidRPr="005F1980" w:rsidRDefault="002668A3" w:rsidP="00F15DE8">
            <w:pPr>
              <w:rPr>
                <w:b/>
                <w:sz w:val="16"/>
                <w:szCs w:val="16"/>
              </w:rPr>
            </w:pPr>
          </w:p>
        </w:tc>
        <w:tc>
          <w:tcPr>
            <w:tcW w:w="1260" w:type="dxa"/>
            <w:shd w:val="clear" w:color="auto" w:fill="auto"/>
          </w:tcPr>
          <w:p w14:paraId="433DFF98" w14:textId="77777777" w:rsidR="002668A3" w:rsidRPr="005F1980" w:rsidRDefault="002668A3" w:rsidP="00F15DE8">
            <w:pPr>
              <w:pStyle w:val="TableParagraph"/>
              <w:rPr>
                <w:sz w:val="16"/>
                <w:szCs w:val="16"/>
              </w:rPr>
            </w:pPr>
            <w:r w:rsidRPr="005F1980">
              <w:rPr>
                <w:sz w:val="16"/>
                <w:szCs w:val="16"/>
              </w:rPr>
              <w:t>Publication of Reference Reports of the key sectors of the National</w:t>
            </w:r>
          </w:p>
          <w:p w14:paraId="3C8349E7" w14:textId="77777777" w:rsidR="002668A3" w:rsidRPr="005F1980" w:rsidRDefault="002668A3" w:rsidP="00F15DE8">
            <w:pPr>
              <w:rPr>
                <w:sz w:val="16"/>
                <w:szCs w:val="16"/>
              </w:rPr>
            </w:pPr>
            <w:r w:rsidRPr="005F1980">
              <w:rPr>
                <w:sz w:val="16"/>
                <w:szCs w:val="16"/>
              </w:rPr>
              <w:t>GHG emissions Inventory</w:t>
            </w:r>
          </w:p>
        </w:tc>
        <w:tc>
          <w:tcPr>
            <w:tcW w:w="1361" w:type="dxa"/>
            <w:shd w:val="clear" w:color="auto" w:fill="auto"/>
          </w:tcPr>
          <w:p w14:paraId="13B6FB09" w14:textId="77777777" w:rsidR="002668A3" w:rsidRPr="005F1980" w:rsidRDefault="002668A3" w:rsidP="00F15DE8">
            <w:pPr>
              <w:pStyle w:val="TableParagraph"/>
              <w:rPr>
                <w:sz w:val="16"/>
                <w:szCs w:val="16"/>
              </w:rPr>
            </w:pPr>
            <w:r w:rsidRPr="005F1980">
              <w:rPr>
                <w:sz w:val="16"/>
                <w:szCs w:val="16"/>
              </w:rPr>
              <w:t>(Publication of reference reports of</w:t>
            </w:r>
          </w:p>
          <w:p w14:paraId="6DC9531F" w14:textId="77777777" w:rsidR="002668A3" w:rsidRPr="005F1980" w:rsidRDefault="002668A3" w:rsidP="00F15DE8">
            <w:pPr>
              <w:rPr>
                <w:color w:val="000000"/>
                <w:sz w:val="16"/>
                <w:szCs w:val="16"/>
              </w:rPr>
            </w:pPr>
            <w:r w:rsidRPr="005F1980">
              <w:rPr>
                <w:sz w:val="16"/>
                <w:szCs w:val="16"/>
              </w:rPr>
              <w:t>TCN</w:t>
            </w:r>
          </w:p>
        </w:tc>
        <w:tc>
          <w:tcPr>
            <w:tcW w:w="992" w:type="dxa"/>
            <w:shd w:val="clear" w:color="auto" w:fill="auto"/>
          </w:tcPr>
          <w:p w14:paraId="5F86B7B5"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4E4286E0" w14:textId="77777777" w:rsidR="002668A3" w:rsidRPr="005F1980" w:rsidRDefault="002668A3" w:rsidP="00F15DE8">
            <w:pPr>
              <w:rPr>
                <w:b/>
                <w:sz w:val="16"/>
                <w:szCs w:val="16"/>
              </w:rPr>
            </w:pPr>
            <w:r w:rsidRPr="005F1980">
              <w:rPr>
                <w:sz w:val="16"/>
                <w:szCs w:val="16"/>
              </w:rPr>
              <w:t>NA</w:t>
            </w:r>
          </w:p>
        </w:tc>
        <w:tc>
          <w:tcPr>
            <w:tcW w:w="1843" w:type="dxa"/>
          </w:tcPr>
          <w:p w14:paraId="693D1D55" w14:textId="77777777" w:rsidR="002668A3" w:rsidRPr="005F1980" w:rsidRDefault="002668A3" w:rsidP="00F15DE8">
            <w:pPr>
              <w:pStyle w:val="TableParagraph"/>
              <w:tabs>
                <w:tab w:val="left" w:pos="1435"/>
                <w:tab w:val="left" w:pos="1569"/>
              </w:tabs>
              <w:spacing w:before="1"/>
              <w:ind w:right="94"/>
              <w:rPr>
                <w:b/>
                <w:sz w:val="16"/>
                <w:szCs w:val="16"/>
              </w:rPr>
            </w:pPr>
            <w:r w:rsidRPr="005F1980">
              <w:rPr>
                <w:sz w:val="16"/>
                <w:szCs w:val="16"/>
              </w:rPr>
              <w:t>Reference reports of the national inventory published for the different sectors</w:t>
            </w:r>
          </w:p>
          <w:p w14:paraId="689B3D8A" w14:textId="77777777" w:rsidR="002668A3" w:rsidRPr="005F1980" w:rsidRDefault="002668A3" w:rsidP="00F15DE8">
            <w:pPr>
              <w:rPr>
                <w:b/>
                <w:sz w:val="16"/>
                <w:szCs w:val="16"/>
              </w:rPr>
            </w:pPr>
          </w:p>
        </w:tc>
        <w:tc>
          <w:tcPr>
            <w:tcW w:w="1134" w:type="dxa"/>
            <w:tcBorders>
              <w:bottom w:val="single" w:sz="4" w:space="0" w:color="auto"/>
            </w:tcBorders>
            <w:shd w:val="clear" w:color="auto" w:fill="FFFF00"/>
          </w:tcPr>
          <w:p w14:paraId="2694B40C" w14:textId="77777777" w:rsidR="002668A3" w:rsidRPr="001A2E66" w:rsidRDefault="002668A3" w:rsidP="00F15DE8">
            <w:pPr>
              <w:rPr>
                <w:b/>
                <w:color w:val="FFFF00"/>
                <w:sz w:val="16"/>
                <w:szCs w:val="16"/>
              </w:rPr>
            </w:pPr>
          </w:p>
        </w:tc>
        <w:tc>
          <w:tcPr>
            <w:tcW w:w="708" w:type="dxa"/>
          </w:tcPr>
          <w:p w14:paraId="31CBECD4" w14:textId="77777777" w:rsidR="002668A3" w:rsidRPr="005F1980" w:rsidRDefault="002668A3" w:rsidP="00F15DE8">
            <w:pPr>
              <w:rPr>
                <w:sz w:val="16"/>
                <w:szCs w:val="16"/>
                <w:highlight w:val="yellow"/>
              </w:rPr>
            </w:pPr>
            <w:r w:rsidRPr="005F1980">
              <w:rPr>
                <w:sz w:val="16"/>
                <w:szCs w:val="16"/>
              </w:rPr>
              <w:t>NA</w:t>
            </w:r>
          </w:p>
        </w:tc>
        <w:tc>
          <w:tcPr>
            <w:tcW w:w="5670" w:type="dxa"/>
          </w:tcPr>
          <w:p w14:paraId="77494AE4" w14:textId="77777777" w:rsidR="002668A3" w:rsidRPr="005F1980" w:rsidRDefault="002668A3" w:rsidP="00F15DE8">
            <w:pPr>
              <w:rPr>
                <w:sz w:val="16"/>
                <w:szCs w:val="16"/>
                <w:highlight w:val="yellow"/>
              </w:rPr>
            </w:pPr>
            <w:r w:rsidRPr="005F1980">
              <w:rPr>
                <w:sz w:val="16"/>
                <w:szCs w:val="16"/>
              </w:rPr>
              <w:t>NA</w:t>
            </w:r>
          </w:p>
        </w:tc>
      </w:tr>
      <w:tr w:rsidR="002668A3" w:rsidRPr="005F1980" w14:paraId="3D048861" w14:textId="77777777" w:rsidTr="00F15DE8">
        <w:trPr>
          <w:cantSplit/>
          <w:trHeight w:val="453"/>
        </w:trPr>
        <w:tc>
          <w:tcPr>
            <w:tcW w:w="1632" w:type="dxa"/>
            <w:vMerge w:val="restart"/>
            <w:shd w:val="clear" w:color="auto" w:fill="auto"/>
          </w:tcPr>
          <w:p w14:paraId="764F772F" w14:textId="77777777" w:rsidR="002668A3" w:rsidRPr="005F1980" w:rsidRDefault="002668A3" w:rsidP="00F15DE8">
            <w:pPr>
              <w:rPr>
                <w:b/>
                <w:sz w:val="16"/>
                <w:szCs w:val="16"/>
              </w:rPr>
            </w:pPr>
            <w:r w:rsidRPr="005F1980">
              <w:rPr>
                <w:b/>
                <w:sz w:val="16"/>
                <w:szCs w:val="16"/>
              </w:rPr>
              <w:t>Outcome 6: Preparation and submission of Biennial Update Reports (BUR) in 2016 and 2018</w:t>
            </w:r>
          </w:p>
        </w:tc>
        <w:tc>
          <w:tcPr>
            <w:tcW w:w="1260" w:type="dxa"/>
            <w:shd w:val="clear" w:color="auto" w:fill="auto"/>
          </w:tcPr>
          <w:p w14:paraId="619C3E8F" w14:textId="77777777" w:rsidR="002668A3" w:rsidRPr="005F1980" w:rsidRDefault="002668A3" w:rsidP="00F15DE8">
            <w:pPr>
              <w:rPr>
                <w:sz w:val="16"/>
                <w:szCs w:val="16"/>
              </w:rPr>
            </w:pPr>
            <w:r w:rsidRPr="005F1980">
              <w:rPr>
                <w:sz w:val="16"/>
                <w:szCs w:val="16"/>
              </w:rPr>
              <w:t>Publication of Second BUR</w:t>
            </w:r>
          </w:p>
        </w:tc>
        <w:tc>
          <w:tcPr>
            <w:tcW w:w="1361" w:type="dxa"/>
            <w:shd w:val="clear" w:color="auto" w:fill="auto"/>
          </w:tcPr>
          <w:p w14:paraId="4218D0C9" w14:textId="77777777" w:rsidR="002668A3" w:rsidRPr="005F1980" w:rsidRDefault="002668A3" w:rsidP="00F15DE8">
            <w:pPr>
              <w:rPr>
                <w:color w:val="000000"/>
                <w:sz w:val="16"/>
                <w:szCs w:val="16"/>
              </w:rPr>
            </w:pPr>
            <w:r w:rsidRPr="005F1980">
              <w:rPr>
                <w:sz w:val="16"/>
                <w:szCs w:val="16"/>
              </w:rPr>
              <w:t>First BUR submitted with TNC</w:t>
            </w:r>
          </w:p>
        </w:tc>
        <w:tc>
          <w:tcPr>
            <w:tcW w:w="992" w:type="dxa"/>
            <w:shd w:val="clear" w:color="auto" w:fill="auto"/>
          </w:tcPr>
          <w:p w14:paraId="4D0E8AE2" w14:textId="77777777" w:rsidR="002668A3" w:rsidRPr="00255CDB" w:rsidRDefault="002668A3" w:rsidP="00F15DE8">
            <w:pPr>
              <w:rPr>
                <w:b/>
                <w:sz w:val="16"/>
                <w:szCs w:val="16"/>
              </w:rPr>
            </w:pPr>
            <w:r w:rsidRPr="00AA2238">
              <w:rPr>
                <w:sz w:val="16"/>
                <w:szCs w:val="16"/>
              </w:rPr>
              <w:t>NA</w:t>
            </w:r>
          </w:p>
        </w:tc>
        <w:tc>
          <w:tcPr>
            <w:tcW w:w="851" w:type="dxa"/>
            <w:shd w:val="clear" w:color="auto" w:fill="auto"/>
          </w:tcPr>
          <w:p w14:paraId="41F2CE1A" w14:textId="77777777" w:rsidR="002668A3" w:rsidRPr="005F1980" w:rsidRDefault="002668A3" w:rsidP="00F15DE8">
            <w:pPr>
              <w:rPr>
                <w:b/>
                <w:sz w:val="16"/>
                <w:szCs w:val="16"/>
              </w:rPr>
            </w:pPr>
            <w:r w:rsidRPr="005F1980">
              <w:rPr>
                <w:sz w:val="16"/>
                <w:szCs w:val="16"/>
              </w:rPr>
              <w:t>NA</w:t>
            </w:r>
          </w:p>
        </w:tc>
        <w:tc>
          <w:tcPr>
            <w:tcW w:w="1843" w:type="dxa"/>
          </w:tcPr>
          <w:p w14:paraId="1AD998A9" w14:textId="77777777" w:rsidR="002668A3" w:rsidRPr="005F1980" w:rsidRDefault="002668A3" w:rsidP="00F15DE8">
            <w:pPr>
              <w:pStyle w:val="TableParagraph"/>
              <w:tabs>
                <w:tab w:val="left" w:pos="1435"/>
                <w:tab w:val="left" w:pos="1569"/>
              </w:tabs>
              <w:rPr>
                <w:sz w:val="16"/>
                <w:szCs w:val="16"/>
              </w:rPr>
            </w:pPr>
            <w:r w:rsidRPr="005F1980">
              <w:rPr>
                <w:sz w:val="16"/>
                <w:szCs w:val="16"/>
              </w:rPr>
              <w:t xml:space="preserve">BURs for 2016 published </w:t>
            </w:r>
            <w:r w:rsidRPr="005F1980">
              <w:rPr>
                <w:spacing w:val="-9"/>
                <w:sz w:val="16"/>
                <w:szCs w:val="16"/>
              </w:rPr>
              <w:t xml:space="preserve">and </w:t>
            </w:r>
            <w:r w:rsidRPr="005F1980">
              <w:rPr>
                <w:sz w:val="16"/>
                <w:szCs w:val="16"/>
              </w:rPr>
              <w:t xml:space="preserve">submitted, including updates </w:t>
            </w:r>
            <w:r w:rsidRPr="005F1980">
              <w:rPr>
                <w:spacing w:val="-13"/>
                <w:sz w:val="16"/>
                <w:szCs w:val="16"/>
              </w:rPr>
              <w:t>of</w:t>
            </w:r>
          </w:p>
          <w:p w14:paraId="28C23D60" w14:textId="77777777" w:rsidR="002668A3" w:rsidRPr="005F1980" w:rsidRDefault="002668A3" w:rsidP="00F15DE8">
            <w:pPr>
              <w:rPr>
                <w:b/>
                <w:sz w:val="16"/>
                <w:szCs w:val="16"/>
              </w:rPr>
            </w:pPr>
            <w:r w:rsidRPr="005F1980">
              <w:rPr>
                <w:sz w:val="16"/>
                <w:szCs w:val="16"/>
              </w:rPr>
              <w:t>information.</w:t>
            </w:r>
          </w:p>
        </w:tc>
        <w:tc>
          <w:tcPr>
            <w:tcW w:w="1134" w:type="dxa"/>
            <w:shd w:val="clear" w:color="auto" w:fill="00B050"/>
          </w:tcPr>
          <w:p w14:paraId="3EB94545" w14:textId="77777777" w:rsidR="002668A3" w:rsidRPr="005F1980" w:rsidRDefault="002668A3" w:rsidP="00F15DE8">
            <w:pPr>
              <w:rPr>
                <w:b/>
                <w:sz w:val="16"/>
                <w:szCs w:val="16"/>
              </w:rPr>
            </w:pPr>
          </w:p>
        </w:tc>
        <w:tc>
          <w:tcPr>
            <w:tcW w:w="708" w:type="dxa"/>
          </w:tcPr>
          <w:p w14:paraId="64A34726" w14:textId="77777777" w:rsidR="002668A3" w:rsidRPr="005F1980" w:rsidRDefault="002668A3" w:rsidP="00F15DE8">
            <w:pPr>
              <w:rPr>
                <w:sz w:val="16"/>
                <w:szCs w:val="16"/>
                <w:highlight w:val="yellow"/>
              </w:rPr>
            </w:pPr>
            <w:r w:rsidRPr="005F1980">
              <w:rPr>
                <w:sz w:val="16"/>
                <w:szCs w:val="16"/>
              </w:rPr>
              <w:t>NA</w:t>
            </w:r>
          </w:p>
        </w:tc>
        <w:tc>
          <w:tcPr>
            <w:tcW w:w="5670" w:type="dxa"/>
          </w:tcPr>
          <w:p w14:paraId="66ED69E6" w14:textId="77777777" w:rsidR="002668A3" w:rsidRPr="005F1980" w:rsidRDefault="002668A3" w:rsidP="00F15DE8">
            <w:pPr>
              <w:rPr>
                <w:sz w:val="16"/>
                <w:szCs w:val="16"/>
                <w:highlight w:val="yellow"/>
              </w:rPr>
            </w:pPr>
            <w:r w:rsidRPr="005F1980">
              <w:rPr>
                <w:sz w:val="16"/>
                <w:szCs w:val="16"/>
              </w:rPr>
              <w:t>NA</w:t>
            </w:r>
          </w:p>
        </w:tc>
      </w:tr>
      <w:tr w:rsidR="002668A3" w:rsidRPr="005F1980" w14:paraId="2A04E32A" w14:textId="77777777" w:rsidTr="00F15DE8">
        <w:trPr>
          <w:cantSplit/>
          <w:trHeight w:val="453"/>
        </w:trPr>
        <w:tc>
          <w:tcPr>
            <w:tcW w:w="1632" w:type="dxa"/>
            <w:vMerge/>
            <w:shd w:val="clear" w:color="auto" w:fill="auto"/>
          </w:tcPr>
          <w:p w14:paraId="71F0B353" w14:textId="77777777" w:rsidR="002668A3" w:rsidRPr="005F1980" w:rsidRDefault="002668A3" w:rsidP="00F15DE8">
            <w:pPr>
              <w:rPr>
                <w:b/>
                <w:sz w:val="16"/>
                <w:szCs w:val="16"/>
              </w:rPr>
            </w:pPr>
          </w:p>
        </w:tc>
        <w:tc>
          <w:tcPr>
            <w:tcW w:w="1260" w:type="dxa"/>
            <w:shd w:val="clear" w:color="auto" w:fill="auto"/>
          </w:tcPr>
          <w:p w14:paraId="3A1C58EF" w14:textId="77777777" w:rsidR="002668A3" w:rsidRPr="005F1980" w:rsidRDefault="002668A3" w:rsidP="00F15DE8">
            <w:pPr>
              <w:rPr>
                <w:sz w:val="16"/>
                <w:szCs w:val="16"/>
              </w:rPr>
            </w:pPr>
            <w:r w:rsidRPr="005F1980">
              <w:rPr>
                <w:sz w:val="16"/>
                <w:szCs w:val="16"/>
              </w:rPr>
              <w:t>Publication of Third BUR</w:t>
            </w:r>
          </w:p>
        </w:tc>
        <w:tc>
          <w:tcPr>
            <w:tcW w:w="1361" w:type="dxa"/>
            <w:shd w:val="clear" w:color="auto" w:fill="auto"/>
          </w:tcPr>
          <w:p w14:paraId="6C8CA44F" w14:textId="77777777" w:rsidR="002668A3" w:rsidRPr="005F1980" w:rsidRDefault="002668A3" w:rsidP="00F15DE8">
            <w:pPr>
              <w:rPr>
                <w:color w:val="000000"/>
                <w:sz w:val="16"/>
                <w:szCs w:val="16"/>
              </w:rPr>
            </w:pPr>
            <w:r w:rsidRPr="005F1980">
              <w:rPr>
                <w:sz w:val="16"/>
                <w:szCs w:val="16"/>
              </w:rPr>
              <w:t>Previous BUR</w:t>
            </w:r>
          </w:p>
        </w:tc>
        <w:tc>
          <w:tcPr>
            <w:tcW w:w="992" w:type="dxa"/>
            <w:shd w:val="clear" w:color="auto" w:fill="auto"/>
          </w:tcPr>
          <w:p w14:paraId="6A886295" w14:textId="77777777" w:rsidR="002668A3" w:rsidRPr="00255CDB" w:rsidRDefault="002668A3" w:rsidP="00F15DE8">
            <w:pPr>
              <w:rPr>
                <w:b/>
                <w:sz w:val="16"/>
                <w:szCs w:val="16"/>
              </w:rPr>
            </w:pPr>
          </w:p>
        </w:tc>
        <w:tc>
          <w:tcPr>
            <w:tcW w:w="851" w:type="dxa"/>
            <w:shd w:val="clear" w:color="auto" w:fill="auto"/>
          </w:tcPr>
          <w:p w14:paraId="0D3ADFF3" w14:textId="77777777" w:rsidR="002668A3" w:rsidRPr="005F1980" w:rsidRDefault="002668A3" w:rsidP="00F15DE8">
            <w:pPr>
              <w:rPr>
                <w:b/>
                <w:sz w:val="16"/>
                <w:szCs w:val="16"/>
              </w:rPr>
            </w:pPr>
            <w:r w:rsidRPr="005F1980">
              <w:rPr>
                <w:sz w:val="16"/>
                <w:szCs w:val="16"/>
              </w:rPr>
              <w:t>NA</w:t>
            </w:r>
          </w:p>
        </w:tc>
        <w:tc>
          <w:tcPr>
            <w:tcW w:w="1843" w:type="dxa"/>
          </w:tcPr>
          <w:p w14:paraId="26AE1D62" w14:textId="77777777" w:rsidR="002668A3" w:rsidRPr="005F1980" w:rsidRDefault="002668A3" w:rsidP="00F15DE8">
            <w:pPr>
              <w:rPr>
                <w:b/>
                <w:sz w:val="16"/>
                <w:szCs w:val="16"/>
              </w:rPr>
            </w:pPr>
            <w:r w:rsidRPr="005F1980">
              <w:rPr>
                <w:sz w:val="16"/>
                <w:szCs w:val="16"/>
              </w:rPr>
              <w:t>BUR for 2018 and submitted including updates of information</w:t>
            </w:r>
          </w:p>
        </w:tc>
        <w:tc>
          <w:tcPr>
            <w:tcW w:w="1134" w:type="dxa"/>
            <w:shd w:val="clear" w:color="auto" w:fill="00B050"/>
          </w:tcPr>
          <w:p w14:paraId="00AA039C" w14:textId="77777777" w:rsidR="002668A3" w:rsidRPr="005F1980" w:rsidRDefault="002668A3" w:rsidP="00F15DE8">
            <w:pPr>
              <w:rPr>
                <w:b/>
                <w:sz w:val="16"/>
                <w:szCs w:val="16"/>
              </w:rPr>
            </w:pPr>
          </w:p>
        </w:tc>
        <w:tc>
          <w:tcPr>
            <w:tcW w:w="708" w:type="dxa"/>
          </w:tcPr>
          <w:p w14:paraId="15592455" w14:textId="77777777" w:rsidR="002668A3" w:rsidRPr="005F1980" w:rsidRDefault="002668A3" w:rsidP="00F15DE8">
            <w:pPr>
              <w:rPr>
                <w:sz w:val="16"/>
                <w:szCs w:val="16"/>
                <w:highlight w:val="yellow"/>
              </w:rPr>
            </w:pPr>
            <w:r w:rsidRPr="005F1980">
              <w:rPr>
                <w:sz w:val="16"/>
                <w:szCs w:val="16"/>
              </w:rPr>
              <w:t>NA</w:t>
            </w:r>
          </w:p>
        </w:tc>
        <w:tc>
          <w:tcPr>
            <w:tcW w:w="5670" w:type="dxa"/>
          </w:tcPr>
          <w:p w14:paraId="17D38E40" w14:textId="77777777" w:rsidR="002668A3" w:rsidRPr="005F1980" w:rsidRDefault="002668A3" w:rsidP="00F15DE8">
            <w:pPr>
              <w:rPr>
                <w:sz w:val="16"/>
                <w:szCs w:val="16"/>
                <w:highlight w:val="yellow"/>
              </w:rPr>
            </w:pPr>
            <w:r w:rsidRPr="005F1980">
              <w:rPr>
                <w:sz w:val="16"/>
                <w:szCs w:val="16"/>
              </w:rPr>
              <w:t>NA</w:t>
            </w:r>
          </w:p>
        </w:tc>
      </w:tr>
    </w:tbl>
    <w:p w14:paraId="188B7D0B" w14:textId="77777777" w:rsidR="002668A3" w:rsidRPr="005F1980" w:rsidRDefault="002668A3" w:rsidP="002668A3">
      <w:pPr>
        <w:rPr>
          <w:sz w:val="16"/>
          <w:szCs w:val="16"/>
        </w:rPr>
      </w:pPr>
      <w:r w:rsidRPr="005F1980">
        <w:rPr>
          <w:sz w:val="16"/>
          <w:szCs w:val="16"/>
        </w:rPr>
        <w:t xml:space="preserve"> </w:t>
      </w:r>
    </w:p>
    <w:p w14:paraId="3DBA168A" w14:textId="26FF88AC" w:rsidR="00B709F1" w:rsidRDefault="00B709F1">
      <w:pPr>
        <w:rPr>
          <w:sz w:val="16"/>
          <w:szCs w:val="16"/>
        </w:rPr>
      </w:pPr>
    </w:p>
    <w:p w14:paraId="5436F486" w14:textId="622BE4AC" w:rsidR="00F171D8" w:rsidRDefault="00F171D8">
      <w:pPr>
        <w:rPr>
          <w:sz w:val="16"/>
          <w:szCs w:val="16"/>
        </w:rPr>
      </w:pPr>
    </w:p>
    <w:p w14:paraId="17E57C48" w14:textId="77777777" w:rsidR="00F171D8" w:rsidRDefault="00F171D8">
      <w:pPr>
        <w:rPr>
          <w:rFonts w:eastAsia="Calibri" w:cs="Times New Roman"/>
          <w:b/>
          <w:bCs/>
          <w:sz w:val="16"/>
          <w:szCs w:val="16"/>
          <w:lang w:val="en-US"/>
        </w:rPr>
      </w:pPr>
    </w:p>
    <w:p w14:paraId="12880CA4" w14:textId="77777777" w:rsidR="00F171D8" w:rsidRPr="0018134F" w:rsidRDefault="00F171D8" w:rsidP="00F171D8">
      <w:pPr>
        <w:rPr>
          <w:rFonts w:cs="Times New Roman"/>
          <w:sz w:val="16"/>
          <w:szCs w:val="16"/>
        </w:rPr>
      </w:pPr>
    </w:p>
    <w:p w14:paraId="278924D3" w14:textId="53566D52" w:rsidR="00F171D8" w:rsidRPr="00F171D8" w:rsidRDefault="00F171D8" w:rsidP="00F171D8">
      <w:pPr>
        <w:jc w:val="center"/>
        <w:rPr>
          <w:rFonts w:cs="Times New Roman"/>
          <w:b/>
          <w:szCs w:val="22"/>
        </w:rPr>
      </w:pPr>
    </w:p>
    <w:p w14:paraId="35ACC53F" w14:textId="77777777" w:rsidR="00F171D8" w:rsidRDefault="00F171D8" w:rsidP="00F171D8">
      <w:pPr>
        <w:jc w:val="center"/>
        <w:rPr>
          <w:rFonts w:cs="Times New Roman"/>
          <w:b/>
          <w:szCs w:val="22"/>
          <w:lang w:val="en-US"/>
        </w:rPr>
      </w:pPr>
    </w:p>
    <w:p w14:paraId="109E9C50" w14:textId="2FDF6096" w:rsidR="00F171D8" w:rsidRDefault="00F171D8" w:rsidP="00F171D8">
      <w:pPr>
        <w:jc w:val="center"/>
        <w:rPr>
          <w:rFonts w:cs="Times New Roman"/>
          <w:b/>
          <w:szCs w:val="22"/>
          <w:lang w:val="en-US"/>
        </w:rPr>
        <w:sectPr w:rsidR="00F171D8" w:rsidSect="002668A3">
          <w:pgSz w:w="16840" w:h="11900" w:orient="landscape"/>
          <w:pgMar w:top="1134" w:right="1134" w:bottom="1134" w:left="1417" w:header="708" w:footer="708" w:gutter="0"/>
          <w:cols w:space="708"/>
          <w:docGrid w:linePitch="360"/>
        </w:sectPr>
      </w:pPr>
    </w:p>
    <w:p w14:paraId="4413CEA5" w14:textId="669C14AE" w:rsidR="00F171D8" w:rsidRDefault="00F171D8" w:rsidP="00F171D8">
      <w:pPr>
        <w:jc w:val="center"/>
        <w:rPr>
          <w:rFonts w:cs="Times New Roman"/>
          <w:b/>
          <w:szCs w:val="22"/>
          <w:lang w:val="en-US"/>
        </w:rPr>
      </w:pPr>
      <w:r w:rsidRPr="00D05E23">
        <w:rPr>
          <w:rFonts w:cs="Times New Roman"/>
          <w:b/>
          <w:szCs w:val="22"/>
          <w:lang w:val="en-US"/>
        </w:rPr>
        <w:t xml:space="preserve">Table </w:t>
      </w:r>
      <w:r w:rsidR="00140E81">
        <w:rPr>
          <w:rFonts w:cs="Times New Roman"/>
          <w:b/>
          <w:szCs w:val="22"/>
          <w:lang w:val="en-US"/>
        </w:rPr>
        <w:t>3</w:t>
      </w:r>
      <w:r>
        <w:rPr>
          <w:rFonts w:cs="Times New Roman"/>
          <w:b/>
          <w:szCs w:val="22"/>
          <w:lang w:val="en-US"/>
        </w:rPr>
        <w:t>a.</w:t>
      </w:r>
      <w:r w:rsidRPr="00D05E23">
        <w:rPr>
          <w:rFonts w:cs="Times New Roman"/>
          <w:b/>
          <w:szCs w:val="22"/>
          <w:lang w:val="en-US"/>
        </w:rPr>
        <w:t xml:space="preserve"> Checklist of </w:t>
      </w:r>
      <w:r>
        <w:rPr>
          <w:rFonts w:cs="Times New Roman"/>
          <w:b/>
          <w:szCs w:val="22"/>
          <w:lang w:val="en-US"/>
        </w:rPr>
        <w:t>Sectoral Data-provider</w:t>
      </w:r>
      <w:r w:rsidRPr="00D05E23">
        <w:rPr>
          <w:rFonts w:cs="Times New Roman"/>
          <w:b/>
          <w:szCs w:val="22"/>
          <w:lang w:val="en-US"/>
        </w:rPr>
        <w:t xml:space="preserve"> </w:t>
      </w:r>
      <w:r>
        <w:rPr>
          <w:rFonts w:cs="Times New Roman"/>
          <w:b/>
          <w:szCs w:val="22"/>
          <w:lang w:val="en-US"/>
        </w:rPr>
        <w:t xml:space="preserve">Progress </w:t>
      </w:r>
      <w:r w:rsidRPr="00D05E23">
        <w:rPr>
          <w:rFonts w:cs="Times New Roman"/>
          <w:b/>
          <w:szCs w:val="22"/>
          <w:lang w:val="en-US"/>
        </w:rPr>
        <w:t>participating in 4NC</w:t>
      </w:r>
      <w:r>
        <w:rPr>
          <w:rFonts w:cs="Times New Roman"/>
          <w:b/>
          <w:szCs w:val="22"/>
          <w:lang w:val="en-US"/>
        </w:rPr>
        <w:t xml:space="preserve"> (Energy Sector)</w:t>
      </w:r>
    </w:p>
    <w:p w14:paraId="46EB57B9" w14:textId="77777777" w:rsidR="00F171D8" w:rsidRDefault="00F171D8" w:rsidP="00F171D8">
      <w:pPr>
        <w:jc w:val="center"/>
        <w:rPr>
          <w:rFonts w:cs="Times New Roman"/>
          <w:b/>
          <w:szCs w:val="22"/>
          <w:lang w:val="en-US"/>
        </w:rPr>
      </w:pPr>
    </w:p>
    <w:tbl>
      <w:tblPr>
        <w:tblStyle w:val="TableGrid"/>
        <w:tblW w:w="9753" w:type="dxa"/>
        <w:tblLook w:val="04A0" w:firstRow="1" w:lastRow="0" w:firstColumn="1" w:lastColumn="0" w:noHBand="0" w:noVBand="1"/>
      </w:tblPr>
      <w:tblGrid>
        <w:gridCol w:w="2664"/>
        <w:gridCol w:w="1005"/>
        <w:gridCol w:w="70"/>
        <w:gridCol w:w="888"/>
        <w:gridCol w:w="834"/>
        <w:gridCol w:w="113"/>
        <w:gridCol w:w="881"/>
        <w:gridCol w:w="113"/>
        <w:gridCol w:w="3072"/>
        <w:gridCol w:w="113"/>
      </w:tblGrid>
      <w:tr w:rsidR="00F171D8" w14:paraId="1322C859" w14:textId="77777777" w:rsidTr="00826858">
        <w:trPr>
          <w:gridAfter w:val="1"/>
          <w:wAfter w:w="113" w:type="dxa"/>
        </w:trPr>
        <w:tc>
          <w:tcPr>
            <w:tcW w:w="2664" w:type="dxa"/>
          </w:tcPr>
          <w:p w14:paraId="4D912E7F"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Activity</w:t>
            </w:r>
          </w:p>
        </w:tc>
        <w:tc>
          <w:tcPr>
            <w:tcW w:w="1005" w:type="dxa"/>
          </w:tcPr>
          <w:p w14:paraId="55B19341"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Achieved</w:t>
            </w:r>
          </w:p>
        </w:tc>
        <w:tc>
          <w:tcPr>
            <w:tcW w:w="958" w:type="dxa"/>
            <w:gridSpan w:val="2"/>
          </w:tcPr>
          <w:p w14:paraId="186B0BA4"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In-progress</w:t>
            </w:r>
          </w:p>
        </w:tc>
        <w:tc>
          <w:tcPr>
            <w:tcW w:w="834" w:type="dxa"/>
          </w:tcPr>
          <w:p w14:paraId="5DAA630D"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Not started</w:t>
            </w:r>
          </w:p>
        </w:tc>
        <w:tc>
          <w:tcPr>
            <w:tcW w:w="994" w:type="dxa"/>
            <w:gridSpan w:val="2"/>
          </w:tcPr>
          <w:p w14:paraId="6CA6C6B5"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Modified</w:t>
            </w:r>
          </w:p>
        </w:tc>
        <w:tc>
          <w:tcPr>
            <w:tcW w:w="3185" w:type="dxa"/>
            <w:gridSpan w:val="2"/>
          </w:tcPr>
          <w:p w14:paraId="5521F78D"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Narrative</w:t>
            </w:r>
            <w:r>
              <w:rPr>
                <w:rFonts w:cs="Times New Roman"/>
                <w:b/>
                <w:sz w:val="20"/>
                <w:szCs w:val="20"/>
                <w:lang w:val="en-US"/>
              </w:rPr>
              <w:t xml:space="preserve"> Text</w:t>
            </w:r>
          </w:p>
        </w:tc>
      </w:tr>
      <w:tr w:rsidR="00F171D8" w:rsidRPr="00B32CCD" w14:paraId="44E8DDF5" w14:textId="77777777" w:rsidTr="00826858">
        <w:trPr>
          <w:gridAfter w:val="1"/>
          <w:wAfter w:w="113" w:type="dxa"/>
        </w:trPr>
        <w:tc>
          <w:tcPr>
            <w:tcW w:w="2664" w:type="dxa"/>
          </w:tcPr>
          <w:p w14:paraId="386CB5EE" w14:textId="77777777" w:rsidR="00F171D8" w:rsidRPr="00CF2647" w:rsidRDefault="00F171D8" w:rsidP="00826858">
            <w:pPr>
              <w:widowControl w:val="0"/>
              <w:tabs>
                <w:tab w:val="left" w:pos="1480"/>
                <w:tab w:val="left" w:pos="1481"/>
              </w:tabs>
              <w:autoSpaceDE w:val="0"/>
              <w:autoSpaceDN w:val="0"/>
              <w:rPr>
                <w:rFonts w:cs="Times New Roman"/>
                <w:sz w:val="18"/>
                <w:szCs w:val="18"/>
              </w:rPr>
            </w:pPr>
            <w:r w:rsidRPr="00CF2647">
              <w:rPr>
                <w:rFonts w:cs="Times New Roman"/>
                <w:sz w:val="18"/>
                <w:szCs w:val="18"/>
              </w:rPr>
              <w:t>-</w:t>
            </w:r>
            <w:r>
              <w:rPr>
                <w:rFonts w:cs="Times New Roman"/>
                <w:sz w:val="18"/>
                <w:szCs w:val="18"/>
              </w:rPr>
              <w:t xml:space="preserve"> </w:t>
            </w:r>
            <w:r w:rsidRPr="00CF2647">
              <w:rPr>
                <w:rFonts w:cs="Times New Roman"/>
                <w:sz w:val="18"/>
                <w:szCs w:val="18"/>
              </w:rPr>
              <w:t>improve information on the national energy balance</w:t>
            </w:r>
            <w:r w:rsidRPr="00CF2647">
              <w:rPr>
                <w:rFonts w:cs="Times New Roman"/>
                <w:spacing w:val="-6"/>
                <w:sz w:val="18"/>
                <w:szCs w:val="18"/>
              </w:rPr>
              <w:t xml:space="preserve"> </w:t>
            </w:r>
            <w:r w:rsidRPr="00CF2647">
              <w:rPr>
                <w:rFonts w:cs="Times New Roman"/>
                <w:sz w:val="18"/>
                <w:szCs w:val="18"/>
              </w:rPr>
              <w:t>(BEN);</w:t>
            </w:r>
          </w:p>
        </w:tc>
        <w:tc>
          <w:tcPr>
            <w:tcW w:w="1005" w:type="dxa"/>
            <w:shd w:val="clear" w:color="auto" w:fill="00B050"/>
          </w:tcPr>
          <w:p w14:paraId="3D8C3CC2" w14:textId="77777777" w:rsidR="00F171D8" w:rsidRPr="00B32CCD" w:rsidRDefault="00F171D8" w:rsidP="00826858">
            <w:pPr>
              <w:jc w:val="center"/>
              <w:rPr>
                <w:rFonts w:cs="Times New Roman"/>
                <w:b/>
                <w:sz w:val="18"/>
                <w:szCs w:val="18"/>
              </w:rPr>
            </w:pPr>
          </w:p>
        </w:tc>
        <w:tc>
          <w:tcPr>
            <w:tcW w:w="958" w:type="dxa"/>
            <w:gridSpan w:val="2"/>
          </w:tcPr>
          <w:p w14:paraId="4803BB63" w14:textId="77777777" w:rsidR="00F171D8" w:rsidRPr="00CF2647" w:rsidRDefault="00F171D8" w:rsidP="00826858">
            <w:pPr>
              <w:jc w:val="center"/>
              <w:rPr>
                <w:rFonts w:cs="Times New Roman"/>
                <w:b/>
                <w:sz w:val="18"/>
                <w:szCs w:val="18"/>
                <w:lang w:val="en-US"/>
              </w:rPr>
            </w:pPr>
          </w:p>
        </w:tc>
        <w:tc>
          <w:tcPr>
            <w:tcW w:w="834" w:type="dxa"/>
          </w:tcPr>
          <w:p w14:paraId="5238A7CB" w14:textId="77777777" w:rsidR="00F171D8" w:rsidRPr="00CF2647" w:rsidRDefault="00F171D8" w:rsidP="00826858">
            <w:pPr>
              <w:jc w:val="center"/>
              <w:rPr>
                <w:rFonts w:cs="Times New Roman"/>
                <w:b/>
                <w:sz w:val="18"/>
                <w:szCs w:val="18"/>
                <w:lang w:val="en-US"/>
              </w:rPr>
            </w:pPr>
          </w:p>
        </w:tc>
        <w:tc>
          <w:tcPr>
            <w:tcW w:w="994" w:type="dxa"/>
            <w:gridSpan w:val="2"/>
          </w:tcPr>
          <w:p w14:paraId="628A06FD" w14:textId="77777777" w:rsidR="00F171D8" w:rsidRPr="00CF2647" w:rsidRDefault="00F171D8" w:rsidP="00826858">
            <w:pPr>
              <w:jc w:val="center"/>
              <w:rPr>
                <w:rFonts w:cs="Times New Roman"/>
                <w:b/>
                <w:sz w:val="18"/>
                <w:szCs w:val="18"/>
                <w:lang w:val="en-US"/>
              </w:rPr>
            </w:pPr>
          </w:p>
        </w:tc>
        <w:tc>
          <w:tcPr>
            <w:tcW w:w="3185" w:type="dxa"/>
            <w:gridSpan w:val="2"/>
          </w:tcPr>
          <w:p w14:paraId="643AF57E" w14:textId="77777777" w:rsidR="00F171D8" w:rsidRPr="001F1170" w:rsidRDefault="00F171D8" w:rsidP="00826858">
            <w:pPr>
              <w:jc w:val="both"/>
              <w:rPr>
                <w:rFonts w:cs="Times New Roman"/>
                <w:sz w:val="18"/>
                <w:szCs w:val="18"/>
                <w:lang w:val="en-US"/>
              </w:rPr>
            </w:pPr>
            <w:r w:rsidRPr="001F1170">
              <w:rPr>
                <w:rFonts w:cs="Times New Roman"/>
                <w:sz w:val="18"/>
                <w:szCs w:val="18"/>
                <w:lang w:val="en-US"/>
              </w:rPr>
              <w:t>Some technical meetings were held with the team from the Ministry of Mines and Energy and the Energy Research Company (EPE), responsible for the dissemination and elaboration of BEN, to address the needs of the project and the improvements of these data.</w:t>
            </w:r>
          </w:p>
        </w:tc>
      </w:tr>
      <w:tr w:rsidR="00F171D8" w14:paraId="40FBB037" w14:textId="77777777" w:rsidTr="00826858">
        <w:trPr>
          <w:gridAfter w:val="1"/>
          <w:wAfter w:w="113" w:type="dxa"/>
        </w:trPr>
        <w:tc>
          <w:tcPr>
            <w:tcW w:w="2664" w:type="dxa"/>
          </w:tcPr>
          <w:p w14:paraId="3497CB28" w14:textId="77777777" w:rsidR="00F171D8" w:rsidRPr="00CF2647" w:rsidRDefault="00F171D8" w:rsidP="00826858">
            <w:pPr>
              <w:widowControl w:val="0"/>
              <w:tabs>
                <w:tab w:val="left" w:pos="1480"/>
                <w:tab w:val="left" w:pos="1481"/>
              </w:tabs>
              <w:autoSpaceDE w:val="0"/>
              <w:autoSpaceDN w:val="0"/>
              <w:rPr>
                <w:rFonts w:cs="Times New Roman"/>
                <w:sz w:val="18"/>
                <w:szCs w:val="18"/>
              </w:rPr>
            </w:pPr>
            <w:r w:rsidRPr="00CF2647">
              <w:rPr>
                <w:rFonts w:cs="Times New Roman"/>
                <w:sz w:val="18"/>
                <w:szCs w:val="18"/>
                <w:lang w:val="en-US"/>
              </w:rPr>
              <w:t>-</w:t>
            </w:r>
            <w:r>
              <w:rPr>
                <w:rFonts w:cs="Times New Roman"/>
                <w:sz w:val="18"/>
                <w:szCs w:val="18"/>
              </w:rPr>
              <w:t xml:space="preserve"> </w:t>
            </w:r>
            <w:r w:rsidRPr="00CF2647">
              <w:rPr>
                <w:rFonts w:cs="Times New Roman"/>
                <w:sz w:val="18"/>
                <w:szCs w:val="18"/>
              </w:rPr>
              <w:t>improve database with updated Useful Energy Balance (BEU), whose latest edition is 2005 (2004 base</w:t>
            </w:r>
            <w:r w:rsidRPr="00CF2647">
              <w:rPr>
                <w:rFonts w:cs="Times New Roman"/>
                <w:spacing w:val="-3"/>
                <w:sz w:val="18"/>
                <w:szCs w:val="18"/>
              </w:rPr>
              <w:t xml:space="preserve"> </w:t>
            </w:r>
            <w:r w:rsidRPr="00CF2647">
              <w:rPr>
                <w:rFonts w:cs="Times New Roman"/>
                <w:sz w:val="18"/>
                <w:szCs w:val="18"/>
              </w:rPr>
              <w:t>year);</w:t>
            </w:r>
          </w:p>
        </w:tc>
        <w:tc>
          <w:tcPr>
            <w:tcW w:w="1005" w:type="dxa"/>
            <w:shd w:val="clear" w:color="auto" w:fill="00B050"/>
          </w:tcPr>
          <w:p w14:paraId="3E599E7D" w14:textId="77777777" w:rsidR="00F171D8" w:rsidRPr="00CF2647" w:rsidRDefault="00F171D8" w:rsidP="00826858">
            <w:pPr>
              <w:jc w:val="center"/>
              <w:rPr>
                <w:rFonts w:cs="Times New Roman"/>
                <w:b/>
                <w:sz w:val="18"/>
                <w:szCs w:val="18"/>
                <w:lang w:val="en-US"/>
              </w:rPr>
            </w:pPr>
          </w:p>
        </w:tc>
        <w:tc>
          <w:tcPr>
            <w:tcW w:w="958" w:type="dxa"/>
            <w:gridSpan w:val="2"/>
          </w:tcPr>
          <w:p w14:paraId="0F21FCE7" w14:textId="77777777" w:rsidR="00F171D8" w:rsidRPr="00CF2647" w:rsidRDefault="00F171D8" w:rsidP="00826858">
            <w:pPr>
              <w:jc w:val="center"/>
              <w:rPr>
                <w:rFonts w:cs="Times New Roman"/>
                <w:b/>
                <w:sz w:val="18"/>
                <w:szCs w:val="18"/>
                <w:lang w:val="en-US"/>
              </w:rPr>
            </w:pPr>
          </w:p>
        </w:tc>
        <w:tc>
          <w:tcPr>
            <w:tcW w:w="834" w:type="dxa"/>
          </w:tcPr>
          <w:p w14:paraId="25EFD514" w14:textId="77777777" w:rsidR="00F171D8" w:rsidRPr="00CF2647" w:rsidRDefault="00F171D8" w:rsidP="00826858">
            <w:pPr>
              <w:jc w:val="center"/>
              <w:rPr>
                <w:rFonts w:cs="Times New Roman"/>
                <w:b/>
                <w:sz w:val="18"/>
                <w:szCs w:val="18"/>
                <w:lang w:val="en-US"/>
              </w:rPr>
            </w:pPr>
          </w:p>
        </w:tc>
        <w:tc>
          <w:tcPr>
            <w:tcW w:w="994" w:type="dxa"/>
            <w:gridSpan w:val="2"/>
          </w:tcPr>
          <w:p w14:paraId="7CCE2BB7" w14:textId="77777777" w:rsidR="00F171D8" w:rsidRPr="00CF2647" w:rsidRDefault="00F171D8" w:rsidP="00826858">
            <w:pPr>
              <w:jc w:val="center"/>
              <w:rPr>
                <w:rFonts w:cs="Times New Roman"/>
                <w:b/>
                <w:sz w:val="18"/>
                <w:szCs w:val="18"/>
                <w:lang w:val="en-US"/>
              </w:rPr>
            </w:pPr>
          </w:p>
        </w:tc>
        <w:tc>
          <w:tcPr>
            <w:tcW w:w="3185" w:type="dxa"/>
            <w:gridSpan w:val="2"/>
          </w:tcPr>
          <w:p w14:paraId="0C700851" w14:textId="77777777" w:rsidR="00F171D8" w:rsidRPr="001F1170" w:rsidRDefault="00F171D8" w:rsidP="00826858">
            <w:pPr>
              <w:jc w:val="center"/>
              <w:rPr>
                <w:rFonts w:cs="Times New Roman"/>
                <w:b/>
                <w:sz w:val="18"/>
                <w:szCs w:val="18"/>
                <w:lang w:val="en-US"/>
              </w:rPr>
            </w:pPr>
          </w:p>
        </w:tc>
      </w:tr>
      <w:tr w:rsidR="00F171D8" w14:paraId="47462451" w14:textId="77777777" w:rsidTr="00826858">
        <w:trPr>
          <w:gridAfter w:val="1"/>
          <w:wAfter w:w="113" w:type="dxa"/>
        </w:trPr>
        <w:tc>
          <w:tcPr>
            <w:tcW w:w="2664" w:type="dxa"/>
          </w:tcPr>
          <w:p w14:paraId="12A40EF1" w14:textId="77777777" w:rsidR="00F171D8" w:rsidRPr="00CF2647" w:rsidRDefault="00F171D8" w:rsidP="00826858">
            <w:pPr>
              <w:rPr>
                <w:rFonts w:cs="Times New Roman"/>
                <w:b/>
                <w:sz w:val="18"/>
                <w:szCs w:val="18"/>
                <w:lang w:val="en-US"/>
              </w:rPr>
            </w:pPr>
            <w:r w:rsidRPr="00CF2647">
              <w:rPr>
                <w:rFonts w:cs="Times New Roman"/>
                <w:sz w:val="18"/>
                <w:szCs w:val="18"/>
              </w:rPr>
              <w:t>-</w:t>
            </w:r>
            <w:r>
              <w:rPr>
                <w:rFonts w:cs="Times New Roman"/>
                <w:sz w:val="18"/>
                <w:szCs w:val="18"/>
              </w:rPr>
              <w:t xml:space="preserve"> </w:t>
            </w:r>
            <w:r w:rsidRPr="00CF2647">
              <w:rPr>
                <w:rFonts w:cs="Times New Roman"/>
                <w:sz w:val="18"/>
                <w:szCs w:val="18"/>
              </w:rPr>
              <w:t>establishment</w:t>
            </w:r>
            <w:r w:rsidRPr="00CF2647">
              <w:rPr>
                <w:rFonts w:cs="Times New Roman"/>
                <w:spacing w:val="-16"/>
                <w:sz w:val="18"/>
                <w:szCs w:val="18"/>
              </w:rPr>
              <w:t xml:space="preserve"> </w:t>
            </w:r>
            <w:r w:rsidRPr="00CF2647">
              <w:rPr>
                <w:rFonts w:cs="Times New Roman"/>
                <w:sz w:val="18"/>
                <w:szCs w:val="18"/>
              </w:rPr>
              <w:t>of</w:t>
            </w:r>
            <w:r w:rsidRPr="00CF2647">
              <w:rPr>
                <w:rFonts w:cs="Times New Roman"/>
                <w:spacing w:val="-13"/>
                <w:sz w:val="18"/>
                <w:szCs w:val="18"/>
              </w:rPr>
              <w:t xml:space="preserve"> </w:t>
            </w:r>
            <w:r w:rsidRPr="00CF2647">
              <w:rPr>
                <w:rFonts w:cs="Times New Roman"/>
                <w:sz w:val="18"/>
                <w:szCs w:val="18"/>
              </w:rPr>
              <w:t>a</w:t>
            </w:r>
            <w:r w:rsidRPr="00CF2647">
              <w:rPr>
                <w:rFonts w:cs="Times New Roman"/>
                <w:spacing w:val="-16"/>
                <w:sz w:val="18"/>
                <w:szCs w:val="18"/>
              </w:rPr>
              <w:t xml:space="preserve"> </w:t>
            </w:r>
            <w:r w:rsidRPr="00CF2647">
              <w:rPr>
                <w:rFonts w:cs="Times New Roman"/>
                <w:sz w:val="18"/>
                <w:szCs w:val="18"/>
              </w:rPr>
              <w:t>common</w:t>
            </w:r>
            <w:r w:rsidRPr="00CF2647">
              <w:rPr>
                <w:rFonts w:cs="Times New Roman"/>
                <w:spacing w:val="-14"/>
                <w:sz w:val="18"/>
                <w:szCs w:val="18"/>
              </w:rPr>
              <w:t xml:space="preserve"> </w:t>
            </w:r>
            <w:r w:rsidRPr="00CF2647">
              <w:rPr>
                <w:rFonts w:cs="Times New Roman"/>
                <w:sz w:val="18"/>
                <w:szCs w:val="18"/>
              </w:rPr>
              <w:t>database</w:t>
            </w:r>
            <w:r w:rsidRPr="00CF2647">
              <w:rPr>
                <w:rFonts w:cs="Times New Roman"/>
                <w:spacing w:val="-19"/>
                <w:sz w:val="18"/>
                <w:szCs w:val="18"/>
              </w:rPr>
              <w:t xml:space="preserve"> </w:t>
            </w:r>
            <w:r w:rsidRPr="00CF2647">
              <w:rPr>
                <w:rFonts w:cs="Times New Roman"/>
                <w:sz w:val="18"/>
                <w:szCs w:val="18"/>
              </w:rPr>
              <w:t>to</w:t>
            </w:r>
            <w:r w:rsidRPr="00CF2647">
              <w:rPr>
                <w:rFonts w:cs="Times New Roman"/>
                <w:spacing w:val="-16"/>
                <w:sz w:val="18"/>
                <w:szCs w:val="18"/>
              </w:rPr>
              <w:t xml:space="preserve"> </w:t>
            </w:r>
            <w:r w:rsidRPr="00CF2647">
              <w:rPr>
                <w:rFonts w:cs="Times New Roman"/>
                <w:sz w:val="18"/>
                <w:szCs w:val="18"/>
              </w:rPr>
              <w:t>the</w:t>
            </w:r>
            <w:r w:rsidRPr="00CF2647">
              <w:rPr>
                <w:rFonts w:cs="Times New Roman"/>
                <w:spacing w:val="-17"/>
                <w:sz w:val="18"/>
                <w:szCs w:val="18"/>
              </w:rPr>
              <w:t xml:space="preserve"> </w:t>
            </w:r>
            <w:r w:rsidRPr="00CF2647">
              <w:rPr>
                <w:rFonts w:cs="Times New Roman"/>
                <w:sz w:val="18"/>
                <w:szCs w:val="18"/>
              </w:rPr>
              <w:t>energy</w:t>
            </w:r>
            <w:r w:rsidRPr="00CF2647">
              <w:rPr>
                <w:rFonts w:cs="Times New Roman"/>
                <w:spacing w:val="-17"/>
                <w:sz w:val="18"/>
                <w:szCs w:val="18"/>
              </w:rPr>
              <w:t xml:space="preserve"> </w:t>
            </w:r>
            <w:r w:rsidRPr="00CF2647">
              <w:rPr>
                <w:rFonts w:cs="Times New Roman"/>
                <w:sz w:val="18"/>
                <w:szCs w:val="18"/>
              </w:rPr>
              <w:t>sector</w:t>
            </w:r>
            <w:r w:rsidRPr="00CF2647">
              <w:rPr>
                <w:rFonts w:cs="Times New Roman"/>
                <w:spacing w:val="-14"/>
                <w:sz w:val="18"/>
                <w:szCs w:val="18"/>
              </w:rPr>
              <w:t xml:space="preserve"> </w:t>
            </w:r>
            <w:r w:rsidRPr="00CF2647">
              <w:rPr>
                <w:rFonts w:cs="Times New Roman"/>
                <w:sz w:val="18"/>
                <w:szCs w:val="18"/>
              </w:rPr>
              <w:t>and</w:t>
            </w:r>
            <w:r w:rsidRPr="00CF2647">
              <w:rPr>
                <w:rFonts w:cs="Times New Roman"/>
                <w:spacing w:val="-17"/>
                <w:sz w:val="18"/>
                <w:szCs w:val="18"/>
              </w:rPr>
              <w:t xml:space="preserve"> </w:t>
            </w:r>
            <w:r w:rsidRPr="00CF2647">
              <w:rPr>
                <w:rFonts w:cs="Times New Roman"/>
                <w:sz w:val="18"/>
                <w:szCs w:val="18"/>
              </w:rPr>
              <w:t>industrial</w:t>
            </w:r>
            <w:r w:rsidRPr="00CF2647">
              <w:rPr>
                <w:rFonts w:cs="Times New Roman"/>
                <w:spacing w:val="-15"/>
                <w:sz w:val="18"/>
                <w:szCs w:val="18"/>
              </w:rPr>
              <w:t xml:space="preserve"> </w:t>
            </w:r>
            <w:r w:rsidRPr="00CF2647">
              <w:rPr>
                <w:rFonts w:cs="Times New Roman"/>
                <w:sz w:val="18"/>
                <w:szCs w:val="18"/>
              </w:rPr>
              <w:t>processes</w:t>
            </w:r>
            <w:r w:rsidRPr="00CF2647">
              <w:rPr>
                <w:rFonts w:cs="Times New Roman"/>
                <w:spacing w:val="-16"/>
                <w:sz w:val="18"/>
                <w:szCs w:val="18"/>
              </w:rPr>
              <w:t xml:space="preserve"> </w:t>
            </w:r>
            <w:r w:rsidRPr="00CF2647">
              <w:rPr>
                <w:rFonts w:cs="Times New Roman"/>
                <w:sz w:val="18"/>
                <w:szCs w:val="18"/>
              </w:rPr>
              <w:t>sector;</w:t>
            </w:r>
          </w:p>
        </w:tc>
        <w:tc>
          <w:tcPr>
            <w:tcW w:w="1005" w:type="dxa"/>
          </w:tcPr>
          <w:p w14:paraId="3ADDE8AD" w14:textId="77777777" w:rsidR="00F171D8" w:rsidRPr="00CF2647" w:rsidRDefault="00F171D8" w:rsidP="00826858">
            <w:pPr>
              <w:jc w:val="center"/>
              <w:rPr>
                <w:rFonts w:cs="Times New Roman"/>
                <w:b/>
                <w:sz w:val="18"/>
                <w:szCs w:val="18"/>
                <w:lang w:val="en-US"/>
              </w:rPr>
            </w:pPr>
          </w:p>
        </w:tc>
        <w:tc>
          <w:tcPr>
            <w:tcW w:w="958" w:type="dxa"/>
            <w:gridSpan w:val="2"/>
            <w:shd w:val="clear" w:color="auto" w:fill="00B050"/>
          </w:tcPr>
          <w:p w14:paraId="6E34065E" w14:textId="77777777" w:rsidR="00F171D8" w:rsidRPr="00CF2647" w:rsidRDefault="00F171D8" w:rsidP="00826858">
            <w:pPr>
              <w:jc w:val="center"/>
              <w:rPr>
                <w:rFonts w:cs="Times New Roman"/>
                <w:b/>
                <w:sz w:val="18"/>
                <w:szCs w:val="18"/>
                <w:lang w:val="en-US"/>
              </w:rPr>
            </w:pPr>
          </w:p>
        </w:tc>
        <w:tc>
          <w:tcPr>
            <w:tcW w:w="834" w:type="dxa"/>
          </w:tcPr>
          <w:p w14:paraId="5CE535F7" w14:textId="77777777" w:rsidR="00F171D8" w:rsidRPr="00CF2647" w:rsidRDefault="00F171D8" w:rsidP="00826858">
            <w:pPr>
              <w:jc w:val="center"/>
              <w:rPr>
                <w:rFonts w:cs="Times New Roman"/>
                <w:b/>
                <w:sz w:val="18"/>
                <w:szCs w:val="18"/>
                <w:lang w:val="en-US"/>
              </w:rPr>
            </w:pPr>
          </w:p>
        </w:tc>
        <w:tc>
          <w:tcPr>
            <w:tcW w:w="994" w:type="dxa"/>
            <w:gridSpan w:val="2"/>
          </w:tcPr>
          <w:p w14:paraId="60541B45" w14:textId="77777777" w:rsidR="00F171D8" w:rsidRPr="00CF2647" w:rsidRDefault="00F171D8" w:rsidP="00826858">
            <w:pPr>
              <w:jc w:val="center"/>
              <w:rPr>
                <w:rFonts w:cs="Times New Roman"/>
                <w:b/>
                <w:sz w:val="18"/>
                <w:szCs w:val="18"/>
                <w:lang w:val="en-US"/>
              </w:rPr>
            </w:pPr>
          </w:p>
        </w:tc>
        <w:tc>
          <w:tcPr>
            <w:tcW w:w="3185" w:type="dxa"/>
            <w:gridSpan w:val="2"/>
          </w:tcPr>
          <w:p w14:paraId="15A71E67" w14:textId="77777777" w:rsidR="00F171D8" w:rsidRPr="001F1170" w:rsidRDefault="00F171D8" w:rsidP="00826858">
            <w:pPr>
              <w:jc w:val="both"/>
              <w:rPr>
                <w:rFonts w:cs="Times New Roman"/>
                <w:b/>
                <w:sz w:val="18"/>
                <w:szCs w:val="18"/>
                <w:lang w:val="en-US"/>
              </w:rPr>
            </w:pPr>
            <w:r w:rsidRPr="001F1170">
              <w:rPr>
                <w:rFonts w:cs="Times New Roman"/>
                <w:sz w:val="18"/>
                <w:szCs w:val="18"/>
                <w:lang w:val="en-US"/>
              </w:rPr>
              <w:t>The inventory team has been discussing with some partners and with UFRJ on the best alignment of data and analysis for these two sectors.</w:t>
            </w:r>
          </w:p>
        </w:tc>
      </w:tr>
      <w:tr w:rsidR="00F171D8" w14:paraId="3F56CD1F" w14:textId="77777777" w:rsidTr="00826858">
        <w:trPr>
          <w:gridAfter w:val="1"/>
          <w:wAfter w:w="113" w:type="dxa"/>
        </w:trPr>
        <w:tc>
          <w:tcPr>
            <w:tcW w:w="2664" w:type="dxa"/>
          </w:tcPr>
          <w:p w14:paraId="68EC1B87" w14:textId="77777777" w:rsidR="00F171D8" w:rsidRPr="00CF2647" w:rsidRDefault="00F171D8" w:rsidP="00826858">
            <w:pPr>
              <w:widowControl w:val="0"/>
              <w:tabs>
                <w:tab w:val="left" w:pos="1480"/>
                <w:tab w:val="left" w:pos="1481"/>
              </w:tabs>
              <w:autoSpaceDE w:val="0"/>
              <w:autoSpaceDN w:val="0"/>
              <w:rPr>
                <w:rFonts w:cs="Times New Roman"/>
                <w:sz w:val="18"/>
                <w:szCs w:val="18"/>
              </w:rPr>
            </w:pPr>
            <w:r w:rsidRPr="00CF2647">
              <w:rPr>
                <w:rFonts w:cs="Times New Roman"/>
                <w:sz w:val="18"/>
                <w:szCs w:val="18"/>
              </w:rPr>
              <w:t>-</w:t>
            </w:r>
            <w:r>
              <w:rPr>
                <w:rFonts w:cs="Times New Roman"/>
                <w:sz w:val="18"/>
                <w:szCs w:val="18"/>
              </w:rPr>
              <w:t xml:space="preserve"> </w:t>
            </w:r>
            <w:r w:rsidRPr="00CF2647">
              <w:rPr>
                <w:rFonts w:cs="Times New Roman"/>
                <w:sz w:val="18"/>
                <w:szCs w:val="18"/>
              </w:rPr>
              <w:t>contribute to the establishment of a national database for the current fleet of Road Transportation</w:t>
            </w:r>
            <w:r w:rsidRPr="00CF2647">
              <w:rPr>
                <w:rFonts w:cs="Times New Roman"/>
                <w:spacing w:val="-1"/>
                <w:sz w:val="18"/>
                <w:szCs w:val="18"/>
              </w:rPr>
              <w:t xml:space="preserve"> </w:t>
            </w:r>
            <w:r w:rsidRPr="00CF2647">
              <w:rPr>
                <w:rFonts w:cs="Times New Roman"/>
                <w:sz w:val="18"/>
                <w:szCs w:val="18"/>
              </w:rPr>
              <w:t>Sector</w:t>
            </w:r>
          </w:p>
        </w:tc>
        <w:tc>
          <w:tcPr>
            <w:tcW w:w="1005" w:type="dxa"/>
          </w:tcPr>
          <w:p w14:paraId="44E8FDA8" w14:textId="77777777" w:rsidR="00F171D8" w:rsidRPr="00CF2647" w:rsidRDefault="00F171D8" w:rsidP="00826858">
            <w:pPr>
              <w:jc w:val="center"/>
              <w:rPr>
                <w:rFonts w:cs="Times New Roman"/>
                <w:b/>
                <w:sz w:val="18"/>
                <w:szCs w:val="18"/>
                <w:lang w:val="en-US"/>
              </w:rPr>
            </w:pPr>
          </w:p>
        </w:tc>
        <w:tc>
          <w:tcPr>
            <w:tcW w:w="958" w:type="dxa"/>
            <w:gridSpan w:val="2"/>
            <w:shd w:val="clear" w:color="auto" w:fill="00B050"/>
          </w:tcPr>
          <w:p w14:paraId="3957FA49" w14:textId="77777777" w:rsidR="00F171D8" w:rsidRPr="00CF2647" w:rsidRDefault="00F171D8" w:rsidP="00826858">
            <w:pPr>
              <w:jc w:val="center"/>
              <w:rPr>
                <w:rFonts w:cs="Times New Roman"/>
                <w:b/>
                <w:sz w:val="18"/>
                <w:szCs w:val="18"/>
                <w:lang w:val="en-US"/>
              </w:rPr>
            </w:pPr>
          </w:p>
        </w:tc>
        <w:tc>
          <w:tcPr>
            <w:tcW w:w="834" w:type="dxa"/>
          </w:tcPr>
          <w:p w14:paraId="7F299DB4" w14:textId="77777777" w:rsidR="00F171D8" w:rsidRPr="00CF2647" w:rsidRDefault="00F171D8" w:rsidP="00826858">
            <w:pPr>
              <w:jc w:val="center"/>
              <w:rPr>
                <w:rFonts w:cs="Times New Roman"/>
                <w:b/>
                <w:sz w:val="18"/>
                <w:szCs w:val="18"/>
                <w:lang w:val="en-US"/>
              </w:rPr>
            </w:pPr>
          </w:p>
        </w:tc>
        <w:tc>
          <w:tcPr>
            <w:tcW w:w="994" w:type="dxa"/>
            <w:gridSpan w:val="2"/>
          </w:tcPr>
          <w:p w14:paraId="7A9404C3" w14:textId="77777777" w:rsidR="00F171D8" w:rsidRPr="00CF2647" w:rsidRDefault="00F171D8" w:rsidP="00826858">
            <w:pPr>
              <w:jc w:val="center"/>
              <w:rPr>
                <w:rFonts w:cs="Times New Roman"/>
                <w:b/>
                <w:sz w:val="18"/>
                <w:szCs w:val="18"/>
                <w:lang w:val="en-US"/>
              </w:rPr>
            </w:pPr>
          </w:p>
        </w:tc>
        <w:tc>
          <w:tcPr>
            <w:tcW w:w="3185" w:type="dxa"/>
            <w:gridSpan w:val="2"/>
            <w:vMerge w:val="restart"/>
          </w:tcPr>
          <w:p w14:paraId="1B87AF25" w14:textId="77777777" w:rsidR="00F171D8" w:rsidRPr="001F1170" w:rsidRDefault="00F171D8" w:rsidP="00826858">
            <w:pPr>
              <w:jc w:val="both"/>
              <w:rPr>
                <w:rFonts w:cs="Times New Roman"/>
                <w:b/>
                <w:sz w:val="18"/>
                <w:szCs w:val="18"/>
                <w:lang w:val="en-US"/>
              </w:rPr>
            </w:pPr>
            <w:r w:rsidRPr="001F1170">
              <w:rPr>
                <w:rFonts w:cs="Times New Roman"/>
                <w:sz w:val="18"/>
                <w:szCs w:val="18"/>
                <w:lang w:val="en-US"/>
              </w:rPr>
              <w:t>All these activities are in the definition phase. Other experts have to be involved to ensure that the best available data are used. Especially for road transport, efforts are being made to apply other variables in the calculation, which will represent an important improvement for the sector's inventory. The next UFRJ / Coppe product will present some of this information. The project analyst for this sector is following the discussions.</w:t>
            </w:r>
          </w:p>
        </w:tc>
      </w:tr>
      <w:tr w:rsidR="00F171D8" w14:paraId="03ACB483" w14:textId="77777777" w:rsidTr="00826858">
        <w:trPr>
          <w:gridAfter w:val="1"/>
          <w:wAfter w:w="113" w:type="dxa"/>
        </w:trPr>
        <w:tc>
          <w:tcPr>
            <w:tcW w:w="2664" w:type="dxa"/>
          </w:tcPr>
          <w:p w14:paraId="0007FE53" w14:textId="77777777" w:rsidR="00F171D8" w:rsidRPr="00CF2647"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sz w:val="18"/>
                <w:szCs w:val="18"/>
              </w:rPr>
              <w:t xml:space="preserve">- </w:t>
            </w:r>
            <w:r w:rsidRPr="00CF2647">
              <w:rPr>
                <w:sz w:val="18"/>
                <w:szCs w:val="18"/>
              </w:rPr>
              <w:t>improve and extend the bottom-up approach for GHG emissions</w:t>
            </w:r>
            <w:r w:rsidRPr="00CF2647">
              <w:rPr>
                <w:spacing w:val="-14"/>
                <w:sz w:val="18"/>
                <w:szCs w:val="18"/>
              </w:rPr>
              <w:t xml:space="preserve"> </w:t>
            </w:r>
            <w:r w:rsidRPr="00CF2647">
              <w:rPr>
                <w:sz w:val="18"/>
                <w:szCs w:val="18"/>
              </w:rPr>
              <w:t>estimation;</w:t>
            </w:r>
          </w:p>
        </w:tc>
        <w:tc>
          <w:tcPr>
            <w:tcW w:w="1005" w:type="dxa"/>
          </w:tcPr>
          <w:p w14:paraId="4DB46462" w14:textId="77777777" w:rsidR="00F171D8" w:rsidRPr="00CF2647" w:rsidRDefault="00F171D8" w:rsidP="00826858">
            <w:pPr>
              <w:jc w:val="center"/>
              <w:rPr>
                <w:rFonts w:cs="Times New Roman"/>
                <w:b/>
                <w:sz w:val="18"/>
                <w:szCs w:val="18"/>
                <w:lang w:val="en-US"/>
              </w:rPr>
            </w:pPr>
          </w:p>
        </w:tc>
        <w:tc>
          <w:tcPr>
            <w:tcW w:w="958" w:type="dxa"/>
            <w:gridSpan w:val="2"/>
            <w:shd w:val="clear" w:color="auto" w:fill="00B050"/>
          </w:tcPr>
          <w:p w14:paraId="1C7BE038" w14:textId="77777777" w:rsidR="00F171D8" w:rsidRPr="00CF2647" w:rsidRDefault="00F171D8" w:rsidP="00826858">
            <w:pPr>
              <w:jc w:val="center"/>
              <w:rPr>
                <w:rFonts w:cs="Times New Roman"/>
                <w:b/>
                <w:sz w:val="18"/>
                <w:szCs w:val="18"/>
                <w:lang w:val="en-US"/>
              </w:rPr>
            </w:pPr>
          </w:p>
        </w:tc>
        <w:tc>
          <w:tcPr>
            <w:tcW w:w="834" w:type="dxa"/>
          </w:tcPr>
          <w:p w14:paraId="57557293" w14:textId="77777777" w:rsidR="00F171D8" w:rsidRPr="00CF2647" w:rsidRDefault="00F171D8" w:rsidP="00826858">
            <w:pPr>
              <w:jc w:val="center"/>
              <w:rPr>
                <w:rFonts w:cs="Times New Roman"/>
                <w:b/>
                <w:sz w:val="18"/>
                <w:szCs w:val="18"/>
                <w:lang w:val="en-US"/>
              </w:rPr>
            </w:pPr>
          </w:p>
        </w:tc>
        <w:tc>
          <w:tcPr>
            <w:tcW w:w="994" w:type="dxa"/>
            <w:gridSpan w:val="2"/>
          </w:tcPr>
          <w:p w14:paraId="04194E05" w14:textId="77777777" w:rsidR="00F171D8" w:rsidRPr="00CF2647" w:rsidRDefault="00F171D8" w:rsidP="00826858">
            <w:pPr>
              <w:jc w:val="center"/>
              <w:rPr>
                <w:rFonts w:cs="Times New Roman"/>
                <w:b/>
                <w:sz w:val="18"/>
                <w:szCs w:val="18"/>
                <w:lang w:val="en-US"/>
              </w:rPr>
            </w:pPr>
          </w:p>
        </w:tc>
        <w:tc>
          <w:tcPr>
            <w:tcW w:w="3185" w:type="dxa"/>
            <w:gridSpan w:val="2"/>
            <w:vMerge/>
          </w:tcPr>
          <w:p w14:paraId="59D2B669" w14:textId="77777777" w:rsidR="00F171D8" w:rsidRPr="001F1170" w:rsidRDefault="00F171D8" w:rsidP="00826858">
            <w:pPr>
              <w:jc w:val="center"/>
              <w:rPr>
                <w:rFonts w:cs="Times New Roman"/>
                <w:b/>
                <w:sz w:val="18"/>
                <w:szCs w:val="18"/>
                <w:lang w:val="en-US"/>
              </w:rPr>
            </w:pPr>
          </w:p>
        </w:tc>
      </w:tr>
      <w:tr w:rsidR="00F171D8" w14:paraId="5D5FBFBE" w14:textId="77777777" w:rsidTr="00826858">
        <w:trPr>
          <w:gridAfter w:val="1"/>
          <w:wAfter w:w="113" w:type="dxa"/>
        </w:trPr>
        <w:tc>
          <w:tcPr>
            <w:tcW w:w="2664" w:type="dxa"/>
          </w:tcPr>
          <w:p w14:paraId="1395BB51" w14:textId="77777777" w:rsidR="00F171D8" w:rsidRPr="00CF2647"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sz w:val="18"/>
                <w:szCs w:val="18"/>
              </w:rPr>
              <w:t xml:space="preserve">- </w:t>
            </w:r>
            <w:r w:rsidRPr="00CF2647">
              <w:rPr>
                <w:sz w:val="18"/>
                <w:szCs w:val="18"/>
              </w:rPr>
              <w:t>improve knowledge of Brazilian specific energy transformation</w:t>
            </w:r>
            <w:r w:rsidRPr="00CF2647">
              <w:rPr>
                <w:spacing w:val="-6"/>
                <w:sz w:val="18"/>
                <w:szCs w:val="18"/>
              </w:rPr>
              <w:t xml:space="preserve"> </w:t>
            </w:r>
            <w:r w:rsidRPr="00CF2647">
              <w:rPr>
                <w:sz w:val="18"/>
                <w:szCs w:val="18"/>
              </w:rPr>
              <w:t>sectors;</w:t>
            </w:r>
          </w:p>
        </w:tc>
        <w:tc>
          <w:tcPr>
            <w:tcW w:w="1005" w:type="dxa"/>
          </w:tcPr>
          <w:p w14:paraId="723FCEF7" w14:textId="77777777" w:rsidR="00F171D8" w:rsidRPr="00CF2647" w:rsidRDefault="00F171D8" w:rsidP="00826858">
            <w:pPr>
              <w:jc w:val="center"/>
              <w:rPr>
                <w:rFonts w:cs="Times New Roman"/>
                <w:b/>
                <w:sz w:val="18"/>
                <w:szCs w:val="18"/>
                <w:lang w:val="en-US"/>
              </w:rPr>
            </w:pPr>
          </w:p>
        </w:tc>
        <w:tc>
          <w:tcPr>
            <w:tcW w:w="958" w:type="dxa"/>
            <w:gridSpan w:val="2"/>
            <w:shd w:val="clear" w:color="auto" w:fill="00B050"/>
          </w:tcPr>
          <w:p w14:paraId="14F3D0F2" w14:textId="77777777" w:rsidR="00F171D8" w:rsidRPr="00CF2647" w:rsidRDefault="00F171D8" w:rsidP="00826858">
            <w:pPr>
              <w:jc w:val="center"/>
              <w:rPr>
                <w:rFonts w:cs="Times New Roman"/>
                <w:b/>
                <w:sz w:val="18"/>
                <w:szCs w:val="18"/>
                <w:lang w:val="en-US"/>
              </w:rPr>
            </w:pPr>
          </w:p>
        </w:tc>
        <w:tc>
          <w:tcPr>
            <w:tcW w:w="834" w:type="dxa"/>
          </w:tcPr>
          <w:p w14:paraId="68A38717" w14:textId="77777777" w:rsidR="00F171D8" w:rsidRPr="00CF2647" w:rsidRDefault="00F171D8" w:rsidP="00826858">
            <w:pPr>
              <w:jc w:val="center"/>
              <w:rPr>
                <w:rFonts w:cs="Times New Roman"/>
                <w:b/>
                <w:sz w:val="18"/>
                <w:szCs w:val="18"/>
                <w:lang w:val="en-US"/>
              </w:rPr>
            </w:pPr>
          </w:p>
        </w:tc>
        <w:tc>
          <w:tcPr>
            <w:tcW w:w="994" w:type="dxa"/>
            <w:gridSpan w:val="2"/>
          </w:tcPr>
          <w:p w14:paraId="64825984" w14:textId="77777777" w:rsidR="00F171D8" w:rsidRPr="00CF2647" w:rsidRDefault="00F171D8" w:rsidP="00826858">
            <w:pPr>
              <w:jc w:val="center"/>
              <w:rPr>
                <w:rFonts w:cs="Times New Roman"/>
                <w:b/>
                <w:sz w:val="18"/>
                <w:szCs w:val="18"/>
                <w:lang w:val="en-US"/>
              </w:rPr>
            </w:pPr>
          </w:p>
        </w:tc>
        <w:tc>
          <w:tcPr>
            <w:tcW w:w="3185" w:type="dxa"/>
            <w:gridSpan w:val="2"/>
            <w:vMerge/>
          </w:tcPr>
          <w:p w14:paraId="77B106D3" w14:textId="77777777" w:rsidR="00F171D8" w:rsidRPr="001F1170" w:rsidRDefault="00F171D8" w:rsidP="00826858">
            <w:pPr>
              <w:jc w:val="center"/>
              <w:rPr>
                <w:rFonts w:cs="Times New Roman"/>
                <w:b/>
                <w:sz w:val="18"/>
                <w:szCs w:val="18"/>
                <w:lang w:val="en-US"/>
              </w:rPr>
            </w:pPr>
          </w:p>
        </w:tc>
      </w:tr>
      <w:tr w:rsidR="00F171D8" w14:paraId="43CF3AB3" w14:textId="77777777" w:rsidTr="00826858">
        <w:trPr>
          <w:gridAfter w:val="1"/>
          <w:wAfter w:w="113" w:type="dxa"/>
        </w:trPr>
        <w:tc>
          <w:tcPr>
            <w:tcW w:w="2664" w:type="dxa"/>
          </w:tcPr>
          <w:p w14:paraId="3D4BB5DD" w14:textId="77777777" w:rsidR="00F171D8" w:rsidRPr="00CF2647"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position w:val="2"/>
                <w:sz w:val="18"/>
                <w:szCs w:val="18"/>
              </w:rPr>
              <w:t xml:space="preserve">- </w:t>
            </w:r>
            <w:r w:rsidRPr="00CF2647">
              <w:rPr>
                <w:position w:val="2"/>
                <w:sz w:val="18"/>
                <w:szCs w:val="18"/>
              </w:rPr>
              <w:t>improve knowledge of Brazilian emissions factors, especially for the non-CO</w:t>
            </w:r>
            <w:r w:rsidRPr="00CF2647">
              <w:rPr>
                <w:sz w:val="18"/>
                <w:szCs w:val="18"/>
              </w:rPr>
              <w:t xml:space="preserve">2 </w:t>
            </w:r>
            <w:r w:rsidRPr="00CF2647">
              <w:rPr>
                <w:position w:val="2"/>
                <w:sz w:val="18"/>
                <w:szCs w:val="18"/>
              </w:rPr>
              <w:t>gases</w:t>
            </w:r>
            <w:r w:rsidRPr="00CF2647">
              <w:rPr>
                <w:sz w:val="18"/>
                <w:szCs w:val="18"/>
              </w:rPr>
              <w:t xml:space="preserve"> emissions;</w:t>
            </w:r>
          </w:p>
        </w:tc>
        <w:tc>
          <w:tcPr>
            <w:tcW w:w="1005" w:type="dxa"/>
          </w:tcPr>
          <w:p w14:paraId="1C8CB0F6" w14:textId="77777777" w:rsidR="00F171D8" w:rsidRPr="00CF2647" w:rsidRDefault="00F171D8" w:rsidP="00826858">
            <w:pPr>
              <w:jc w:val="center"/>
              <w:rPr>
                <w:rFonts w:cs="Times New Roman"/>
                <w:b/>
                <w:sz w:val="18"/>
                <w:szCs w:val="18"/>
                <w:lang w:val="en-US"/>
              </w:rPr>
            </w:pPr>
          </w:p>
        </w:tc>
        <w:tc>
          <w:tcPr>
            <w:tcW w:w="958" w:type="dxa"/>
            <w:gridSpan w:val="2"/>
            <w:shd w:val="clear" w:color="auto" w:fill="00B050"/>
          </w:tcPr>
          <w:p w14:paraId="5C6D8064" w14:textId="77777777" w:rsidR="00F171D8" w:rsidRPr="00CF2647" w:rsidRDefault="00F171D8" w:rsidP="00826858">
            <w:pPr>
              <w:jc w:val="center"/>
              <w:rPr>
                <w:rFonts w:cs="Times New Roman"/>
                <w:b/>
                <w:sz w:val="18"/>
                <w:szCs w:val="18"/>
                <w:lang w:val="en-US"/>
              </w:rPr>
            </w:pPr>
          </w:p>
        </w:tc>
        <w:tc>
          <w:tcPr>
            <w:tcW w:w="834" w:type="dxa"/>
          </w:tcPr>
          <w:p w14:paraId="6FE370EA" w14:textId="77777777" w:rsidR="00F171D8" w:rsidRPr="00CF2647" w:rsidRDefault="00F171D8" w:rsidP="00826858">
            <w:pPr>
              <w:jc w:val="center"/>
              <w:rPr>
                <w:rFonts w:cs="Times New Roman"/>
                <w:b/>
                <w:sz w:val="18"/>
                <w:szCs w:val="18"/>
                <w:lang w:val="en-US"/>
              </w:rPr>
            </w:pPr>
          </w:p>
        </w:tc>
        <w:tc>
          <w:tcPr>
            <w:tcW w:w="994" w:type="dxa"/>
            <w:gridSpan w:val="2"/>
          </w:tcPr>
          <w:p w14:paraId="036FB321" w14:textId="77777777" w:rsidR="00F171D8" w:rsidRPr="00CF2647" w:rsidRDefault="00F171D8" w:rsidP="00826858">
            <w:pPr>
              <w:jc w:val="center"/>
              <w:rPr>
                <w:rFonts w:cs="Times New Roman"/>
                <w:b/>
                <w:sz w:val="18"/>
                <w:szCs w:val="18"/>
                <w:lang w:val="en-US"/>
              </w:rPr>
            </w:pPr>
          </w:p>
        </w:tc>
        <w:tc>
          <w:tcPr>
            <w:tcW w:w="3185" w:type="dxa"/>
            <w:gridSpan w:val="2"/>
            <w:vMerge/>
          </w:tcPr>
          <w:p w14:paraId="6F379EAD" w14:textId="77777777" w:rsidR="00F171D8" w:rsidRPr="001F1170" w:rsidRDefault="00F171D8" w:rsidP="00826858">
            <w:pPr>
              <w:jc w:val="center"/>
              <w:rPr>
                <w:rFonts w:cs="Times New Roman"/>
                <w:b/>
                <w:sz w:val="18"/>
                <w:szCs w:val="18"/>
                <w:lang w:val="en-US"/>
              </w:rPr>
            </w:pPr>
          </w:p>
        </w:tc>
      </w:tr>
      <w:tr w:rsidR="00F171D8" w14:paraId="0396FDAE" w14:textId="77777777" w:rsidTr="00826858">
        <w:trPr>
          <w:gridAfter w:val="1"/>
          <w:wAfter w:w="113" w:type="dxa"/>
        </w:trPr>
        <w:tc>
          <w:tcPr>
            <w:tcW w:w="2664" w:type="dxa"/>
          </w:tcPr>
          <w:p w14:paraId="000BB594" w14:textId="77777777" w:rsidR="00F171D8" w:rsidRPr="00CF2647"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sz w:val="18"/>
                <w:szCs w:val="18"/>
              </w:rPr>
              <w:t xml:space="preserve">- </w:t>
            </w:r>
            <w:r w:rsidRPr="00CF2647">
              <w:rPr>
                <w:sz w:val="18"/>
                <w:szCs w:val="18"/>
              </w:rPr>
              <w:t>improve data and emissions estimation for the transportation sector using the IPCC Tier 2 Approach</w:t>
            </w:r>
          </w:p>
        </w:tc>
        <w:tc>
          <w:tcPr>
            <w:tcW w:w="1005" w:type="dxa"/>
          </w:tcPr>
          <w:p w14:paraId="5C41AC5B" w14:textId="77777777" w:rsidR="00F171D8" w:rsidRPr="00CF2647" w:rsidRDefault="00F171D8" w:rsidP="00826858">
            <w:pPr>
              <w:jc w:val="center"/>
              <w:rPr>
                <w:rFonts w:cs="Times New Roman"/>
                <w:b/>
                <w:sz w:val="18"/>
                <w:szCs w:val="18"/>
                <w:lang w:val="en-US"/>
              </w:rPr>
            </w:pPr>
          </w:p>
        </w:tc>
        <w:tc>
          <w:tcPr>
            <w:tcW w:w="958" w:type="dxa"/>
            <w:gridSpan w:val="2"/>
            <w:shd w:val="clear" w:color="auto" w:fill="00B050"/>
          </w:tcPr>
          <w:p w14:paraId="5E7E04BC" w14:textId="77777777" w:rsidR="00F171D8" w:rsidRPr="00CF2647" w:rsidRDefault="00F171D8" w:rsidP="00826858">
            <w:pPr>
              <w:jc w:val="center"/>
              <w:rPr>
                <w:rFonts w:cs="Times New Roman"/>
                <w:b/>
                <w:sz w:val="18"/>
                <w:szCs w:val="18"/>
                <w:lang w:val="en-US"/>
              </w:rPr>
            </w:pPr>
          </w:p>
        </w:tc>
        <w:tc>
          <w:tcPr>
            <w:tcW w:w="834" w:type="dxa"/>
          </w:tcPr>
          <w:p w14:paraId="23889A6F" w14:textId="77777777" w:rsidR="00F171D8" w:rsidRPr="00CF2647" w:rsidRDefault="00F171D8" w:rsidP="00826858">
            <w:pPr>
              <w:jc w:val="center"/>
              <w:rPr>
                <w:rFonts w:cs="Times New Roman"/>
                <w:b/>
                <w:sz w:val="18"/>
                <w:szCs w:val="18"/>
                <w:lang w:val="en-US"/>
              </w:rPr>
            </w:pPr>
          </w:p>
        </w:tc>
        <w:tc>
          <w:tcPr>
            <w:tcW w:w="994" w:type="dxa"/>
            <w:gridSpan w:val="2"/>
          </w:tcPr>
          <w:p w14:paraId="4A994AA6" w14:textId="77777777" w:rsidR="00F171D8" w:rsidRPr="00CF2647" w:rsidRDefault="00F171D8" w:rsidP="00826858">
            <w:pPr>
              <w:jc w:val="center"/>
              <w:rPr>
                <w:rFonts w:cs="Times New Roman"/>
                <w:b/>
                <w:sz w:val="18"/>
                <w:szCs w:val="18"/>
                <w:lang w:val="en-US"/>
              </w:rPr>
            </w:pPr>
          </w:p>
        </w:tc>
        <w:tc>
          <w:tcPr>
            <w:tcW w:w="3185" w:type="dxa"/>
            <w:gridSpan w:val="2"/>
            <w:vMerge/>
          </w:tcPr>
          <w:p w14:paraId="75D1903A" w14:textId="77777777" w:rsidR="00F171D8" w:rsidRPr="001F1170" w:rsidRDefault="00F171D8" w:rsidP="00826858">
            <w:pPr>
              <w:jc w:val="center"/>
              <w:rPr>
                <w:rFonts w:cs="Times New Roman"/>
                <w:b/>
                <w:sz w:val="18"/>
                <w:szCs w:val="18"/>
                <w:lang w:val="en-US"/>
              </w:rPr>
            </w:pPr>
          </w:p>
        </w:tc>
      </w:tr>
      <w:tr w:rsidR="00F171D8" w14:paraId="7FDF15DC" w14:textId="77777777" w:rsidTr="00826858">
        <w:trPr>
          <w:gridAfter w:val="1"/>
          <w:wAfter w:w="113" w:type="dxa"/>
        </w:trPr>
        <w:tc>
          <w:tcPr>
            <w:tcW w:w="2664" w:type="dxa"/>
          </w:tcPr>
          <w:p w14:paraId="528EB262" w14:textId="77777777" w:rsidR="00F171D8" w:rsidRPr="00CF2647"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sz w:val="18"/>
                <w:szCs w:val="18"/>
              </w:rPr>
              <w:t xml:space="preserve">- </w:t>
            </w:r>
            <w:r w:rsidRPr="00CF2647">
              <w:rPr>
                <w:sz w:val="18"/>
                <w:szCs w:val="18"/>
              </w:rPr>
              <w:t>improve methodology and obtain and extend data for estimating fugitive</w:t>
            </w:r>
            <w:r w:rsidRPr="00CF2647">
              <w:rPr>
                <w:spacing w:val="-15"/>
                <w:sz w:val="18"/>
                <w:szCs w:val="18"/>
              </w:rPr>
              <w:t xml:space="preserve"> </w:t>
            </w:r>
            <w:r w:rsidRPr="00CF2647">
              <w:rPr>
                <w:sz w:val="18"/>
                <w:szCs w:val="18"/>
              </w:rPr>
              <w:t>emissions.</w:t>
            </w:r>
          </w:p>
        </w:tc>
        <w:tc>
          <w:tcPr>
            <w:tcW w:w="1005" w:type="dxa"/>
          </w:tcPr>
          <w:p w14:paraId="475E3FF4" w14:textId="77777777" w:rsidR="00F171D8" w:rsidRPr="00CF2647" w:rsidRDefault="00F171D8" w:rsidP="00826858">
            <w:pPr>
              <w:jc w:val="center"/>
              <w:rPr>
                <w:rFonts w:cs="Times New Roman"/>
                <w:b/>
                <w:sz w:val="18"/>
                <w:szCs w:val="18"/>
                <w:lang w:val="en-US"/>
              </w:rPr>
            </w:pPr>
          </w:p>
        </w:tc>
        <w:tc>
          <w:tcPr>
            <w:tcW w:w="958" w:type="dxa"/>
            <w:gridSpan w:val="2"/>
            <w:shd w:val="clear" w:color="auto" w:fill="00B050"/>
          </w:tcPr>
          <w:p w14:paraId="05C85221" w14:textId="77777777" w:rsidR="00F171D8" w:rsidRPr="00CF2647" w:rsidRDefault="00F171D8" w:rsidP="00826858">
            <w:pPr>
              <w:jc w:val="center"/>
              <w:rPr>
                <w:rFonts w:cs="Times New Roman"/>
                <w:b/>
                <w:sz w:val="18"/>
                <w:szCs w:val="18"/>
                <w:lang w:val="en-US"/>
              </w:rPr>
            </w:pPr>
          </w:p>
        </w:tc>
        <w:tc>
          <w:tcPr>
            <w:tcW w:w="834" w:type="dxa"/>
          </w:tcPr>
          <w:p w14:paraId="71037156" w14:textId="77777777" w:rsidR="00F171D8" w:rsidRPr="00CF2647" w:rsidRDefault="00F171D8" w:rsidP="00826858">
            <w:pPr>
              <w:jc w:val="center"/>
              <w:rPr>
                <w:rFonts w:cs="Times New Roman"/>
                <w:b/>
                <w:sz w:val="18"/>
                <w:szCs w:val="18"/>
                <w:lang w:val="en-US"/>
              </w:rPr>
            </w:pPr>
          </w:p>
        </w:tc>
        <w:tc>
          <w:tcPr>
            <w:tcW w:w="994" w:type="dxa"/>
            <w:gridSpan w:val="2"/>
          </w:tcPr>
          <w:p w14:paraId="2C1FD6AC" w14:textId="77777777" w:rsidR="00F171D8" w:rsidRPr="00CF2647" w:rsidRDefault="00F171D8" w:rsidP="00826858">
            <w:pPr>
              <w:jc w:val="center"/>
              <w:rPr>
                <w:rFonts w:cs="Times New Roman"/>
                <w:b/>
                <w:sz w:val="18"/>
                <w:szCs w:val="18"/>
                <w:lang w:val="en-US"/>
              </w:rPr>
            </w:pPr>
          </w:p>
        </w:tc>
        <w:tc>
          <w:tcPr>
            <w:tcW w:w="3185" w:type="dxa"/>
            <w:gridSpan w:val="2"/>
          </w:tcPr>
          <w:p w14:paraId="5C7B43A6" w14:textId="77777777" w:rsidR="00F171D8" w:rsidRPr="001F1170" w:rsidRDefault="00F171D8" w:rsidP="00826858">
            <w:pPr>
              <w:jc w:val="both"/>
              <w:rPr>
                <w:rFonts w:cs="Times New Roman"/>
                <w:sz w:val="18"/>
                <w:szCs w:val="18"/>
                <w:lang w:val="en-US"/>
              </w:rPr>
            </w:pPr>
            <w:r w:rsidRPr="001F1170">
              <w:rPr>
                <w:rFonts w:cs="Times New Roman"/>
                <w:sz w:val="18"/>
                <w:szCs w:val="18"/>
                <w:lang w:val="en-US"/>
              </w:rPr>
              <w:t>For this subsector, there is the challenge of accessing data from the Brazilian Coal Association. A meeting was held with the representative, but the data has not yet been shared with the project. In any case, it is possible to apply Tier 1 of the IPCC to estimate emissions. In the inventory workshop in the next week, it will be discussed.</w:t>
            </w:r>
          </w:p>
        </w:tc>
      </w:tr>
      <w:tr w:rsidR="00F171D8" w14:paraId="1290631D" w14:textId="77777777" w:rsidTr="00826858">
        <w:trPr>
          <w:gridAfter w:val="1"/>
          <w:wAfter w:w="113" w:type="dxa"/>
        </w:trPr>
        <w:tc>
          <w:tcPr>
            <w:tcW w:w="9640" w:type="dxa"/>
            <w:gridSpan w:val="9"/>
          </w:tcPr>
          <w:p w14:paraId="2C56A1F8" w14:textId="77777777" w:rsidR="00F171D8" w:rsidRPr="00CF2647" w:rsidRDefault="00F171D8" w:rsidP="00826858">
            <w:pPr>
              <w:jc w:val="center"/>
              <w:rPr>
                <w:rFonts w:cs="Times New Roman"/>
                <w:b/>
                <w:sz w:val="18"/>
                <w:szCs w:val="18"/>
                <w:lang w:val="en-US"/>
              </w:rPr>
            </w:pPr>
            <w:r>
              <w:rPr>
                <w:rFonts w:cs="Times New Roman"/>
                <w:b/>
                <w:sz w:val="18"/>
                <w:szCs w:val="18"/>
                <w:lang w:val="en-US"/>
              </w:rPr>
              <w:t>New Activities (not specified in PRODOC)</w:t>
            </w:r>
          </w:p>
        </w:tc>
      </w:tr>
      <w:tr w:rsidR="00F171D8" w14:paraId="71FC1481" w14:textId="77777777" w:rsidTr="00826858">
        <w:tc>
          <w:tcPr>
            <w:tcW w:w="2664" w:type="dxa"/>
          </w:tcPr>
          <w:p w14:paraId="483715F8" w14:textId="77777777" w:rsidR="00F171D8"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sz w:val="18"/>
                <w:szCs w:val="18"/>
              </w:rPr>
              <w:t>– improve methodology for aviation.</w:t>
            </w:r>
          </w:p>
        </w:tc>
        <w:tc>
          <w:tcPr>
            <w:tcW w:w="1075" w:type="dxa"/>
            <w:gridSpan w:val="2"/>
            <w:shd w:val="clear" w:color="auto" w:fill="00B050"/>
          </w:tcPr>
          <w:p w14:paraId="04529B0C" w14:textId="77777777" w:rsidR="00F171D8" w:rsidRPr="00CF2647" w:rsidRDefault="00F171D8" w:rsidP="00826858">
            <w:pPr>
              <w:jc w:val="center"/>
              <w:rPr>
                <w:rFonts w:cs="Times New Roman"/>
                <w:b/>
                <w:sz w:val="18"/>
                <w:szCs w:val="18"/>
                <w:lang w:val="en-US"/>
              </w:rPr>
            </w:pPr>
          </w:p>
        </w:tc>
        <w:tc>
          <w:tcPr>
            <w:tcW w:w="888" w:type="dxa"/>
          </w:tcPr>
          <w:p w14:paraId="7012C791" w14:textId="77777777" w:rsidR="00F171D8" w:rsidRPr="00CF2647" w:rsidRDefault="00F171D8" w:rsidP="00826858">
            <w:pPr>
              <w:jc w:val="center"/>
              <w:rPr>
                <w:rFonts w:cs="Times New Roman"/>
                <w:b/>
                <w:sz w:val="18"/>
                <w:szCs w:val="18"/>
                <w:lang w:val="en-US"/>
              </w:rPr>
            </w:pPr>
          </w:p>
        </w:tc>
        <w:tc>
          <w:tcPr>
            <w:tcW w:w="947" w:type="dxa"/>
            <w:gridSpan w:val="2"/>
          </w:tcPr>
          <w:p w14:paraId="1B7EE5F6" w14:textId="77777777" w:rsidR="00F171D8" w:rsidRPr="00CF2647" w:rsidRDefault="00F171D8" w:rsidP="00826858">
            <w:pPr>
              <w:jc w:val="center"/>
              <w:rPr>
                <w:rFonts w:cs="Times New Roman"/>
                <w:b/>
                <w:sz w:val="18"/>
                <w:szCs w:val="18"/>
                <w:lang w:val="en-US"/>
              </w:rPr>
            </w:pPr>
          </w:p>
        </w:tc>
        <w:tc>
          <w:tcPr>
            <w:tcW w:w="994" w:type="dxa"/>
            <w:gridSpan w:val="2"/>
          </w:tcPr>
          <w:p w14:paraId="6E48D193" w14:textId="77777777" w:rsidR="00F171D8" w:rsidRPr="00CF2647" w:rsidRDefault="00F171D8" w:rsidP="00826858">
            <w:pPr>
              <w:jc w:val="center"/>
              <w:rPr>
                <w:rFonts w:cs="Times New Roman"/>
                <w:b/>
                <w:sz w:val="18"/>
                <w:szCs w:val="18"/>
                <w:lang w:val="en-US"/>
              </w:rPr>
            </w:pPr>
          </w:p>
        </w:tc>
        <w:tc>
          <w:tcPr>
            <w:tcW w:w="3185" w:type="dxa"/>
            <w:gridSpan w:val="2"/>
          </w:tcPr>
          <w:p w14:paraId="7A9CF1FB" w14:textId="77777777" w:rsidR="00F171D8" w:rsidRPr="00CF2647" w:rsidRDefault="00F171D8" w:rsidP="00826858">
            <w:pPr>
              <w:jc w:val="both"/>
              <w:rPr>
                <w:rFonts w:cs="Times New Roman"/>
                <w:b/>
                <w:sz w:val="18"/>
                <w:szCs w:val="18"/>
                <w:lang w:val="en-US"/>
              </w:rPr>
            </w:pPr>
            <w:r w:rsidRPr="001F1170">
              <w:rPr>
                <w:rFonts w:cs="Times New Roman"/>
                <w:sz w:val="18"/>
                <w:szCs w:val="18"/>
                <w:lang w:val="en-US"/>
              </w:rPr>
              <w:t>Technical meetings were held with the National Civil Aviation Agency, which shared the data and estimates of emissions prepared in Tier 3, already validated by the Rede CLIMA team.</w:t>
            </w:r>
          </w:p>
        </w:tc>
      </w:tr>
    </w:tbl>
    <w:p w14:paraId="6EAB8F79" w14:textId="77777777" w:rsidR="00F171D8" w:rsidRDefault="00F171D8" w:rsidP="00F171D8">
      <w:pPr>
        <w:jc w:val="center"/>
        <w:rPr>
          <w:rFonts w:cs="Times New Roman"/>
          <w:b/>
          <w:szCs w:val="22"/>
          <w:lang w:val="en-US"/>
        </w:rPr>
      </w:pPr>
    </w:p>
    <w:p w14:paraId="46AC037A" w14:textId="7C2E3227" w:rsidR="00F171D8" w:rsidRDefault="00F171D8" w:rsidP="00F171D8">
      <w:pPr>
        <w:jc w:val="center"/>
        <w:rPr>
          <w:rFonts w:cs="Times New Roman"/>
          <w:b/>
          <w:szCs w:val="22"/>
          <w:lang w:val="en-US"/>
        </w:rPr>
      </w:pPr>
      <w:r w:rsidRPr="00D05E23">
        <w:rPr>
          <w:rFonts w:cs="Times New Roman"/>
          <w:b/>
          <w:szCs w:val="22"/>
          <w:lang w:val="en-US"/>
        </w:rPr>
        <w:t xml:space="preserve">Table </w:t>
      </w:r>
      <w:r w:rsidR="00140E81">
        <w:rPr>
          <w:rFonts w:cs="Times New Roman"/>
          <w:b/>
          <w:szCs w:val="22"/>
          <w:lang w:val="en-US"/>
        </w:rPr>
        <w:t>3</w:t>
      </w:r>
      <w:r>
        <w:rPr>
          <w:rFonts w:cs="Times New Roman"/>
          <w:b/>
          <w:szCs w:val="22"/>
          <w:lang w:val="en-US"/>
        </w:rPr>
        <w:t>b.</w:t>
      </w:r>
      <w:r w:rsidRPr="00D05E23">
        <w:rPr>
          <w:rFonts w:cs="Times New Roman"/>
          <w:b/>
          <w:szCs w:val="22"/>
          <w:lang w:val="en-US"/>
        </w:rPr>
        <w:t xml:space="preserve"> Checklist of </w:t>
      </w:r>
      <w:r>
        <w:rPr>
          <w:rFonts w:cs="Times New Roman"/>
          <w:b/>
          <w:szCs w:val="22"/>
          <w:lang w:val="en-US"/>
        </w:rPr>
        <w:t>Sectoral Data-provider</w:t>
      </w:r>
      <w:r w:rsidRPr="00D05E23">
        <w:rPr>
          <w:rFonts w:cs="Times New Roman"/>
          <w:b/>
          <w:szCs w:val="22"/>
          <w:lang w:val="en-US"/>
        </w:rPr>
        <w:t xml:space="preserve"> </w:t>
      </w:r>
      <w:r>
        <w:rPr>
          <w:rFonts w:cs="Times New Roman"/>
          <w:b/>
          <w:szCs w:val="22"/>
          <w:lang w:val="en-US"/>
        </w:rPr>
        <w:t xml:space="preserve">Progress </w:t>
      </w:r>
      <w:r w:rsidRPr="00D05E23">
        <w:rPr>
          <w:rFonts w:cs="Times New Roman"/>
          <w:b/>
          <w:szCs w:val="22"/>
          <w:lang w:val="en-US"/>
        </w:rPr>
        <w:t>participating in 4NC</w:t>
      </w:r>
      <w:r>
        <w:rPr>
          <w:rFonts w:cs="Times New Roman"/>
          <w:b/>
          <w:szCs w:val="22"/>
          <w:lang w:val="en-US"/>
        </w:rPr>
        <w:t xml:space="preserve"> (Industrial Sector)</w:t>
      </w:r>
    </w:p>
    <w:p w14:paraId="500E3629" w14:textId="77777777" w:rsidR="00F171D8" w:rsidRDefault="00F171D8" w:rsidP="00F171D8">
      <w:pPr>
        <w:jc w:val="center"/>
        <w:rPr>
          <w:rFonts w:cs="Times New Roman"/>
          <w:b/>
          <w:szCs w:val="22"/>
          <w:lang w:val="en-US"/>
        </w:rPr>
      </w:pPr>
    </w:p>
    <w:tbl>
      <w:tblPr>
        <w:tblStyle w:val="TableGrid"/>
        <w:tblW w:w="0" w:type="auto"/>
        <w:tblLook w:val="04A0" w:firstRow="1" w:lastRow="0" w:firstColumn="1" w:lastColumn="0" w:noHBand="0" w:noVBand="1"/>
      </w:tblPr>
      <w:tblGrid>
        <w:gridCol w:w="2664"/>
        <w:gridCol w:w="1005"/>
        <w:gridCol w:w="958"/>
        <w:gridCol w:w="816"/>
        <w:gridCol w:w="994"/>
        <w:gridCol w:w="3185"/>
      </w:tblGrid>
      <w:tr w:rsidR="00F171D8" w14:paraId="39CB7FD8" w14:textId="77777777" w:rsidTr="00826858">
        <w:tc>
          <w:tcPr>
            <w:tcW w:w="2664" w:type="dxa"/>
          </w:tcPr>
          <w:p w14:paraId="4C40B0BD"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Activity</w:t>
            </w:r>
          </w:p>
        </w:tc>
        <w:tc>
          <w:tcPr>
            <w:tcW w:w="1005" w:type="dxa"/>
          </w:tcPr>
          <w:p w14:paraId="68C92770"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Achieved</w:t>
            </w:r>
          </w:p>
        </w:tc>
        <w:tc>
          <w:tcPr>
            <w:tcW w:w="958" w:type="dxa"/>
          </w:tcPr>
          <w:p w14:paraId="07FAD94B"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In-progress</w:t>
            </w:r>
          </w:p>
        </w:tc>
        <w:tc>
          <w:tcPr>
            <w:tcW w:w="816" w:type="dxa"/>
          </w:tcPr>
          <w:p w14:paraId="3D6ED169"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Not started</w:t>
            </w:r>
          </w:p>
        </w:tc>
        <w:tc>
          <w:tcPr>
            <w:tcW w:w="994" w:type="dxa"/>
          </w:tcPr>
          <w:p w14:paraId="5F6487B4"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Modified</w:t>
            </w:r>
          </w:p>
        </w:tc>
        <w:tc>
          <w:tcPr>
            <w:tcW w:w="3185" w:type="dxa"/>
          </w:tcPr>
          <w:p w14:paraId="2EB6E713"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Narrative</w:t>
            </w:r>
            <w:r>
              <w:rPr>
                <w:rFonts w:cs="Times New Roman"/>
                <w:b/>
                <w:sz w:val="20"/>
                <w:szCs w:val="20"/>
                <w:lang w:val="en-US"/>
              </w:rPr>
              <w:t xml:space="preserve"> Text</w:t>
            </w:r>
          </w:p>
        </w:tc>
      </w:tr>
      <w:tr w:rsidR="00F171D8" w14:paraId="3CE33BAD" w14:textId="77777777" w:rsidTr="00826858">
        <w:tc>
          <w:tcPr>
            <w:tcW w:w="2664" w:type="dxa"/>
          </w:tcPr>
          <w:p w14:paraId="4EF4674C" w14:textId="77777777" w:rsidR="00F171D8" w:rsidRPr="00AE5937" w:rsidRDefault="00F171D8" w:rsidP="00826858">
            <w:pPr>
              <w:widowControl w:val="0"/>
              <w:tabs>
                <w:tab w:val="left" w:pos="1480"/>
                <w:tab w:val="left" w:pos="1481"/>
              </w:tabs>
              <w:autoSpaceDE w:val="0"/>
              <w:autoSpaceDN w:val="0"/>
              <w:rPr>
                <w:rFonts w:cs="Times New Roman"/>
                <w:sz w:val="18"/>
                <w:szCs w:val="18"/>
              </w:rPr>
            </w:pPr>
            <w:r w:rsidRPr="00AE5937">
              <w:rPr>
                <w:rFonts w:cs="Times New Roman"/>
                <w:sz w:val="18"/>
                <w:szCs w:val="18"/>
              </w:rPr>
              <w:t>-</w:t>
            </w:r>
            <w:r>
              <w:rPr>
                <w:rFonts w:cs="Times New Roman"/>
                <w:sz w:val="18"/>
                <w:szCs w:val="18"/>
              </w:rPr>
              <w:t xml:space="preserve"> </w:t>
            </w:r>
            <w:r w:rsidRPr="00AE5937">
              <w:rPr>
                <w:rFonts w:cs="Times New Roman"/>
                <w:sz w:val="18"/>
                <w:szCs w:val="18"/>
              </w:rPr>
              <w:t>improve the assessment for the cement production sector implementing a Tier 3 methodology;</w:t>
            </w:r>
          </w:p>
        </w:tc>
        <w:tc>
          <w:tcPr>
            <w:tcW w:w="1005" w:type="dxa"/>
          </w:tcPr>
          <w:p w14:paraId="112BA2AF"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520CBF68" w14:textId="77777777" w:rsidR="00F171D8" w:rsidRPr="00CF2647" w:rsidRDefault="00F171D8" w:rsidP="00826858">
            <w:pPr>
              <w:jc w:val="center"/>
              <w:rPr>
                <w:rFonts w:cs="Times New Roman"/>
                <w:b/>
                <w:sz w:val="18"/>
                <w:szCs w:val="18"/>
                <w:lang w:val="en-US"/>
              </w:rPr>
            </w:pPr>
          </w:p>
        </w:tc>
        <w:tc>
          <w:tcPr>
            <w:tcW w:w="816" w:type="dxa"/>
          </w:tcPr>
          <w:p w14:paraId="4E17DC96" w14:textId="77777777" w:rsidR="00F171D8" w:rsidRPr="00CF2647" w:rsidRDefault="00F171D8" w:rsidP="00826858">
            <w:pPr>
              <w:jc w:val="center"/>
              <w:rPr>
                <w:rFonts w:cs="Times New Roman"/>
                <w:b/>
                <w:sz w:val="18"/>
                <w:szCs w:val="18"/>
                <w:lang w:val="en-US"/>
              </w:rPr>
            </w:pPr>
          </w:p>
        </w:tc>
        <w:tc>
          <w:tcPr>
            <w:tcW w:w="994" w:type="dxa"/>
          </w:tcPr>
          <w:p w14:paraId="04763E3D" w14:textId="77777777" w:rsidR="00F171D8" w:rsidRPr="00CF2647" w:rsidRDefault="00F171D8" w:rsidP="00826858">
            <w:pPr>
              <w:jc w:val="center"/>
              <w:rPr>
                <w:rFonts w:cs="Times New Roman"/>
                <w:b/>
                <w:sz w:val="18"/>
                <w:szCs w:val="18"/>
                <w:lang w:val="en-US"/>
              </w:rPr>
            </w:pPr>
          </w:p>
        </w:tc>
        <w:tc>
          <w:tcPr>
            <w:tcW w:w="3185" w:type="dxa"/>
            <w:vMerge w:val="restart"/>
          </w:tcPr>
          <w:p w14:paraId="473E522C" w14:textId="4357F3C0" w:rsidR="00F171D8" w:rsidRPr="00CF2647" w:rsidRDefault="00F171D8" w:rsidP="00826858">
            <w:pPr>
              <w:jc w:val="both"/>
              <w:rPr>
                <w:rFonts w:cs="Times New Roman"/>
                <w:b/>
                <w:sz w:val="18"/>
                <w:szCs w:val="18"/>
                <w:lang w:val="en-US"/>
              </w:rPr>
            </w:pPr>
            <w:r w:rsidRPr="001F1170">
              <w:rPr>
                <w:rFonts w:cs="Times New Roman"/>
                <w:sz w:val="18"/>
                <w:szCs w:val="18"/>
                <w:lang w:val="en-US"/>
              </w:rPr>
              <w:t xml:space="preserve">For some industrial sectors, public data made available by IBGE or IBAMA are being used. For cement and </w:t>
            </w:r>
            <w:r w:rsidR="00BF18EF" w:rsidRPr="001F1170">
              <w:rPr>
                <w:rFonts w:cs="Times New Roman"/>
                <w:sz w:val="18"/>
                <w:szCs w:val="18"/>
                <w:lang w:val="en-US"/>
              </w:rPr>
              <w:t>steel,</w:t>
            </w:r>
            <w:r w:rsidRPr="001F1170">
              <w:rPr>
                <w:rFonts w:cs="Times New Roman"/>
                <w:sz w:val="18"/>
                <w:szCs w:val="18"/>
                <w:lang w:val="en-US"/>
              </w:rPr>
              <w:t xml:space="preserve"> the associations were contacted for access to the data.</w:t>
            </w:r>
          </w:p>
        </w:tc>
      </w:tr>
      <w:tr w:rsidR="00F171D8" w14:paraId="1D0BB03D" w14:textId="77777777" w:rsidTr="00826858">
        <w:tc>
          <w:tcPr>
            <w:tcW w:w="2664" w:type="dxa"/>
          </w:tcPr>
          <w:p w14:paraId="74751F94" w14:textId="77777777" w:rsidR="00F171D8" w:rsidRPr="00AE5937" w:rsidRDefault="00F171D8" w:rsidP="00826858">
            <w:pPr>
              <w:widowControl w:val="0"/>
              <w:tabs>
                <w:tab w:val="left" w:pos="1480"/>
                <w:tab w:val="left" w:pos="1481"/>
              </w:tabs>
              <w:autoSpaceDE w:val="0"/>
              <w:autoSpaceDN w:val="0"/>
              <w:rPr>
                <w:rFonts w:cs="Times New Roman"/>
                <w:sz w:val="18"/>
                <w:szCs w:val="18"/>
              </w:rPr>
            </w:pPr>
            <w:r w:rsidRPr="00AE5937">
              <w:rPr>
                <w:rFonts w:cs="Times New Roman"/>
                <w:sz w:val="18"/>
                <w:szCs w:val="18"/>
                <w:lang w:val="en-US"/>
              </w:rPr>
              <w:t>-</w:t>
            </w:r>
            <w:r>
              <w:rPr>
                <w:rFonts w:cs="Times New Roman"/>
                <w:sz w:val="18"/>
                <w:szCs w:val="18"/>
              </w:rPr>
              <w:t xml:space="preserve"> </w:t>
            </w:r>
            <w:r w:rsidRPr="00AE5937">
              <w:rPr>
                <w:rFonts w:cs="Times New Roman"/>
                <w:sz w:val="18"/>
                <w:szCs w:val="18"/>
              </w:rPr>
              <w:t>improve activity data and assessment for lime production, limestone and dolomite use sectors, covering existing gaps in the</w:t>
            </w:r>
            <w:r w:rsidRPr="00AE5937">
              <w:rPr>
                <w:rFonts w:cs="Times New Roman"/>
                <w:spacing w:val="-5"/>
                <w:sz w:val="18"/>
                <w:szCs w:val="18"/>
              </w:rPr>
              <w:t xml:space="preserve"> </w:t>
            </w:r>
            <w:r w:rsidRPr="00AE5937">
              <w:rPr>
                <w:rFonts w:cs="Times New Roman"/>
                <w:sz w:val="18"/>
                <w:szCs w:val="18"/>
              </w:rPr>
              <w:t>inventory;</w:t>
            </w:r>
          </w:p>
        </w:tc>
        <w:tc>
          <w:tcPr>
            <w:tcW w:w="1005" w:type="dxa"/>
          </w:tcPr>
          <w:p w14:paraId="4C4978C3"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39AA9E64" w14:textId="77777777" w:rsidR="00F171D8" w:rsidRPr="00CF2647" w:rsidRDefault="00F171D8" w:rsidP="00826858">
            <w:pPr>
              <w:jc w:val="center"/>
              <w:rPr>
                <w:rFonts w:cs="Times New Roman"/>
                <w:b/>
                <w:sz w:val="18"/>
                <w:szCs w:val="18"/>
                <w:lang w:val="en-US"/>
              </w:rPr>
            </w:pPr>
          </w:p>
        </w:tc>
        <w:tc>
          <w:tcPr>
            <w:tcW w:w="816" w:type="dxa"/>
          </w:tcPr>
          <w:p w14:paraId="618B3C17" w14:textId="77777777" w:rsidR="00F171D8" w:rsidRPr="00CF2647" w:rsidRDefault="00F171D8" w:rsidP="00826858">
            <w:pPr>
              <w:jc w:val="center"/>
              <w:rPr>
                <w:rFonts w:cs="Times New Roman"/>
                <w:b/>
                <w:sz w:val="18"/>
                <w:szCs w:val="18"/>
                <w:lang w:val="en-US"/>
              </w:rPr>
            </w:pPr>
          </w:p>
        </w:tc>
        <w:tc>
          <w:tcPr>
            <w:tcW w:w="994" w:type="dxa"/>
          </w:tcPr>
          <w:p w14:paraId="358D2F6C" w14:textId="77777777" w:rsidR="00F171D8" w:rsidRPr="00CF2647" w:rsidRDefault="00F171D8" w:rsidP="00826858">
            <w:pPr>
              <w:jc w:val="center"/>
              <w:rPr>
                <w:rFonts w:cs="Times New Roman"/>
                <w:b/>
                <w:sz w:val="18"/>
                <w:szCs w:val="18"/>
                <w:lang w:val="en-US"/>
              </w:rPr>
            </w:pPr>
          </w:p>
        </w:tc>
        <w:tc>
          <w:tcPr>
            <w:tcW w:w="3185" w:type="dxa"/>
            <w:vMerge/>
          </w:tcPr>
          <w:p w14:paraId="04611FC0" w14:textId="77777777" w:rsidR="00F171D8" w:rsidRPr="00CF2647" w:rsidRDefault="00F171D8" w:rsidP="00826858">
            <w:pPr>
              <w:jc w:val="center"/>
              <w:rPr>
                <w:rFonts w:cs="Times New Roman"/>
                <w:b/>
                <w:sz w:val="18"/>
                <w:szCs w:val="18"/>
                <w:lang w:val="en-US"/>
              </w:rPr>
            </w:pPr>
          </w:p>
        </w:tc>
      </w:tr>
      <w:tr w:rsidR="00F171D8" w14:paraId="58363035" w14:textId="77777777" w:rsidTr="00826858">
        <w:tc>
          <w:tcPr>
            <w:tcW w:w="2664" w:type="dxa"/>
          </w:tcPr>
          <w:p w14:paraId="6474E36F" w14:textId="77777777" w:rsidR="00F171D8" w:rsidRPr="00AE5937" w:rsidRDefault="00F171D8" w:rsidP="00826858">
            <w:pPr>
              <w:widowControl w:val="0"/>
              <w:tabs>
                <w:tab w:val="left" w:pos="1480"/>
                <w:tab w:val="left" w:pos="1481"/>
              </w:tabs>
              <w:autoSpaceDE w:val="0"/>
              <w:autoSpaceDN w:val="0"/>
              <w:rPr>
                <w:rFonts w:cs="Times New Roman"/>
                <w:sz w:val="18"/>
                <w:szCs w:val="18"/>
              </w:rPr>
            </w:pPr>
            <w:r w:rsidRPr="00AE5937">
              <w:rPr>
                <w:rFonts w:cs="Times New Roman"/>
                <w:sz w:val="18"/>
                <w:szCs w:val="18"/>
                <w:lang w:val="en-US"/>
              </w:rPr>
              <w:t>-</w:t>
            </w:r>
            <w:r>
              <w:rPr>
                <w:rFonts w:cs="Times New Roman"/>
                <w:sz w:val="18"/>
                <w:szCs w:val="18"/>
              </w:rPr>
              <w:t xml:space="preserve"> </w:t>
            </w:r>
            <w:r w:rsidRPr="00AE5937">
              <w:rPr>
                <w:rFonts w:cs="Times New Roman"/>
                <w:sz w:val="18"/>
                <w:szCs w:val="18"/>
              </w:rPr>
              <w:t>improve activity data and assessment of iron and steel industry and aluminium sectors implementing Tier 3</w:t>
            </w:r>
            <w:r w:rsidRPr="00AE5937">
              <w:rPr>
                <w:rFonts w:cs="Times New Roman"/>
                <w:spacing w:val="-4"/>
                <w:sz w:val="18"/>
                <w:szCs w:val="18"/>
              </w:rPr>
              <w:t xml:space="preserve"> </w:t>
            </w:r>
            <w:r w:rsidRPr="00AE5937">
              <w:rPr>
                <w:rFonts w:cs="Times New Roman"/>
                <w:sz w:val="18"/>
                <w:szCs w:val="18"/>
              </w:rPr>
              <w:t>methodologies;</w:t>
            </w:r>
          </w:p>
        </w:tc>
        <w:tc>
          <w:tcPr>
            <w:tcW w:w="1005" w:type="dxa"/>
          </w:tcPr>
          <w:p w14:paraId="7345F9E7"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5E91184A" w14:textId="77777777" w:rsidR="00F171D8" w:rsidRPr="00CF2647" w:rsidRDefault="00F171D8" w:rsidP="00826858">
            <w:pPr>
              <w:jc w:val="center"/>
              <w:rPr>
                <w:rFonts w:cs="Times New Roman"/>
                <w:b/>
                <w:sz w:val="18"/>
                <w:szCs w:val="18"/>
                <w:lang w:val="en-US"/>
              </w:rPr>
            </w:pPr>
          </w:p>
        </w:tc>
        <w:tc>
          <w:tcPr>
            <w:tcW w:w="816" w:type="dxa"/>
          </w:tcPr>
          <w:p w14:paraId="7F5DB502" w14:textId="77777777" w:rsidR="00F171D8" w:rsidRPr="00CF2647" w:rsidRDefault="00F171D8" w:rsidP="00826858">
            <w:pPr>
              <w:jc w:val="center"/>
              <w:rPr>
                <w:rFonts w:cs="Times New Roman"/>
                <w:b/>
                <w:sz w:val="18"/>
                <w:szCs w:val="18"/>
                <w:lang w:val="en-US"/>
              </w:rPr>
            </w:pPr>
          </w:p>
        </w:tc>
        <w:tc>
          <w:tcPr>
            <w:tcW w:w="994" w:type="dxa"/>
          </w:tcPr>
          <w:p w14:paraId="48F5FDAB" w14:textId="77777777" w:rsidR="00F171D8" w:rsidRPr="00CF2647" w:rsidRDefault="00F171D8" w:rsidP="00826858">
            <w:pPr>
              <w:jc w:val="center"/>
              <w:rPr>
                <w:rFonts w:cs="Times New Roman"/>
                <w:b/>
                <w:sz w:val="18"/>
                <w:szCs w:val="18"/>
                <w:lang w:val="en-US"/>
              </w:rPr>
            </w:pPr>
          </w:p>
        </w:tc>
        <w:tc>
          <w:tcPr>
            <w:tcW w:w="3185" w:type="dxa"/>
            <w:vMerge/>
          </w:tcPr>
          <w:p w14:paraId="20117159" w14:textId="77777777" w:rsidR="00F171D8" w:rsidRPr="00CF2647" w:rsidRDefault="00F171D8" w:rsidP="00826858">
            <w:pPr>
              <w:jc w:val="center"/>
              <w:rPr>
                <w:rFonts w:cs="Times New Roman"/>
                <w:b/>
                <w:sz w:val="18"/>
                <w:szCs w:val="18"/>
                <w:lang w:val="en-US"/>
              </w:rPr>
            </w:pPr>
          </w:p>
        </w:tc>
      </w:tr>
      <w:tr w:rsidR="00F171D8" w14:paraId="3BABEA52" w14:textId="77777777" w:rsidTr="00826858">
        <w:tc>
          <w:tcPr>
            <w:tcW w:w="2664" w:type="dxa"/>
          </w:tcPr>
          <w:p w14:paraId="31E44908" w14:textId="77777777" w:rsidR="00F171D8" w:rsidRPr="00AE5937" w:rsidRDefault="00F171D8" w:rsidP="00826858">
            <w:pPr>
              <w:widowControl w:val="0"/>
              <w:tabs>
                <w:tab w:val="left" w:pos="1480"/>
                <w:tab w:val="left" w:pos="1481"/>
              </w:tabs>
              <w:autoSpaceDE w:val="0"/>
              <w:autoSpaceDN w:val="0"/>
              <w:rPr>
                <w:rFonts w:cs="Times New Roman"/>
                <w:sz w:val="18"/>
                <w:szCs w:val="18"/>
              </w:rPr>
            </w:pPr>
            <w:r>
              <w:rPr>
                <w:rFonts w:cs="Times New Roman"/>
                <w:sz w:val="18"/>
                <w:szCs w:val="18"/>
                <w:lang w:val="en-US"/>
              </w:rPr>
              <w:t xml:space="preserve">- </w:t>
            </w:r>
            <w:r w:rsidRPr="00AE5937">
              <w:rPr>
                <w:rFonts w:cs="Times New Roman"/>
                <w:sz w:val="18"/>
                <w:szCs w:val="18"/>
              </w:rPr>
              <w:t>improve activity data and assessment of chemical industry sector;</w:t>
            </w:r>
          </w:p>
        </w:tc>
        <w:tc>
          <w:tcPr>
            <w:tcW w:w="1005" w:type="dxa"/>
          </w:tcPr>
          <w:p w14:paraId="1DD28157"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2FB89A62" w14:textId="77777777" w:rsidR="00F171D8" w:rsidRPr="00CF2647" w:rsidRDefault="00F171D8" w:rsidP="00826858">
            <w:pPr>
              <w:jc w:val="center"/>
              <w:rPr>
                <w:rFonts w:cs="Times New Roman"/>
                <w:b/>
                <w:sz w:val="18"/>
                <w:szCs w:val="18"/>
                <w:lang w:val="en-US"/>
              </w:rPr>
            </w:pPr>
          </w:p>
        </w:tc>
        <w:tc>
          <w:tcPr>
            <w:tcW w:w="816" w:type="dxa"/>
          </w:tcPr>
          <w:p w14:paraId="580768C8" w14:textId="77777777" w:rsidR="00F171D8" w:rsidRPr="00CF2647" w:rsidRDefault="00F171D8" w:rsidP="00826858">
            <w:pPr>
              <w:jc w:val="center"/>
              <w:rPr>
                <w:rFonts w:cs="Times New Roman"/>
                <w:b/>
                <w:sz w:val="18"/>
                <w:szCs w:val="18"/>
                <w:lang w:val="en-US"/>
              </w:rPr>
            </w:pPr>
          </w:p>
        </w:tc>
        <w:tc>
          <w:tcPr>
            <w:tcW w:w="994" w:type="dxa"/>
          </w:tcPr>
          <w:p w14:paraId="2F4BAFED" w14:textId="77777777" w:rsidR="00F171D8" w:rsidRPr="00CF2647" w:rsidRDefault="00F171D8" w:rsidP="00826858">
            <w:pPr>
              <w:jc w:val="center"/>
              <w:rPr>
                <w:rFonts w:cs="Times New Roman"/>
                <w:b/>
                <w:sz w:val="18"/>
                <w:szCs w:val="18"/>
                <w:lang w:val="en-US"/>
              </w:rPr>
            </w:pPr>
          </w:p>
        </w:tc>
        <w:tc>
          <w:tcPr>
            <w:tcW w:w="3185" w:type="dxa"/>
            <w:vMerge/>
          </w:tcPr>
          <w:p w14:paraId="05A8E6D3" w14:textId="77777777" w:rsidR="00F171D8" w:rsidRPr="00CF2647" w:rsidRDefault="00F171D8" w:rsidP="00826858">
            <w:pPr>
              <w:jc w:val="center"/>
              <w:rPr>
                <w:rFonts w:cs="Times New Roman"/>
                <w:b/>
                <w:sz w:val="18"/>
                <w:szCs w:val="18"/>
                <w:lang w:val="en-US"/>
              </w:rPr>
            </w:pPr>
          </w:p>
        </w:tc>
      </w:tr>
      <w:tr w:rsidR="00F171D8" w14:paraId="03079CA9" w14:textId="77777777" w:rsidTr="00826858">
        <w:tc>
          <w:tcPr>
            <w:tcW w:w="2664" w:type="dxa"/>
          </w:tcPr>
          <w:p w14:paraId="4D491212" w14:textId="77777777" w:rsidR="00F171D8" w:rsidRPr="00AE5937"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sz w:val="18"/>
                <w:szCs w:val="18"/>
              </w:rPr>
              <w:t xml:space="preserve">- </w:t>
            </w:r>
            <w:r w:rsidRPr="00AE5937">
              <w:rPr>
                <w:sz w:val="18"/>
                <w:szCs w:val="18"/>
              </w:rPr>
              <w:t>improve activity data and assessment of the production and consumption of HFCs,</w:t>
            </w:r>
            <w:r w:rsidRPr="00AE5937">
              <w:rPr>
                <w:spacing w:val="-25"/>
                <w:sz w:val="18"/>
                <w:szCs w:val="18"/>
              </w:rPr>
              <w:t xml:space="preserve"> </w:t>
            </w:r>
            <w:r w:rsidRPr="00AE5937">
              <w:rPr>
                <w:sz w:val="18"/>
                <w:szCs w:val="18"/>
              </w:rPr>
              <w:t>PFCs and SF6</w:t>
            </w:r>
            <w:r w:rsidRPr="00AE5937">
              <w:rPr>
                <w:spacing w:val="-1"/>
                <w:sz w:val="18"/>
                <w:szCs w:val="18"/>
              </w:rPr>
              <w:t xml:space="preserve"> </w:t>
            </w:r>
            <w:r w:rsidRPr="00AE5937">
              <w:rPr>
                <w:sz w:val="18"/>
                <w:szCs w:val="18"/>
              </w:rPr>
              <w:t>sector.</w:t>
            </w:r>
          </w:p>
        </w:tc>
        <w:tc>
          <w:tcPr>
            <w:tcW w:w="1005" w:type="dxa"/>
          </w:tcPr>
          <w:p w14:paraId="074724EB"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4F5FFFD2" w14:textId="77777777" w:rsidR="00F171D8" w:rsidRPr="00CF2647" w:rsidRDefault="00F171D8" w:rsidP="00826858">
            <w:pPr>
              <w:jc w:val="center"/>
              <w:rPr>
                <w:rFonts w:cs="Times New Roman"/>
                <w:b/>
                <w:sz w:val="18"/>
                <w:szCs w:val="18"/>
                <w:lang w:val="en-US"/>
              </w:rPr>
            </w:pPr>
          </w:p>
        </w:tc>
        <w:tc>
          <w:tcPr>
            <w:tcW w:w="816" w:type="dxa"/>
          </w:tcPr>
          <w:p w14:paraId="30E5FAD3" w14:textId="77777777" w:rsidR="00F171D8" w:rsidRPr="00CF2647" w:rsidRDefault="00F171D8" w:rsidP="00826858">
            <w:pPr>
              <w:jc w:val="center"/>
              <w:rPr>
                <w:rFonts w:cs="Times New Roman"/>
                <w:b/>
                <w:sz w:val="18"/>
                <w:szCs w:val="18"/>
                <w:lang w:val="en-US"/>
              </w:rPr>
            </w:pPr>
          </w:p>
        </w:tc>
        <w:tc>
          <w:tcPr>
            <w:tcW w:w="994" w:type="dxa"/>
          </w:tcPr>
          <w:p w14:paraId="01D43AD6" w14:textId="77777777" w:rsidR="00F171D8" w:rsidRPr="00CF2647" w:rsidRDefault="00F171D8" w:rsidP="00826858">
            <w:pPr>
              <w:jc w:val="center"/>
              <w:rPr>
                <w:rFonts w:cs="Times New Roman"/>
                <w:b/>
                <w:sz w:val="18"/>
                <w:szCs w:val="18"/>
                <w:lang w:val="en-US"/>
              </w:rPr>
            </w:pPr>
          </w:p>
        </w:tc>
        <w:tc>
          <w:tcPr>
            <w:tcW w:w="3185" w:type="dxa"/>
          </w:tcPr>
          <w:p w14:paraId="45E1D079" w14:textId="77777777" w:rsidR="00F171D8" w:rsidRPr="00CF2647" w:rsidRDefault="00F171D8" w:rsidP="00826858">
            <w:pPr>
              <w:jc w:val="both"/>
              <w:rPr>
                <w:rFonts w:cs="Times New Roman"/>
                <w:b/>
                <w:sz w:val="18"/>
                <w:szCs w:val="18"/>
                <w:lang w:val="en-US"/>
              </w:rPr>
            </w:pPr>
            <w:r w:rsidRPr="001F1170">
              <w:rPr>
                <w:rFonts w:cs="Times New Roman"/>
                <w:sz w:val="18"/>
                <w:szCs w:val="18"/>
                <w:lang w:val="en-US"/>
              </w:rPr>
              <w:t>A consultant was hired to carry out the survey of this information that is widely dispersed in the country and does not have adequate information management. We also held meetings with ANEEL to obtain support in the contact with companies responsible for SF</w:t>
            </w:r>
            <w:r w:rsidRPr="001F1170">
              <w:rPr>
                <w:rFonts w:cs="Times New Roman"/>
                <w:sz w:val="18"/>
                <w:szCs w:val="18"/>
                <w:vertAlign w:val="subscript"/>
                <w:lang w:val="en-US"/>
              </w:rPr>
              <w:t>6</w:t>
            </w:r>
            <w:r w:rsidRPr="001F1170">
              <w:rPr>
                <w:rFonts w:cs="Times New Roman"/>
                <w:sz w:val="18"/>
                <w:szCs w:val="18"/>
                <w:lang w:val="en-US"/>
              </w:rPr>
              <w:t xml:space="preserve"> emissions.</w:t>
            </w:r>
          </w:p>
        </w:tc>
      </w:tr>
    </w:tbl>
    <w:p w14:paraId="5611BCAF" w14:textId="77777777" w:rsidR="00F171D8" w:rsidRDefault="00F171D8" w:rsidP="00F171D8">
      <w:pPr>
        <w:jc w:val="center"/>
        <w:rPr>
          <w:rFonts w:cs="Times New Roman"/>
          <w:b/>
          <w:szCs w:val="22"/>
          <w:lang w:val="en-US"/>
        </w:rPr>
      </w:pPr>
    </w:p>
    <w:p w14:paraId="018075C0" w14:textId="77777777" w:rsidR="00F171D8" w:rsidRDefault="00F171D8" w:rsidP="00F171D8">
      <w:pPr>
        <w:jc w:val="center"/>
        <w:rPr>
          <w:rFonts w:cs="Times New Roman"/>
          <w:b/>
          <w:szCs w:val="22"/>
          <w:lang w:val="en-US"/>
        </w:rPr>
      </w:pPr>
    </w:p>
    <w:p w14:paraId="3831E7A5" w14:textId="77777777" w:rsidR="00F171D8" w:rsidRDefault="00F171D8" w:rsidP="00F171D8">
      <w:pPr>
        <w:jc w:val="center"/>
        <w:rPr>
          <w:rFonts w:cs="Times New Roman"/>
          <w:b/>
          <w:szCs w:val="22"/>
          <w:lang w:val="en-US"/>
        </w:rPr>
      </w:pPr>
    </w:p>
    <w:p w14:paraId="6D9074D0" w14:textId="23168C29" w:rsidR="00F171D8" w:rsidRDefault="00F171D8" w:rsidP="00F171D8">
      <w:pPr>
        <w:jc w:val="center"/>
        <w:rPr>
          <w:rFonts w:cs="Times New Roman"/>
          <w:b/>
          <w:szCs w:val="22"/>
          <w:lang w:val="en-US"/>
        </w:rPr>
      </w:pPr>
      <w:r w:rsidRPr="00D05E23">
        <w:rPr>
          <w:rFonts w:cs="Times New Roman"/>
          <w:b/>
          <w:szCs w:val="22"/>
          <w:lang w:val="en-US"/>
        </w:rPr>
        <w:t xml:space="preserve">Table </w:t>
      </w:r>
      <w:r w:rsidR="00140E81">
        <w:rPr>
          <w:rFonts w:cs="Times New Roman"/>
          <w:b/>
          <w:szCs w:val="22"/>
          <w:lang w:val="en-US"/>
        </w:rPr>
        <w:t>3</w:t>
      </w:r>
      <w:r>
        <w:rPr>
          <w:rFonts w:cs="Times New Roman"/>
          <w:b/>
          <w:szCs w:val="22"/>
          <w:lang w:val="en-US"/>
        </w:rPr>
        <w:t>c.</w:t>
      </w:r>
      <w:r w:rsidRPr="00D05E23">
        <w:rPr>
          <w:rFonts w:cs="Times New Roman"/>
          <w:b/>
          <w:szCs w:val="22"/>
          <w:lang w:val="en-US"/>
        </w:rPr>
        <w:t xml:space="preserve"> Checklist of </w:t>
      </w:r>
      <w:r>
        <w:rPr>
          <w:rFonts w:cs="Times New Roman"/>
          <w:b/>
          <w:szCs w:val="22"/>
          <w:lang w:val="en-US"/>
        </w:rPr>
        <w:t>Sectoral Data-provider</w:t>
      </w:r>
      <w:r w:rsidRPr="00D05E23">
        <w:rPr>
          <w:rFonts w:cs="Times New Roman"/>
          <w:b/>
          <w:szCs w:val="22"/>
          <w:lang w:val="en-US"/>
        </w:rPr>
        <w:t xml:space="preserve"> </w:t>
      </w:r>
      <w:r>
        <w:rPr>
          <w:rFonts w:cs="Times New Roman"/>
          <w:b/>
          <w:szCs w:val="22"/>
          <w:lang w:val="en-US"/>
        </w:rPr>
        <w:t xml:space="preserve">Progress </w:t>
      </w:r>
      <w:r w:rsidRPr="00D05E23">
        <w:rPr>
          <w:rFonts w:cs="Times New Roman"/>
          <w:b/>
          <w:szCs w:val="22"/>
          <w:lang w:val="en-US"/>
        </w:rPr>
        <w:t>participating in 4NC</w:t>
      </w:r>
      <w:r>
        <w:rPr>
          <w:rFonts w:cs="Times New Roman"/>
          <w:b/>
          <w:szCs w:val="22"/>
          <w:lang w:val="en-US"/>
        </w:rPr>
        <w:t xml:space="preserve"> (Agricultural Sector)</w:t>
      </w:r>
    </w:p>
    <w:p w14:paraId="59DE4CFE" w14:textId="77777777" w:rsidR="00F171D8" w:rsidRDefault="00F171D8" w:rsidP="00F171D8">
      <w:pPr>
        <w:jc w:val="center"/>
        <w:rPr>
          <w:rFonts w:cs="Times New Roman"/>
          <w:b/>
          <w:szCs w:val="22"/>
          <w:lang w:val="en-US"/>
        </w:rPr>
      </w:pPr>
    </w:p>
    <w:tbl>
      <w:tblPr>
        <w:tblStyle w:val="TableGrid"/>
        <w:tblW w:w="0" w:type="auto"/>
        <w:tblLook w:val="04A0" w:firstRow="1" w:lastRow="0" w:firstColumn="1" w:lastColumn="0" w:noHBand="0" w:noVBand="1"/>
      </w:tblPr>
      <w:tblGrid>
        <w:gridCol w:w="2664"/>
        <w:gridCol w:w="1005"/>
        <w:gridCol w:w="958"/>
        <w:gridCol w:w="816"/>
        <w:gridCol w:w="994"/>
        <w:gridCol w:w="3185"/>
      </w:tblGrid>
      <w:tr w:rsidR="00F171D8" w14:paraId="39FC06D7" w14:textId="77777777" w:rsidTr="00826858">
        <w:tc>
          <w:tcPr>
            <w:tcW w:w="2664" w:type="dxa"/>
          </w:tcPr>
          <w:p w14:paraId="403C88CF"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Activity</w:t>
            </w:r>
          </w:p>
        </w:tc>
        <w:tc>
          <w:tcPr>
            <w:tcW w:w="1005" w:type="dxa"/>
          </w:tcPr>
          <w:p w14:paraId="6D59538C"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Achieved</w:t>
            </w:r>
          </w:p>
        </w:tc>
        <w:tc>
          <w:tcPr>
            <w:tcW w:w="958" w:type="dxa"/>
          </w:tcPr>
          <w:p w14:paraId="16E726B6"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In-progress</w:t>
            </w:r>
          </w:p>
        </w:tc>
        <w:tc>
          <w:tcPr>
            <w:tcW w:w="816" w:type="dxa"/>
          </w:tcPr>
          <w:p w14:paraId="3CC4C98B"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Not started</w:t>
            </w:r>
          </w:p>
        </w:tc>
        <w:tc>
          <w:tcPr>
            <w:tcW w:w="994" w:type="dxa"/>
          </w:tcPr>
          <w:p w14:paraId="6474A087"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Modified</w:t>
            </w:r>
          </w:p>
        </w:tc>
        <w:tc>
          <w:tcPr>
            <w:tcW w:w="3185" w:type="dxa"/>
          </w:tcPr>
          <w:p w14:paraId="693F3C5F"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Narrative</w:t>
            </w:r>
            <w:r>
              <w:rPr>
                <w:rFonts w:cs="Times New Roman"/>
                <w:b/>
                <w:sz w:val="20"/>
                <w:szCs w:val="20"/>
                <w:lang w:val="en-US"/>
              </w:rPr>
              <w:t xml:space="preserve"> Text</w:t>
            </w:r>
          </w:p>
        </w:tc>
      </w:tr>
      <w:tr w:rsidR="00F171D8" w14:paraId="38457A57" w14:textId="77777777" w:rsidTr="00826858">
        <w:tc>
          <w:tcPr>
            <w:tcW w:w="2664" w:type="dxa"/>
          </w:tcPr>
          <w:p w14:paraId="149F4963" w14:textId="77777777" w:rsidR="00F171D8" w:rsidRPr="00AE5937" w:rsidRDefault="00F171D8" w:rsidP="00826858">
            <w:pPr>
              <w:pStyle w:val="ListParagraph"/>
              <w:widowControl w:val="0"/>
              <w:tabs>
                <w:tab w:val="left" w:pos="1480"/>
                <w:tab w:val="left" w:pos="1481"/>
              </w:tabs>
              <w:autoSpaceDE w:val="0"/>
              <w:autoSpaceDN w:val="0"/>
              <w:ind w:left="0"/>
              <w:contextualSpacing w:val="0"/>
              <w:rPr>
                <w:sz w:val="18"/>
                <w:szCs w:val="18"/>
              </w:rPr>
            </w:pPr>
            <w:r>
              <w:rPr>
                <w:sz w:val="18"/>
                <w:szCs w:val="18"/>
              </w:rPr>
              <w:t xml:space="preserve">- </w:t>
            </w:r>
            <w:r w:rsidRPr="00C26CB5">
              <w:rPr>
                <w:sz w:val="18"/>
                <w:szCs w:val="18"/>
              </w:rPr>
              <w:t>improving the quality of activity</w:t>
            </w:r>
            <w:r w:rsidRPr="00C26CB5">
              <w:rPr>
                <w:spacing w:val="-3"/>
                <w:sz w:val="18"/>
                <w:szCs w:val="18"/>
              </w:rPr>
              <w:t xml:space="preserve"> </w:t>
            </w:r>
            <w:r w:rsidRPr="00C26CB5">
              <w:rPr>
                <w:sz w:val="18"/>
                <w:szCs w:val="18"/>
              </w:rPr>
              <w:t>data;</w:t>
            </w:r>
          </w:p>
        </w:tc>
        <w:tc>
          <w:tcPr>
            <w:tcW w:w="1005" w:type="dxa"/>
          </w:tcPr>
          <w:p w14:paraId="3DCF284B"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4F498A1B" w14:textId="77777777" w:rsidR="00F171D8" w:rsidRPr="00CF2647" w:rsidRDefault="00F171D8" w:rsidP="00826858">
            <w:pPr>
              <w:jc w:val="center"/>
              <w:rPr>
                <w:rFonts w:cs="Times New Roman"/>
                <w:b/>
                <w:sz w:val="18"/>
                <w:szCs w:val="18"/>
                <w:lang w:val="en-US"/>
              </w:rPr>
            </w:pPr>
          </w:p>
        </w:tc>
        <w:tc>
          <w:tcPr>
            <w:tcW w:w="816" w:type="dxa"/>
          </w:tcPr>
          <w:p w14:paraId="534404E0" w14:textId="77777777" w:rsidR="00F171D8" w:rsidRPr="00CF2647" w:rsidRDefault="00F171D8" w:rsidP="00826858">
            <w:pPr>
              <w:jc w:val="center"/>
              <w:rPr>
                <w:rFonts w:cs="Times New Roman"/>
                <w:b/>
                <w:sz w:val="18"/>
                <w:szCs w:val="18"/>
                <w:lang w:val="en-US"/>
              </w:rPr>
            </w:pPr>
          </w:p>
        </w:tc>
        <w:tc>
          <w:tcPr>
            <w:tcW w:w="994" w:type="dxa"/>
          </w:tcPr>
          <w:p w14:paraId="737BE1C2" w14:textId="77777777" w:rsidR="00F171D8" w:rsidRPr="00CF2647" w:rsidRDefault="00F171D8" w:rsidP="00826858">
            <w:pPr>
              <w:jc w:val="center"/>
              <w:rPr>
                <w:rFonts w:cs="Times New Roman"/>
                <w:b/>
                <w:sz w:val="18"/>
                <w:szCs w:val="18"/>
                <w:lang w:val="en-US"/>
              </w:rPr>
            </w:pPr>
          </w:p>
        </w:tc>
        <w:tc>
          <w:tcPr>
            <w:tcW w:w="3185" w:type="dxa"/>
          </w:tcPr>
          <w:p w14:paraId="7290CE41" w14:textId="77777777" w:rsidR="00F171D8" w:rsidRPr="001F1170" w:rsidRDefault="00F171D8" w:rsidP="00826858">
            <w:pPr>
              <w:jc w:val="both"/>
              <w:rPr>
                <w:rFonts w:cs="Times New Roman"/>
                <w:sz w:val="18"/>
                <w:szCs w:val="18"/>
                <w:lang w:val="en-US"/>
              </w:rPr>
            </w:pPr>
            <w:r w:rsidRPr="001F1170">
              <w:rPr>
                <w:rFonts w:cs="Times New Roman"/>
                <w:sz w:val="18"/>
                <w:szCs w:val="18"/>
                <w:lang w:val="en-US"/>
              </w:rPr>
              <w:t>There was a meeting with IBGE to obtain data at the level of disaggregation necessary to improve this inventory. The updated and improved data is being used.</w:t>
            </w:r>
          </w:p>
        </w:tc>
      </w:tr>
      <w:tr w:rsidR="00F171D8" w14:paraId="1C05E301" w14:textId="77777777" w:rsidTr="00826858">
        <w:tc>
          <w:tcPr>
            <w:tcW w:w="2664" w:type="dxa"/>
          </w:tcPr>
          <w:p w14:paraId="5C7336A4" w14:textId="77777777" w:rsidR="00F171D8" w:rsidRPr="00C26CB5" w:rsidRDefault="00F171D8" w:rsidP="00826858">
            <w:pPr>
              <w:pStyle w:val="ListParagraph"/>
              <w:widowControl w:val="0"/>
              <w:tabs>
                <w:tab w:val="left" w:pos="1480"/>
                <w:tab w:val="left" w:pos="1481"/>
              </w:tabs>
              <w:autoSpaceDE w:val="0"/>
              <w:autoSpaceDN w:val="0"/>
              <w:ind w:left="0"/>
              <w:contextualSpacing w:val="0"/>
              <w:rPr>
                <w:sz w:val="18"/>
                <w:szCs w:val="18"/>
              </w:rPr>
            </w:pPr>
            <w:r>
              <w:rPr>
                <w:sz w:val="18"/>
                <w:szCs w:val="18"/>
              </w:rPr>
              <w:t xml:space="preserve">- </w:t>
            </w:r>
            <w:r w:rsidRPr="00C26CB5">
              <w:rPr>
                <w:sz w:val="18"/>
                <w:szCs w:val="18"/>
              </w:rPr>
              <w:t xml:space="preserve">develop methodologies with </w:t>
            </w:r>
            <w:r w:rsidRPr="001F1170">
              <w:rPr>
                <w:sz w:val="18"/>
                <w:szCs w:val="18"/>
              </w:rPr>
              <w:t>higher Tier</w:t>
            </w:r>
            <w:r>
              <w:rPr>
                <w:sz w:val="18"/>
                <w:szCs w:val="18"/>
              </w:rPr>
              <w:t>s</w:t>
            </w:r>
            <w:r w:rsidRPr="00C26CB5">
              <w:rPr>
                <w:sz w:val="18"/>
                <w:szCs w:val="18"/>
              </w:rPr>
              <w:t xml:space="preserve"> for some categories, for example, for enteric fermentation, direct emissions from soil and methane emissions from rice;</w:t>
            </w:r>
            <w:r w:rsidRPr="00C26CB5">
              <w:rPr>
                <w:spacing w:val="-14"/>
                <w:sz w:val="18"/>
                <w:szCs w:val="18"/>
              </w:rPr>
              <w:t xml:space="preserve"> </w:t>
            </w:r>
            <w:r w:rsidRPr="00C26CB5">
              <w:rPr>
                <w:sz w:val="18"/>
                <w:szCs w:val="18"/>
              </w:rPr>
              <w:t>and</w:t>
            </w:r>
          </w:p>
        </w:tc>
        <w:tc>
          <w:tcPr>
            <w:tcW w:w="1005" w:type="dxa"/>
          </w:tcPr>
          <w:p w14:paraId="4B042604"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79334BA1" w14:textId="77777777" w:rsidR="00F171D8" w:rsidRPr="00CF2647" w:rsidRDefault="00F171D8" w:rsidP="00826858">
            <w:pPr>
              <w:jc w:val="center"/>
              <w:rPr>
                <w:rFonts w:cs="Times New Roman"/>
                <w:b/>
                <w:sz w:val="18"/>
                <w:szCs w:val="18"/>
                <w:lang w:val="en-US"/>
              </w:rPr>
            </w:pPr>
          </w:p>
        </w:tc>
        <w:tc>
          <w:tcPr>
            <w:tcW w:w="816" w:type="dxa"/>
          </w:tcPr>
          <w:p w14:paraId="3FE95A12" w14:textId="77777777" w:rsidR="00F171D8" w:rsidRPr="00CF2647" w:rsidRDefault="00F171D8" w:rsidP="00826858">
            <w:pPr>
              <w:jc w:val="center"/>
              <w:rPr>
                <w:rFonts w:cs="Times New Roman"/>
                <w:b/>
                <w:sz w:val="18"/>
                <w:szCs w:val="18"/>
                <w:lang w:val="en-US"/>
              </w:rPr>
            </w:pPr>
          </w:p>
        </w:tc>
        <w:tc>
          <w:tcPr>
            <w:tcW w:w="994" w:type="dxa"/>
          </w:tcPr>
          <w:p w14:paraId="763144AB" w14:textId="77777777" w:rsidR="00F171D8" w:rsidRPr="00CF2647" w:rsidRDefault="00F171D8" w:rsidP="00826858">
            <w:pPr>
              <w:jc w:val="center"/>
              <w:rPr>
                <w:rFonts w:cs="Times New Roman"/>
                <w:b/>
                <w:sz w:val="18"/>
                <w:szCs w:val="18"/>
                <w:lang w:val="en-US"/>
              </w:rPr>
            </w:pPr>
          </w:p>
        </w:tc>
        <w:tc>
          <w:tcPr>
            <w:tcW w:w="3185" w:type="dxa"/>
          </w:tcPr>
          <w:p w14:paraId="5B24560C" w14:textId="77777777" w:rsidR="00F171D8" w:rsidRPr="001F1170" w:rsidRDefault="00F171D8" w:rsidP="00826858">
            <w:pPr>
              <w:jc w:val="both"/>
              <w:rPr>
                <w:rFonts w:cs="Times New Roman"/>
                <w:sz w:val="18"/>
                <w:szCs w:val="18"/>
                <w:lang w:val="en-US"/>
              </w:rPr>
            </w:pPr>
            <w:r w:rsidRPr="001F1170">
              <w:rPr>
                <w:rFonts w:cs="Times New Roman"/>
                <w:sz w:val="18"/>
                <w:szCs w:val="18"/>
                <w:lang w:val="en-US"/>
              </w:rPr>
              <w:t>In fact, emission estimates will be presented according to Tier 2 methodology. New parameters and regionalized emission factors are being used for calculations,</w:t>
            </w:r>
          </w:p>
        </w:tc>
      </w:tr>
      <w:tr w:rsidR="00F171D8" w14:paraId="0B5CD3D3" w14:textId="77777777" w:rsidTr="00826858">
        <w:tc>
          <w:tcPr>
            <w:tcW w:w="2664" w:type="dxa"/>
          </w:tcPr>
          <w:p w14:paraId="28E24C45" w14:textId="77777777" w:rsidR="00F171D8" w:rsidRPr="00AE5937" w:rsidRDefault="00F171D8" w:rsidP="00826858">
            <w:pPr>
              <w:widowControl w:val="0"/>
              <w:tabs>
                <w:tab w:val="left" w:pos="1480"/>
                <w:tab w:val="left" w:pos="1481"/>
              </w:tabs>
              <w:autoSpaceDE w:val="0"/>
              <w:autoSpaceDN w:val="0"/>
              <w:rPr>
                <w:rFonts w:cs="Times New Roman"/>
                <w:sz w:val="18"/>
                <w:szCs w:val="18"/>
              </w:rPr>
            </w:pPr>
            <w:r>
              <w:rPr>
                <w:rFonts w:cs="Times New Roman"/>
                <w:sz w:val="18"/>
                <w:szCs w:val="18"/>
              </w:rPr>
              <w:t xml:space="preserve">- </w:t>
            </w:r>
            <w:r w:rsidRPr="00C26CB5">
              <w:rPr>
                <w:rFonts w:cs="Times New Roman"/>
                <w:sz w:val="18"/>
                <w:szCs w:val="18"/>
              </w:rPr>
              <w:t>develop</w:t>
            </w:r>
            <w:r w:rsidRPr="00C26CB5">
              <w:rPr>
                <w:rFonts w:cs="Times New Roman"/>
                <w:spacing w:val="-8"/>
                <w:sz w:val="18"/>
                <w:szCs w:val="18"/>
              </w:rPr>
              <w:t xml:space="preserve"> </w:t>
            </w:r>
            <w:r w:rsidRPr="00C26CB5">
              <w:rPr>
                <w:rFonts w:cs="Times New Roman"/>
                <w:sz w:val="18"/>
                <w:szCs w:val="18"/>
              </w:rPr>
              <w:t>country-specific</w:t>
            </w:r>
            <w:r w:rsidRPr="00C26CB5">
              <w:rPr>
                <w:rFonts w:cs="Times New Roman"/>
                <w:spacing w:val="-12"/>
                <w:sz w:val="18"/>
                <w:szCs w:val="18"/>
              </w:rPr>
              <w:t xml:space="preserve"> </w:t>
            </w:r>
            <w:r w:rsidRPr="00C26CB5">
              <w:rPr>
                <w:rFonts w:cs="Times New Roman"/>
                <w:sz w:val="18"/>
                <w:szCs w:val="18"/>
              </w:rPr>
              <w:t>emission</w:t>
            </w:r>
            <w:r w:rsidRPr="00C26CB5">
              <w:rPr>
                <w:rFonts w:cs="Times New Roman"/>
                <w:spacing w:val="-11"/>
                <w:sz w:val="18"/>
                <w:szCs w:val="18"/>
              </w:rPr>
              <w:t xml:space="preserve"> </w:t>
            </w:r>
            <w:r w:rsidRPr="00C26CB5">
              <w:rPr>
                <w:rFonts w:cs="Times New Roman"/>
                <w:sz w:val="18"/>
                <w:szCs w:val="18"/>
              </w:rPr>
              <w:t>factors</w:t>
            </w:r>
            <w:r w:rsidRPr="00C26CB5">
              <w:rPr>
                <w:rFonts w:cs="Times New Roman"/>
                <w:spacing w:val="-8"/>
                <w:sz w:val="18"/>
                <w:szCs w:val="18"/>
              </w:rPr>
              <w:t xml:space="preserve"> </w:t>
            </w:r>
            <w:r w:rsidRPr="00C26CB5">
              <w:rPr>
                <w:rFonts w:cs="Times New Roman"/>
                <w:sz w:val="18"/>
                <w:szCs w:val="18"/>
              </w:rPr>
              <w:t>proceeding</w:t>
            </w:r>
            <w:r w:rsidRPr="00C26CB5">
              <w:rPr>
                <w:rFonts w:cs="Times New Roman"/>
                <w:spacing w:val="-8"/>
                <w:sz w:val="18"/>
                <w:szCs w:val="18"/>
              </w:rPr>
              <w:t xml:space="preserve"> </w:t>
            </w:r>
            <w:r w:rsidRPr="00C26CB5">
              <w:rPr>
                <w:rFonts w:cs="Times New Roman"/>
                <w:sz w:val="18"/>
                <w:szCs w:val="18"/>
              </w:rPr>
              <w:t>with</w:t>
            </w:r>
            <w:r w:rsidRPr="00C26CB5">
              <w:rPr>
                <w:rFonts w:cs="Times New Roman"/>
                <w:spacing w:val="-8"/>
                <w:sz w:val="18"/>
                <w:szCs w:val="18"/>
              </w:rPr>
              <w:t xml:space="preserve"> </w:t>
            </w:r>
            <w:r w:rsidRPr="00C26CB5">
              <w:rPr>
                <w:rFonts w:cs="Times New Roman"/>
                <w:sz w:val="18"/>
                <w:szCs w:val="18"/>
              </w:rPr>
              <w:t>the</w:t>
            </w:r>
            <w:r w:rsidRPr="00C26CB5">
              <w:rPr>
                <w:rFonts w:cs="Times New Roman"/>
                <w:spacing w:val="-10"/>
                <w:sz w:val="18"/>
                <w:szCs w:val="18"/>
              </w:rPr>
              <w:t xml:space="preserve"> </w:t>
            </w:r>
            <w:r w:rsidRPr="00C26CB5">
              <w:rPr>
                <w:rFonts w:cs="Times New Roman"/>
                <w:sz w:val="18"/>
                <w:szCs w:val="18"/>
              </w:rPr>
              <w:t>studies</w:t>
            </w:r>
            <w:r w:rsidRPr="00C26CB5">
              <w:rPr>
                <w:rFonts w:cs="Times New Roman"/>
                <w:spacing w:val="-10"/>
                <w:sz w:val="18"/>
                <w:szCs w:val="18"/>
              </w:rPr>
              <w:t xml:space="preserve"> </w:t>
            </w:r>
            <w:r w:rsidRPr="00C26CB5">
              <w:rPr>
                <w:rFonts w:cs="Times New Roman"/>
                <w:sz w:val="18"/>
                <w:szCs w:val="18"/>
              </w:rPr>
              <w:t>initiated</w:t>
            </w:r>
            <w:r w:rsidRPr="00C26CB5">
              <w:rPr>
                <w:rFonts w:cs="Times New Roman"/>
                <w:spacing w:val="-8"/>
                <w:sz w:val="18"/>
                <w:szCs w:val="18"/>
              </w:rPr>
              <w:t xml:space="preserve"> </w:t>
            </w:r>
            <w:r w:rsidRPr="00C26CB5">
              <w:rPr>
                <w:rFonts w:cs="Times New Roman"/>
                <w:sz w:val="18"/>
                <w:szCs w:val="18"/>
              </w:rPr>
              <w:t>in</w:t>
            </w:r>
            <w:r w:rsidRPr="00C26CB5">
              <w:rPr>
                <w:rFonts w:cs="Times New Roman"/>
                <w:spacing w:val="-9"/>
                <w:sz w:val="18"/>
                <w:szCs w:val="18"/>
              </w:rPr>
              <w:t xml:space="preserve"> </w:t>
            </w:r>
            <w:r w:rsidRPr="00C26CB5">
              <w:rPr>
                <w:rFonts w:cs="Times New Roman"/>
                <w:sz w:val="18"/>
                <w:szCs w:val="18"/>
              </w:rPr>
              <w:t>the</w:t>
            </w:r>
            <w:r w:rsidRPr="00C26CB5">
              <w:rPr>
                <w:rFonts w:cs="Times New Roman"/>
                <w:spacing w:val="-11"/>
                <w:sz w:val="18"/>
                <w:szCs w:val="18"/>
              </w:rPr>
              <w:t xml:space="preserve"> </w:t>
            </w:r>
            <w:r w:rsidRPr="00C26CB5">
              <w:rPr>
                <w:rFonts w:cs="Times New Roman"/>
                <w:sz w:val="18"/>
                <w:szCs w:val="18"/>
              </w:rPr>
              <w:t>TNC.</w:t>
            </w:r>
          </w:p>
        </w:tc>
        <w:tc>
          <w:tcPr>
            <w:tcW w:w="1005" w:type="dxa"/>
          </w:tcPr>
          <w:p w14:paraId="0C94C1AB"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41D6855A" w14:textId="77777777" w:rsidR="00F171D8" w:rsidRPr="00CF2647" w:rsidRDefault="00F171D8" w:rsidP="00826858">
            <w:pPr>
              <w:jc w:val="center"/>
              <w:rPr>
                <w:rFonts w:cs="Times New Roman"/>
                <w:b/>
                <w:sz w:val="18"/>
                <w:szCs w:val="18"/>
                <w:lang w:val="en-US"/>
              </w:rPr>
            </w:pPr>
          </w:p>
        </w:tc>
        <w:tc>
          <w:tcPr>
            <w:tcW w:w="816" w:type="dxa"/>
          </w:tcPr>
          <w:p w14:paraId="5DC6AB6E" w14:textId="77777777" w:rsidR="00F171D8" w:rsidRPr="00CF2647" w:rsidRDefault="00F171D8" w:rsidP="00826858">
            <w:pPr>
              <w:jc w:val="center"/>
              <w:rPr>
                <w:rFonts w:cs="Times New Roman"/>
                <w:b/>
                <w:sz w:val="18"/>
                <w:szCs w:val="18"/>
                <w:lang w:val="en-US"/>
              </w:rPr>
            </w:pPr>
          </w:p>
        </w:tc>
        <w:tc>
          <w:tcPr>
            <w:tcW w:w="994" w:type="dxa"/>
          </w:tcPr>
          <w:p w14:paraId="29AB7DB8" w14:textId="77777777" w:rsidR="00F171D8" w:rsidRPr="00CF2647" w:rsidRDefault="00F171D8" w:rsidP="00826858">
            <w:pPr>
              <w:jc w:val="center"/>
              <w:rPr>
                <w:rFonts w:cs="Times New Roman"/>
                <w:b/>
                <w:sz w:val="18"/>
                <w:szCs w:val="18"/>
                <w:lang w:val="en-US"/>
              </w:rPr>
            </w:pPr>
          </w:p>
        </w:tc>
        <w:tc>
          <w:tcPr>
            <w:tcW w:w="3185" w:type="dxa"/>
          </w:tcPr>
          <w:p w14:paraId="3302BEC1" w14:textId="77777777" w:rsidR="00F171D8" w:rsidRPr="001F1170" w:rsidRDefault="00F171D8" w:rsidP="00826858">
            <w:pPr>
              <w:jc w:val="both"/>
              <w:rPr>
                <w:rFonts w:cs="Times New Roman"/>
                <w:sz w:val="18"/>
                <w:szCs w:val="18"/>
                <w:lang w:val="en-US"/>
              </w:rPr>
            </w:pPr>
            <w:r w:rsidRPr="001F1170">
              <w:rPr>
                <w:rFonts w:cs="Times New Roman"/>
                <w:sz w:val="18"/>
                <w:szCs w:val="18"/>
                <w:lang w:val="en-US"/>
              </w:rPr>
              <w:t>Studies on regionalized emission factors, mainly for enteric fermentation, are underway.</w:t>
            </w:r>
          </w:p>
        </w:tc>
      </w:tr>
    </w:tbl>
    <w:p w14:paraId="0336F3BD" w14:textId="77777777" w:rsidR="00F171D8" w:rsidRDefault="00F171D8" w:rsidP="00F171D8">
      <w:pPr>
        <w:jc w:val="center"/>
        <w:rPr>
          <w:rFonts w:cs="Times New Roman"/>
          <w:b/>
          <w:szCs w:val="22"/>
          <w:lang w:val="en-US"/>
        </w:rPr>
      </w:pPr>
    </w:p>
    <w:p w14:paraId="6E3141F8" w14:textId="63B18B12" w:rsidR="00F171D8" w:rsidRDefault="00F171D8" w:rsidP="00F171D8">
      <w:pPr>
        <w:jc w:val="center"/>
        <w:rPr>
          <w:rFonts w:cs="Times New Roman"/>
          <w:b/>
          <w:szCs w:val="22"/>
          <w:lang w:val="en-US"/>
        </w:rPr>
      </w:pPr>
      <w:r w:rsidRPr="00D05E23">
        <w:rPr>
          <w:rFonts w:cs="Times New Roman"/>
          <w:b/>
          <w:szCs w:val="22"/>
          <w:lang w:val="en-US"/>
        </w:rPr>
        <w:t xml:space="preserve">Table </w:t>
      </w:r>
      <w:r w:rsidR="00140E81">
        <w:rPr>
          <w:rFonts w:cs="Times New Roman"/>
          <w:b/>
          <w:szCs w:val="22"/>
          <w:lang w:val="en-US"/>
        </w:rPr>
        <w:t>3</w:t>
      </w:r>
      <w:r>
        <w:rPr>
          <w:rFonts w:cs="Times New Roman"/>
          <w:b/>
          <w:szCs w:val="22"/>
          <w:lang w:val="en-US"/>
        </w:rPr>
        <w:t>d.</w:t>
      </w:r>
      <w:r w:rsidRPr="00D05E23">
        <w:rPr>
          <w:rFonts w:cs="Times New Roman"/>
          <w:b/>
          <w:szCs w:val="22"/>
          <w:lang w:val="en-US"/>
        </w:rPr>
        <w:t xml:space="preserve"> Checklist of </w:t>
      </w:r>
      <w:r>
        <w:rPr>
          <w:rFonts w:cs="Times New Roman"/>
          <w:b/>
          <w:szCs w:val="22"/>
          <w:lang w:val="en-US"/>
        </w:rPr>
        <w:t>Sectoral Data-provider</w:t>
      </w:r>
      <w:r w:rsidRPr="00D05E23">
        <w:rPr>
          <w:rFonts w:cs="Times New Roman"/>
          <w:b/>
          <w:szCs w:val="22"/>
          <w:lang w:val="en-US"/>
        </w:rPr>
        <w:t xml:space="preserve"> </w:t>
      </w:r>
      <w:r>
        <w:rPr>
          <w:rFonts w:cs="Times New Roman"/>
          <w:b/>
          <w:szCs w:val="22"/>
          <w:lang w:val="en-US"/>
        </w:rPr>
        <w:t xml:space="preserve">Progress </w:t>
      </w:r>
      <w:r w:rsidRPr="00D05E23">
        <w:rPr>
          <w:rFonts w:cs="Times New Roman"/>
          <w:b/>
          <w:szCs w:val="22"/>
          <w:lang w:val="en-US"/>
        </w:rPr>
        <w:t>participating in 4NC</w:t>
      </w:r>
      <w:r>
        <w:rPr>
          <w:rFonts w:cs="Times New Roman"/>
          <w:b/>
          <w:szCs w:val="22"/>
          <w:lang w:val="en-US"/>
        </w:rPr>
        <w:t xml:space="preserve"> (LULUCF Sector)</w:t>
      </w:r>
    </w:p>
    <w:p w14:paraId="72BCBCA8" w14:textId="77777777" w:rsidR="00F171D8" w:rsidRDefault="00F171D8" w:rsidP="00F171D8">
      <w:pPr>
        <w:jc w:val="center"/>
        <w:rPr>
          <w:rFonts w:cs="Times New Roman"/>
          <w:b/>
          <w:szCs w:val="22"/>
          <w:lang w:val="en-US"/>
        </w:rPr>
      </w:pPr>
    </w:p>
    <w:tbl>
      <w:tblPr>
        <w:tblStyle w:val="TableGrid"/>
        <w:tblW w:w="0" w:type="auto"/>
        <w:tblLook w:val="04A0" w:firstRow="1" w:lastRow="0" w:firstColumn="1" w:lastColumn="0" w:noHBand="0" w:noVBand="1"/>
      </w:tblPr>
      <w:tblGrid>
        <w:gridCol w:w="2664"/>
        <w:gridCol w:w="1005"/>
        <w:gridCol w:w="958"/>
        <w:gridCol w:w="816"/>
        <w:gridCol w:w="994"/>
        <w:gridCol w:w="3185"/>
      </w:tblGrid>
      <w:tr w:rsidR="00F171D8" w14:paraId="1683C1E3" w14:textId="77777777" w:rsidTr="00826858">
        <w:tc>
          <w:tcPr>
            <w:tcW w:w="2664" w:type="dxa"/>
          </w:tcPr>
          <w:p w14:paraId="4D9E69A6"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Activity</w:t>
            </w:r>
          </w:p>
        </w:tc>
        <w:tc>
          <w:tcPr>
            <w:tcW w:w="1005" w:type="dxa"/>
          </w:tcPr>
          <w:p w14:paraId="5147DF71"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Achieved</w:t>
            </w:r>
          </w:p>
        </w:tc>
        <w:tc>
          <w:tcPr>
            <w:tcW w:w="958" w:type="dxa"/>
          </w:tcPr>
          <w:p w14:paraId="4D53DF98"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In-progress</w:t>
            </w:r>
          </w:p>
        </w:tc>
        <w:tc>
          <w:tcPr>
            <w:tcW w:w="816" w:type="dxa"/>
          </w:tcPr>
          <w:p w14:paraId="25B5B97D"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Not started</w:t>
            </w:r>
          </w:p>
        </w:tc>
        <w:tc>
          <w:tcPr>
            <w:tcW w:w="994" w:type="dxa"/>
          </w:tcPr>
          <w:p w14:paraId="4799C022"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Modified</w:t>
            </w:r>
          </w:p>
        </w:tc>
        <w:tc>
          <w:tcPr>
            <w:tcW w:w="3185" w:type="dxa"/>
          </w:tcPr>
          <w:p w14:paraId="706CBC61"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Narrative</w:t>
            </w:r>
            <w:r>
              <w:rPr>
                <w:rFonts w:cs="Times New Roman"/>
                <w:b/>
                <w:sz w:val="20"/>
                <w:szCs w:val="20"/>
                <w:lang w:val="en-US"/>
              </w:rPr>
              <w:t xml:space="preserve"> Text</w:t>
            </w:r>
          </w:p>
        </w:tc>
      </w:tr>
      <w:tr w:rsidR="00F171D8" w14:paraId="224CC20E" w14:textId="77777777" w:rsidTr="00826858">
        <w:tc>
          <w:tcPr>
            <w:tcW w:w="2664" w:type="dxa"/>
          </w:tcPr>
          <w:p w14:paraId="57B1E3A0" w14:textId="77777777" w:rsidR="00F171D8" w:rsidRPr="00176753" w:rsidRDefault="00F171D8" w:rsidP="00826858">
            <w:pPr>
              <w:pStyle w:val="ListParagraph"/>
              <w:widowControl w:val="0"/>
              <w:tabs>
                <w:tab w:val="left" w:pos="1473"/>
                <w:tab w:val="left" w:pos="1474"/>
              </w:tabs>
              <w:autoSpaceDE w:val="0"/>
              <w:autoSpaceDN w:val="0"/>
              <w:ind w:left="0"/>
              <w:contextualSpacing w:val="0"/>
              <w:rPr>
                <w:sz w:val="18"/>
                <w:szCs w:val="18"/>
              </w:rPr>
            </w:pPr>
            <w:r>
              <w:rPr>
                <w:sz w:val="18"/>
                <w:szCs w:val="18"/>
              </w:rPr>
              <w:t xml:space="preserve">- </w:t>
            </w:r>
            <w:r w:rsidRPr="00176753">
              <w:rPr>
                <w:sz w:val="18"/>
                <w:szCs w:val="18"/>
              </w:rPr>
              <w:t>define primary land use categories and selected subcategories using high-resolution satellite data, at least, in 2010 and 2014, for the entire national</w:t>
            </w:r>
            <w:r w:rsidRPr="00176753">
              <w:rPr>
                <w:spacing w:val="-9"/>
                <w:sz w:val="18"/>
                <w:szCs w:val="18"/>
              </w:rPr>
              <w:t xml:space="preserve"> </w:t>
            </w:r>
            <w:r w:rsidRPr="00176753">
              <w:rPr>
                <w:sz w:val="18"/>
                <w:szCs w:val="18"/>
              </w:rPr>
              <w:t>territory</w:t>
            </w:r>
          </w:p>
        </w:tc>
        <w:tc>
          <w:tcPr>
            <w:tcW w:w="1005" w:type="dxa"/>
          </w:tcPr>
          <w:p w14:paraId="5E7659E0"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7D62BDAA" w14:textId="77777777" w:rsidR="00F171D8" w:rsidRPr="00CF2647" w:rsidRDefault="00F171D8" w:rsidP="00826858">
            <w:pPr>
              <w:jc w:val="center"/>
              <w:rPr>
                <w:rFonts w:cs="Times New Roman"/>
                <w:b/>
                <w:sz w:val="18"/>
                <w:szCs w:val="18"/>
                <w:lang w:val="en-US"/>
              </w:rPr>
            </w:pPr>
          </w:p>
        </w:tc>
        <w:tc>
          <w:tcPr>
            <w:tcW w:w="816" w:type="dxa"/>
          </w:tcPr>
          <w:p w14:paraId="5013140C" w14:textId="77777777" w:rsidR="00F171D8" w:rsidRPr="00CF2647" w:rsidRDefault="00F171D8" w:rsidP="00826858">
            <w:pPr>
              <w:jc w:val="center"/>
              <w:rPr>
                <w:rFonts w:cs="Times New Roman"/>
                <w:b/>
                <w:sz w:val="18"/>
                <w:szCs w:val="18"/>
                <w:lang w:val="en-US"/>
              </w:rPr>
            </w:pPr>
          </w:p>
        </w:tc>
        <w:tc>
          <w:tcPr>
            <w:tcW w:w="994" w:type="dxa"/>
            <w:shd w:val="clear" w:color="auto" w:fill="00B050"/>
          </w:tcPr>
          <w:p w14:paraId="06F502C7" w14:textId="77777777" w:rsidR="00F171D8" w:rsidRPr="00CF2647" w:rsidRDefault="00F171D8" w:rsidP="00826858">
            <w:pPr>
              <w:jc w:val="center"/>
              <w:rPr>
                <w:rFonts w:cs="Times New Roman"/>
                <w:b/>
                <w:sz w:val="18"/>
                <w:szCs w:val="18"/>
                <w:lang w:val="en-US"/>
              </w:rPr>
            </w:pPr>
          </w:p>
        </w:tc>
        <w:tc>
          <w:tcPr>
            <w:tcW w:w="3185" w:type="dxa"/>
            <w:vMerge w:val="restart"/>
          </w:tcPr>
          <w:p w14:paraId="00784DC9" w14:textId="77777777" w:rsidR="00F171D8" w:rsidRPr="00CF2647" w:rsidRDefault="00F171D8" w:rsidP="00826858">
            <w:pPr>
              <w:jc w:val="both"/>
              <w:rPr>
                <w:rFonts w:cs="Times New Roman"/>
                <w:b/>
                <w:sz w:val="18"/>
                <w:szCs w:val="18"/>
                <w:lang w:val="en-US"/>
              </w:rPr>
            </w:pPr>
            <w:r w:rsidRPr="001F1170">
              <w:rPr>
                <w:rFonts w:cs="Times New Roman"/>
                <w:sz w:val="18"/>
                <w:szCs w:val="18"/>
                <w:lang w:val="en-US"/>
              </w:rPr>
              <w:t>Project team is considering to use data from 2016 (rather than 2014). The land use transition mapping is performed for all 6 biomes. The biomes Pampa and Caatinga have already been completed, the Amazon biome will be completed in April.</w:t>
            </w:r>
          </w:p>
        </w:tc>
      </w:tr>
      <w:tr w:rsidR="00F171D8" w14:paraId="786664A5" w14:textId="77777777" w:rsidTr="00826858">
        <w:tc>
          <w:tcPr>
            <w:tcW w:w="2664" w:type="dxa"/>
          </w:tcPr>
          <w:p w14:paraId="75BD691A" w14:textId="77777777" w:rsidR="00F171D8" w:rsidRPr="00176753" w:rsidRDefault="00F171D8" w:rsidP="00826858">
            <w:pPr>
              <w:pStyle w:val="ListParagraph"/>
              <w:widowControl w:val="0"/>
              <w:tabs>
                <w:tab w:val="left" w:pos="1473"/>
                <w:tab w:val="left" w:pos="1474"/>
              </w:tabs>
              <w:autoSpaceDE w:val="0"/>
              <w:autoSpaceDN w:val="0"/>
              <w:ind w:left="0"/>
              <w:contextualSpacing w:val="0"/>
              <w:rPr>
                <w:sz w:val="18"/>
                <w:szCs w:val="18"/>
              </w:rPr>
            </w:pPr>
            <w:r>
              <w:rPr>
                <w:sz w:val="18"/>
                <w:szCs w:val="18"/>
              </w:rPr>
              <w:t xml:space="preserve">- </w:t>
            </w:r>
            <w:r w:rsidRPr="00176753">
              <w:rPr>
                <w:sz w:val="18"/>
                <w:szCs w:val="18"/>
              </w:rPr>
              <w:t>map the changes in land use from 2010 and 2014 using geo-referenced</w:t>
            </w:r>
            <w:r w:rsidRPr="00176753">
              <w:rPr>
                <w:spacing w:val="-16"/>
                <w:sz w:val="18"/>
                <w:szCs w:val="18"/>
              </w:rPr>
              <w:t xml:space="preserve"> </w:t>
            </w:r>
            <w:r w:rsidRPr="00176753">
              <w:rPr>
                <w:sz w:val="18"/>
                <w:szCs w:val="18"/>
              </w:rPr>
              <w:t>technology;</w:t>
            </w:r>
          </w:p>
        </w:tc>
        <w:tc>
          <w:tcPr>
            <w:tcW w:w="1005" w:type="dxa"/>
          </w:tcPr>
          <w:p w14:paraId="7E7603DD"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107F2FCC" w14:textId="77777777" w:rsidR="00F171D8" w:rsidRPr="00CF2647" w:rsidRDefault="00F171D8" w:rsidP="00826858">
            <w:pPr>
              <w:jc w:val="center"/>
              <w:rPr>
                <w:rFonts w:cs="Times New Roman"/>
                <w:b/>
                <w:sz w:val="18"/>
                <w:szCs w:val="18"/>
                <w:lang w:val="en-US"/>
              </w:rPr>
            </w:pPr>
          </w:p>
        </w:tc>
        <w:tc>
          <w:tcPr>
            <w:tcW w:w="816" w:type="dxa"/>
          </w:tcPr>
          <w:p w14:paraId="7A5957FC" w14:textId="77777777" w:rsidR="00F171D8" w:rsidRPr="00CF2647" w:rsidRDefault="00F171D8" w:rsidP="00826858">
            <w:pPr>
              <w:jc w:val="center"/>
              <w:rPr>
                <w:rFonts w:cs="Times New Roman"/>
                <w:b/>
                <w:sz w:val="18"/>
                <w:szCs w:val="18"/>
                <w:lang w:val="en-US"/>
              </w:rPr>
            </w:pPr>
          </w:p>
        </w:tc>
        <w:tc>
          <w:tcPr>
            <w:tcW w:w="994" w:type="dxa"/>
            <w:shd w:val="clear" w:color="auto" w:fill="00B050"/>
          </w:tcPr>
          <w:p w14:paraId="50914533" w14:textId="77777777" w:rsidR="00F171D8" w:rsidRPr="00CF2647" w:rsidRDefault="00F171D8" w:rsidP="00826858">
            <w:pPr>
              <w:jc w:val="center"/>
              <w:rPr>
                <w:rFonts w:cs="Times New Roman"/>
                <w:b/>
                <w:sz w:val="18"/>
                <w:szCs w:val="18"/>
                <w:lang w:val="en-US"/>
              </w:rPr>
            </w:pPr>
          </w:p>
        </w:tc>
        <w:tc>
          <w:tcPr>
            <w:tcW w:w="3185" w:type="dxa"/>
            <w:vMerge/>
          </w:tcPr>
          <w:p w14:paraId="701889AB" w14:textId="77777777" w:rsidR="00F171D8" w:rsidRPr="00CF2647" w:rsidRDefault="00F171D8" w:rsidP="00826858">
            <w:pPr>
              <w:jc w:val="center"/>
              <w:rPr>
                <w:rFonts w:cs="Times New Roman"/>
                <w:b/>
                <w:sz w:val="18"/>
                <w:szCs w:val="18"/>
                <w:lang w:val="en-US"/>
              </w:rPr>
            </w:pPr>
          </w:p>
        </w:tc>
      </w:tr>
      <w:tr w:rsidR="00F171D8" w14:paraId="631DC932" w14:textId="77777777" w:rsidTr="00826858">
        <w:tc>
          <w:tcPr>
            <w:tcW w:w="2664" w:type="dxa"/>
          </w:tcPr>
          <w:p w14:paraId="0B301424" w14:textId="77777777" w:rsidR="00F171D8" w:rsidRPr="00176753" w:rsidRDefault="00F171D8" w:rsidP="00826858">
            <w:pPr>
              <w:pStyle w:val="ListParagraph"/>
              <w:widowControl w:val="0"/>
              <w:tabs>
                <w:tab w:val="left" w:pos="1473"/>
                <w:tab w:val="left" w:pos="1474"/>
              </w:tabs>
              <w:autoSpaceDE w:val="0"/>
              <w:autoSpaceDN w:val="0"/>
              <w:ind w:left="0"/>
              <w:contextualSpacing w:val="0"/>
              <w:rPr>
                <w:sz w:val="18"/>
                <w:szCs w:val="18"/>
              </w:rPr>
            </w:pPr>
            <w:r>
              <w:rPr>
                <w:sz w:val="18"/>
                <w:szCs w:val="18"/>
              </w:rPr>
              <w:t xml:space="preserve">- </w:t>
            </w:r>
            <w:r w:rsidRPr="00176753">
              <w:rPr>
                <w:sz w:val="18"/>
                <w:szCs w:val="18"/>
              </w:rPr>
              <w:t>identify individual cells by: (a) soil map, (b) native vegetation, (c) land use in year 2010 and 2014, (d) municipality; (e) biomass content; (f)</w:t>
            </w:r>
            <w:r w:rsidRPr="00176753">
              <w:rPr>
                <w:spacing w:val="-6"/>
                <w:sz w:val="18"/>
                <w:szCs w:val="18"/>
              </w:rPr>
              <w:t xml:space="preserve"> </w:t>
            </w:r>
            <w:r w:rsidRPr="00176753">
              <w:rPr>
                <w:sz w:val="18"/>
                <w:szCs w:val="18"/>
              </w:rPr>
              <w:t>climate</w:t>
            </w:r>
          </w:p>
        </w:tc>
        <w:tc>
          <w:tcPr>
            <w:tcW w:w="1005" w:type="dxa"/>
          </w:tcPr>
          <w:p w14:paraId="4E8168D7"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559FF00C" w14:textId="77777777" w:rsidR="00F171D8" w:rsidRPr="00CF2647" w:rsidRDefault="00F171D8" w:rsidP="00826858">
            <w:pPr>
              <w:jc w:val="center"/>
              <w:rPr>
                <w:rFonts w:cs="Times New Roman"/>
                <w:b/>
                <w:sz w:val="18"/>
                <w:szCs w:val="18"/>
                <w:lang w:val="en-US"/>
              </w:rPr>
            </w:pPr>
          </w:p>
        </w:tc>
        <w:tc>
          <w:tcPr>
            <w:tcW w:w="816" w:type="dxa"/>
          </w:tcPr>
          <w:p w14:paraId="73C8E46F" w14:textId="77777777" w:rsidR="00F171D8" w:rsidRPr="00CF2647" w:rsidRDefault="00F171D8" w:rsidP="00826858">
            <w:pPr>
              <w:jc w:val="center"/>
              <w:rPr>
                <w:rFonts w:cs="Times New Roman"/>
                <w:b/>
                <w:sz w:val="18"/>
                <w:szCs w:val="18"/>
                <w:lang w:val="en-US"/>
              </w:rPr>
            </w:pPr>
          </w:p>
        </w:tc>
        <w:tc>
          <w:tcPr>
            <w:tcW w:w="994" w:type="dxa"/>
          </w:tcPr>
          <w:p w14:paraId="7CF05BA0" w14:textId="77777777" w:rsidR="00F171D8" w:rsidRPr="00CF2647" w:rsidRDefault="00F171D8" w:rsidP="00826858">
            <w:pPr>
              <w:jc w:val="center"/>
              <w:rPr>
                <w:rFonts w:cs="Times New Roman"/>
                <w:b/>
                <w:sz w:val="18"/>
                <w:szCs w:val="18"/>
                <w:lang w:val="en-US"/>
              </w:rPr>
            </w:pPr>
          </w:p>
        </w:tc>
        <w:tc>
          <w:tcPr>
            <w:tcW w:w="3185" w:type="dxa"/>
          </w:tcPr>
          <w:p w14:paraId="2BF7F925" w14:textId="77777777" w:rsidR="00F171D8" w:rsidRPr="00CF2647" w:rsidRDefault="00F171D8" w:rsidP="00826858">
            <w:pPr>
              <w:jc w:val="center"/>
              <w:rPr>
                <w:rFonts w:cs="Times New Roman"/>
                <w:b/>
                <w:sz w:val="18"/>
                <w:szCs w:val="18"/>
                <w:lang w:val="en-US"/>
              </w:rPr>
            </w:pPr>
          </w:p>
        </w:tc>
      </w:tr>
      <w:tr w:rsidR="00F171D8" w14:paraId="720FB4BC" w14:textId="77777777" w:rsidTr="00826858">
        <w:tc>
          <w:tcPr>
            <w:tcW w:w="2664" w:type="dxa"/>
          </w:tcPr>
          <w:p w14:paraId="08BC6B51" w14:textId="77777777" w:rsidR="00F171D8" w:rsidRPr="00176753" w:rsidRDefault="00F171D8" w:rsidP="00826858">
            <w:pPr>
              <w:pStyle w:val="ListParagraph"/>
              <w:widowControl w:val="0"/>
              <w:tabs>
                <w:tab w:val="left" w:pos="1474"/>
              </w:tabs>
              <w:autoSpaceDE w:val="0"/>
              <w:autoSpaceDN w:val="0"/>
              <w:ind w:left="0"/>
              <w:contextualSpacing w:val="0"/>
              <w:rPr>
                <w:sz w:val="18"/>
                <w:szCs w:val="18"/>
              </w:rPr>
            </w:pPr>
            <w:r>
              <w:rPr>
                <w:sz w:val="18"/>
                <w:szCs w:val="18"/>
              </w:rPr>
              <w:t xml:space="preserve">- </w:t>
            </w:r>
            <w:r w:rsidRPr="00176753">
              <w:rPr>
                <w:sz w:val="18"/>
                <w:szCs w:val="18"/>
              </w:rPr>
              <w:t>estimate changes in carbon stock for each cell (all biomes and land use categories/ subcategories) identified in above activity for each of the five carbon pools, using in addition: a) carbon stock map for the main forest physiognomies in Amazonia, b) main literature concerning biomass stocks for the other biomes; c) reference soil carbon stock map</w:t>
            </w:r>
          </w:p>
        </w:tc>
        <w:tc>
          <w:tcPr>
            <w:tcW w:w="1005" w:type="dxa"/>
          </w:tcPr>
          <w:p w14:paraId="3F6DC856"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71AB50C6" w14:textId="77777777" w:rsidR="00F171D8" w:rsidRPr="00CF2647" w:rsidRDefault="00F171D8" w:rsidP="00826858">
            <w:pPr>
              <w:jc w:val="center"/>
              <w:rPr>
                <w:rFonts w:cs="Times New Roman"/>
                <w:b/>
                <w:sz w:val="18"/>
                <w:szCs w:val="18"/>
                <w:lang w:val="en-US"/>
              </w:rPr>
            </w:pPr>
          </w:p>
        </w:tc>
        <w:tc>
          <w:tcPr>
            <w:tcW w:w="816" w:type="dxa"/>
          </w:tcPr>
          <w:p w14:paraId="5446AB59" w14:textId="77777777" w:rsidR="00F171D8" w:rsidRPr="00CF2647" w:rsidRDefault="00F171D8" w:rsidP="00826858">
            <w:pPr>
              <w:jc w:val="center"/>
              <w:rPr>
                <w:rFonts w:cs="Times New Roman"/>
                <w:b/>
                <w:sz w:val="18"/>
                <w:szCs w:val="18"/>
                <w:lang w:val="en-US"/>
              </w:rPr>
            </w:pPr>
          </w:p>
        </w:tc>
        <w:tc>
          <w:tcPr>
            <w:tcW w:w="994" w:type="dxa"/>
          </w:tcPr>
          <w:p w14:paraId="36285311" w14:textId="77777777" w:rsidR="00F171D8" w:rsidRPr="00CF2647" w:rsidRDefault="00F171D8" w:rsidP="00826858">
            <w:pPr>
              <w:jc w:val="center"/>
              <w:rPr>
                <w:rFonts w:cs="Times New Roman"/>
                <w:b/>
                <w:sz w:val="18"/>
                <w:szCs w:val="18"/>
                <w:lang w:val="en-US"/>
              </w:rPr>
            </w:pPr>
          </w:p>
        </w:tc>
        <w:tc>
          <w:tcPr>
            <w:tcW w:w="3185" w:type="dxa"/>
          </w:tcPr>
          <w:p w14:paraId="440795EE" w14:textId="77777777" w:rsidR="00F171D8" w:rsidRPr="00CF2647" w:rsidRDefault="00F171D8" w:rsidP="00826858">
            <w:pPr>
              <w:jc w:val="both"/>
              <w:rPr>
                <w:rFonts w:cs="Times New Roman"/>
                <w:b/>
                <w:sz w:val="18"/>
                <w:szCs w:val="18"/>
                <w:lang w:val="en-US"/>
              </w:rPr>
            </w:pPr>
            <w:r w:rsidRPr="001F1170">
              <w:rPr>
                <w:rFonts w:cs="Times New Roman"/>
                <w:sz w:val="18"/>
                <w:szCs w:val="18"/>
                <w:lang w:val="en-US"/>
              </w:rPr>
              <w:t>The Rede CLIMA partners are working on updating this information for each of the biomes and their phytophysiognomies.</w:t>
            </w:r>
          </w:p>
        </w:tc>
      </w:tr>
      <w:tr w:rsidR="00F171D8" w14:paraId="29C9A251" w14:textId="77777777" w:rsidTr="00826858">
        <w:tc>
          <w:tcPr>
            <w:tcW w:w="2664" w:type="dxa"/>
          </w:tcPr>
          <w:p w14:paraId="5F957200" w14:textId="77777777" w:rsidR="00F171D8" w:rsidRPr="00176753" w:rsidRDefault="00F171D8" w:rsidP="00826858">
            <w:pPr>
              <w:pStyle w:val="ListParagraph"/>
              <w:widowControl w:val="0"/>
              <w:tabs>
                <w:tab w:val="left" w:pos="1480"/>
                <w:tab w:val="left" w:pos="1481"/>
              </w:tabs>
              <w:autoSpaceDE w:val="0"/>
              <w:autoSpaceDN w:val="0"/>
              <w:ind w:left="0"/>
              <w:contextualSpacing w:val="0"/>
              <w:rPr>
                <w:sz w:val="18"/>
                <w:szCs w:val="18"/>
              </w:rPr>
            </w:pPr>
            <w:r>
              <w:rPr>
                <w:sz w:val="18"/>
                <w:szCs w:val="18"/>
              </w:rPr>
              <w:t xml:space="preserve">- </w:t>
            </w:r>
            <w:r w:rsidRPr="00176753">
              <w:rPr>
                <w:sz w:val="18"/>
                <w:szCs w:val="18"/>
              </w:rPr>
              <w:t>update inventory</w:t>
            </w:r>
            <w:r w:rsidRPr="00176753">
              <w:rPr>
                <w:spacing w:val="-2"/>
                <w:sz w:val="18"/>
                <w:szCs w:val="18"/>
              </w:rPr>
              <w:t xml:space="preserve"> </w:t>
            </w:r>
            <w:r w:rsidRPr="00176753">
              <w:rPr>
                <w:sz w:val="18"/>
                <w:szCs w:val="18"/>
              </w:rPr>
              <w:t>1990-2010</w:t>
            </w:r>
          </w:p>
        </w:tc>
        <w:tc>
          <w:tcPr>
            <w:tcW w:w="1005" w:type="dxa"/>
          </w:tcPr>
          <w:p w14:paraId="034364D0"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4B7F27E0" w14:textId="77777777" w:rsidR="00F171D8" w:rsidRPr="00CF2647" w:rsidRDefault="00F171D8" w:rsidP="00826858">
            <w:pPr>
              <w:jc w:val="center"/>
              <w:rPr>
                <w:rFonts w:cs="Times New Roman"/>
                <w:b/>
                <w:sz w:val="18"/>
                <w:szCs w:val="18"/>
                <w:lang w:val="en-US"/>
              </w:rPr>
            </w:pPr>
          </w:p>
        </w:tc>
        <w:tc>
          <w:tcPr>
            <w:tcW w:w="816" w:type="dxa"/>
          </w:tcPr>
          <w:p w14:paraId="68298B93" w14:textId="77777777" w:rsidR="00F171D8" w:rsidRPr="00CF2647" w:rsidRDefault="00F171D8" w:rsidP="00826858">
            <w:pPr>
              <w:jc w:val="center"/>
              <w:rPr>
                <w:rFonts w:cs="Times New Roman"/>
                <w:b/>
                <w:sz w:val="18"/>
                <w:szCs w:val="18"/>
                <w:lang w:val="en-US"/>
              </w:rPr>
            </w:pPr>
          </w:p>
        </w:tc>
        <w:tc>
          <w:tcPr>
            <w:tcW w:w="994" w:type="dxa"/>
          </w:tcPr>
          <w:p w14:paraId="1CDC7706" w14:textId="77777777" w:rsidR="00F171D8" w:rsidRPr="00CF2647" w:rsidRDefault="00F171D8" w:rsidP="00826858">
            <w:pPr>
              <w:jc w:val="center"/>
              <w:rPr>
                <w:rFonts w:cs="Times New Roman"/>
                <w:b/>
                <w:sz w:val="18"/>
                <w:szCs w:val="18"/>
                <w:lang w:val="en-US"/>
              </w:rPr>
            </w:pPr>
          </w:p>
        </w:tc>
        <w:tc>
          <w:tcPr>
            <w:tcW w:w="3185" w:type="dxa"/>
          </w:tcPr>
          <w:p w14:paraId="50CED4E1" w14:textId="77777777" w:rsidR="00F171D8" w:rsidRPr="00CF2647" w:rsidRDefault="00F171D8" w:rsidP="00826858">
            <w:pPr>
              <w:jc w:val="center"/>
              <w:rPr>
                <w:rFonts w:cs="Times New Roman"/>
                <w:b/>
                <w:sz w:val="18"/>
                <w:szCs w:val="18"/>
                <w:lang w:val="en-US"/>
              </w:rPr>
            </w:pPr>
          </w:p>
        </w:tc>
      </w:tr>
      <w:tr w:rsidR="00F171D8" w14:paraId="530AF379" w14:textId="77777777" w:rsidTr="00826858">
        <w:tc>
          <w:tcPr>
            <w:tcW w:w="2664" w:type="dxa"/>
          </w:tcPr>
          <w:p w14:paraId="3764CA74" w14:textId="77777777" w:rsidR="00F171D8" w:rsidRPr="00176753" w:rsidRDefault="00F171D8" w:rsidP="00826858">
            <w:pPr>
              <w:pStyle w:val="ListParagraph"/>
              <w:widowControl w:val="0"/>
              <w:tabs>
                <w:tab w:val="left" w:pos="1480"/>
                <w:tab w:val="left" w:pos="1481"/>
              </w:tabs>
              <w:autoSpaceDE w:val="0"/>
              <w:autoSpaceDN w:val="0"/>
              <w:ind w:left="0"/>
              <w:contextualSpacing w:val="0"/>
              <w:rPr>
                <w:sz w:val="18"/>
                <w:szCs w:val="18"/>
              </w:rPr>
            </w:pPr>
            <w:r>
              <w:rPr>
                <w:position w:val="2"/>
                <w:sz w:val="18"/>
                <w:szCs w:val="18"/>
              </w:rPr>
              <w:t xml:space="preserve">- </w:t>
            </w:r>
            <w:r w:rsidRPr="00176753">
              <w:rPr>
                <w:position w:val="2"/>
                <w:sz w:val="18"/>
                <w:szCs w:val="18"/>
              </w:rPr>
              <w:t>estimate non-CO</w:t>
            </w:r>
            <w:r w:rsidRPr="00176753">
              <w:rPr>
                <w:sz w:val="18"/>
                <w:szCs w:val="18"/>
              </w:rPr>
              <w:t xml:space="preserve">2 </w:t>
            </w:r>
            <w:r w:rsidRPr="00176753">
              <w:rPr>
                <w:position w:val="2"/>
                <w:sz w:val="18"/>
                <w:szCs w:val="18"/>
              </w:rPr>
              <w:t>emissions from fire, fertilizer application in forests, and liming;</w:t>
            </w:r>
            <w:r w:rsidRPr="00176753">
              <w:rPr>
                <w:spacing w:val="-29"/>
                <w:position w:val="2"/>
                <w:sz w:val="18"/>
                <w:szCs w:val="18"/>
              </w:rPr>
              <w:t xml:space="preserve"> </w:t>
            </w:r>
          </w:p>
        </w:tc>
        <w:tc>
          <w:tcPr>
            <w:tcW w:w="1005" w:type="dxa"/>
          </w:tcPr>
          <w:p w14:paraId="30B7937E"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0DA209F7" w14:textId="77777777" w:rsidR="00F171D8" w:rsidRPr="00CF2647" w:rsidRDefault="00F171D8" w:rsidP="00826858">
            <w:pPr>
              <w:jc w:val="center"/>
              <w:rPr>
                <w:rFonts w:cs="Times New Roman"/>
                <w:b/>
                <w:sz w:val="18"/>
                <w:szCs w:val="18"/>
                <w:lang w:val="en-US"/>
              </w:rPr>
            </w:pPr>
          </w:p>
        </w:tc>
        <w:tc>
          <w:tcPr>
            <w:tcW w:w="816" w:type="dxa"/>
          </w:tcPr>
          <w:p w14:paraId="1C64FD42" w14:textId="77777777" w:rsidR="00F171D8" w:rsidRPr="00CF2647" w:rsidRDefault="00F171D8" w:rsidP="00826858">
            <w:pPr>
              <w:jc w:val="center"/>
              <w:rPr>
                <w:rFonts w:cs="Times New Roman"/>
                <w:b/>
                <w:sz w:val="18"/>
                <w:szCs w:val="18"/>
                <w:lang w:val="en-US"/>
              </w:rPr>
            </w:pPr>
          </w:p>
        </w:tc>
        <w:tc>
          <w:tcPr>
            <w:tcW w:w="994" w:type="dxa"/>
          </w:tcPr>
          <w:p w14:paraId="69548D1D" w14:textId="77777777" w:rsidR="00F171D8" w:rsidRPr="00CF2647" w:rsidRDefault="00F171D8" w:rsidP="00826858">
            <w:pPr>
              <w:jc w:val="center"/>
              <w:rPr>
                <w:rFonts w:cs="Times New Roman"/>
                <w:b/>
                <w:sz w:val="18"/>
                <w:szCs w:val="18"/>
                <w:lang w:val="en-US"/>
              </w:rPr>
            </w:pPr>
          </w:p>
        </w:tc>
        <w:tc>
          <w:tcPr>
            <w:tcW w:w="3185" w:type="dxa"/>
          </w:tcPr>
          <w:p w14:paraId="6BB67DF4" w14:textId="77777777" w:rsidR="00F171D8" w:rsidRPr="00CF2647" w:rsidRDefault="00F171D8" w:rsidP="00826858">
            <w:pPr>
              <w:jc w:val="center"/>
              <w:rPr>
                <w:rFonts w:cs="Times New Roman"/>
                <w:b/>
                <w:sz w:val="18"/>
                <w:szCs w:val="18"/>
                <w:lang w:val="en-US"/>
              </w:rPr>
            </w:pPr>
          </w:p>
        </w:tc>
      </w:tr>
      <w:tr w:rsidR="00F171D8" w14:paraId="1AE56A1F" w14:textId="77777777" w:rsidTr="00826858">
        <w:tc>
          <w:tcPr>
            <w:tcW w:w="2664" w:type="dxa"/>
          </w:tcPr>
          <w:p w14:paraId="662B5048" w14:textId="77777777" w:rsidR="00F171D8" w:rsidRPr="00176753" w:rsidRDefault="00F171D8" w:rsidP="00826858">
            <w:pPr>
              <w:pStyle w:val="ListParagraph"/>
              <w:widowControl w:val="0"/>
              <w:tabs>
                <w:tab w:val="left" w:pos="1480"/>
                <w:tab w:val="left" w:pos="1481"/>
              </w:tabs>
              <w:autoSpaceDE w:val="0"/>
              <w:autoSpaceDN w:val="0"/>
              <w:ind w:left="0"/>
              <w:contextualSpacing w:val="0"/>
              <w:rPr>
                <w:sz w:val="18"/>
                <w:szCs w:val="18"/>
              </w:rPr>
            </w:pPr>
            <w:r>
              <w:rPr>
                <w:sz w:val="18"/>
                <w:szCs w:val="18"/>
              </w:rPr>
              <w:t xml:space="preserve">- </w:t>
            </w:r>
            <w:r w:rsidRPr="00176753">
              <w:rPr>
                <w:sz w:val="18"/>
                <w:szCs w:val="18"/>
              </w:rPr>
              <w:t>extend studies on methane emissions from water</w:t>
            </w:r>
            <w:r w:rsidRPr="00176753">
              <w:rPr>
                <w:spacing w:val="-10"/>
                <w:sz w:val="18"/>
                <w:szCs w:val="18"/>
              </w:rPr>
              <w:t xml:space="preserve"> </w:t>
            </w:r>
            <w:r w:rsidRPr="00176753">
              <w:rPr>
                <w:sz w:val="18"/>
                <w:szCs w:val="18"/>
              </w:rPr>
              <w:t>reservoirs</w:t>
            </w:r>
          </w:p>
        </w:tc>
        <w:tc>
          <w:tcPr>
            <w:tcW w:w="1005" w:type="dxa"/>
          </w:tcPr>
          <w:p w14:paraId="26B3C681" w14:textId="77777777" w:rsidR="00F171D8" w:rsidRPr="00CF2647" w:rsidRDefault="00F171D8" w:rsidP="00826858">
            <w:pPr>
              <w:jc w:val="center"/>
              <w:rPr>
                <w:rFonts w:cs="Times New Roman"/>
                <w:b/>
                <w:sz w:val="18"/>
                <w:szCs w:val="18"/>
                <w:lang w:val="en-US"/>
              </w:rPr>
            </w:pPr>
          </w:p>
        </w:tc>
        <w:tc>
          <w:tcPr>
            <w:tcW w:w="958" w:type="dxa"/>
          </w:tcPr>
          <w:p w14:paraId="59D30F5D" w14:textId="77777777" w:rsidR="00F171D8" w:rsidRPr="00CF2647" w:rsidRDefault="00F171D8" w:rsidP="00826858">
            <w:pPr>
              <w:jc w:val="center"/>
              <w:rPr>
                <w:rFonts w:cs="Times New Roman"/>
                <w:b/>
                <w:sz w:val="18"/>
                <w:szCs w:val="18"/>
                <w:lang w:val="en-US"/>
              </w:rPr>
            </w:pPr>
          </w:p>
        </w:tc>
        <w:tc>
          <w:tcPr>
            <w:tcW w:w="816" w:type="dxa"/>
            <w:shd w:val="clear" w:color="auto" w:fill="00B050"/>
          </w:tcPr>
          <w:p w14:paraId="11014E16" w14:textId="77777777" w:rsidR="00F171D8" w:rsidRPr="00CF2647" w:rsidRDefault="00F171D8" w:rsidP="00826858">
            <w:pPr>
              <w:jc w:val="center"/>
              <w:rPr>
                <w:rFonts w:cs="Times New Roman"/>
                <w:b/>
                <w:sz w:val="18"/>
                <w:szCs w:val="18"/>
                <w:lang w:val="en-US"/>
              </w:rPr>
            </w:pPr>
          </w:p>
        </w:tc>
        <w:tc>
          <w:tcPr>
            <w:tcW w:w="994" w:type="dxa"/>
          </w:tcPr>
          <w:p w14:paraId="7A1D59A9" w14:textId="77777777" w:rsidR="00F171D8" w:rsidRPr="00CF2647" w:rsidRDefault="00F171D8" w:rsidP="00826858">
            <w:pPr>
              <w:jc w:val="center"/>
              <w:rPr>
                <w:rFonts w:cs="Times New Roman"/>
                <w:b/>
                <w:sz w:val="18"/>
                <w:szCs w:val="18"/>
                <w:lang w:val="en-US"/>
              </w:rPr>
            </w:pPr>
          </w:p>
        </w:tc>
        <w:tc>
          <w:tcPr>
            <w:tcW w:w="3185" w:type="dxa"/>
          </w:tcPr>
          <w:p w14:paraId="5305A706" w14:textId="77777777" w:rsidR="00F171D8" w:rsidRPr="001F1170" w:rsidRDefault="00F171D8" w:rsidP="00826858">
            <w:pPr>
              <w:jc w:val="both"/>
              <w:rPr>
                <w:rFonts w:cs="Times New Roman"/>
                <w:sz w:val="18"/>
                <w:szCs w:val="18"/>
                <w:lang w:val="en-US"/>
              </w:rPr>
            </w:pPr>
            <w:r w:rsidRPr="001F1170">
              <w:rPr>
                <w:rFonts w:cs="Times New Roman"/>
                <w:sz w:val="18"/>
                <w:szCs w:val="18"/>
                <w:lang w:val="en-US"/>
              </w:rPr>
              <w:t>There is no obligation at this time to apply the emissions methodology from water reservoirs. In addition, it is under review by the IPCC. Therefore, it was decided not to present such emissions.</w:t>
            </w:r>
          </w:p>
        </w:tc>
      </w:tr>
      <w:tr w:rsidR="00F171D8" w14:paraId="2C301BFB" w14:textId="77777777" w:rsidTr="00826858">
        <w:tc>
          <w:tcPr>
            <w:tcW w:w="2664" w:type="dxa"/>
          </w:tcPr>
          <w:p w14:paraId="6E24F20A" w14:textId="77777777" w:rsidR="00F171D8" w:rsidRPr="00176753" w:rsidRDefault="00F171D8" w:rsidP="00826858">
            <w:pPr>
              <w:pStyle w:val="ListParagraph"/>
              <w:widowControl w:val="0"/>
              <w:tabs>
                <w:tab w:val="left" w:pos="1480"/>
                <w:tab w:val="left" w:pos="1481"/>
              </w:tabs>
              <w:autoSpaceDE w:val="0"/>
              <w:autoSpaceDN w:val="0"/>
              <w:ind w:left="0"/>
              <w:contextualSpacing w:val="0"/>
              <w:rPr>
                <w:sz w:val="18"/>
                <w:szCs w:val="18"/>
              </w:rPr>
            </w:pPr>
            <w:r>
              <w:rPr>
                <w:sz w:val="18"/>
                <w:szCs w:val="18"/>
              </w:rPr>
              <w:t xml:space="preserve">- </w:t>
            </w:r>
            <w:r w:rsidRPr="00176753">
              <w:rPr>
                <w:sz w:val="18"/>
                <w:szCs w:val="18"/>
              </w:rPr>
              <w:t>improvement</w:t>
            </w:r>
            <w:r w:rsidRPr="00176753">
              <w:rPr>
                <w:spacing w:val="-10"/>
                <w:sz w:val="18"/>
                <w:szCs w:val="18"/>
              </w:rPr>
              <w:t xml:space="preserve"> </w:t>
            </w:r>
            <w:r w:rsidRPr="00176753">
              <w:rPr>
                <w:sz w:val="18"/>
                <w:szCs w:val="18"/>
              </w:rPr>
              <w:t>in</w:t>
            </w:r>
            <w:r w:rsidRPr="00176753">
              <w:rPr>
                <w:spacing w:val="-10"/>
                <w:sz w:val="18"/>
                <w:szCs w:val="18"/>
              </w:rPr>
              <w:t xml:space="preserve"> </w:t>
            </w:r>
            <w:r w:rsidRPr="00176753">
              <w:rPr>
                <w:sz w:val="18"/>
                <w:szCs w:val="18"/>
              </w:rPr>
              <w:t>the</w:t>
            </w:r>
            <w:r w:rsidRPr="00176753">
              <w:rPr>
                <w:spacing w:val="-12"/>
                <w:sz w:val="18"/>
                <w:szCs w:val="18"/>
              </w:rPr>
              <w:t xml:space="preserve"> </w:t>
            </w:r>
            <w:r w:rsidRPr="00176753">
              <w:rPr>
                <w:sz w:val="18"/>
                <w:szCs w:val="18"/>
              </w:rPr>
              <w:t>estimates</w:t>
            </w:r>
            <w:r w:rsidRPr="00176753">
              <w:rPr>
                <w:spacing w:val="-8"/>
                <w:sz w:val="18"/>
                <w:szCs w:val="18"/>
              </w:rPr>
              <w:t xml:space="preserve"> </w:t>
            </w:r>
            <w:r w:rsidRPr="00176753">
              <w:rPr>
                <w:sz w:val="18"/>
                <w:szCs w:val="18"/>
              </w:rPr>
              <w:t>of</w:t>
            </w:r>
            <w:r w:rsidRPr="00176753">
              <w:rPr>
                <w:spacing w:val="-10"/>
                <w:sz w:val="18"/>
                <w:szCs w:val="18"/>
              </w:rPr>
              <w:t xml:space="preserve"> </w:t>
            </w:r>
            <w:r w:rsidRPr="00176753">
              <w:rPr>
                <w:sz w:val="18"/>
                <w:szCs w:val="18"/>
              </w:rPr>
              <w:t>the</w:t>
            </w:r>
            <w:r w:rsidRPr="00176753">
              <w:rPr>
                <w:spacing w:val="-13"/>
                <w:sz w:val="18"/>
                <w:szCs w:val="18"/>
              </w:rPr>
              <w:t xml:space="preserve"> </w:t>
            </w:r>
            <w:r w:rsidRPr="00176753">
              <w:rPr>
                <w:sz w:val="18"/>
                <w:szCs w:val="18"/>
              </w:rPr>
              <w:t>quantity</w:t>
            </w:r>
            <w:r w:rsidRPr="00176753">
              <w:rPr>
                <w:spacing w:val="-10"/>
                <w:sz w:val="18"/>
                <w:szCs w:val="18"/>
              </w:rPr>
              <w:t xml:space="preserve"> </w:t>
            </w:r>
            <w:r w:rsidRPr="00176753">
              <w:rPr>
                <w:sz w:val="18"/>
                <w:szCs w:val="18"/>
              </w:rPr>
              <w:t>of</w:t>
            </w:r>
            <w:r w:rsidRPr="00176753">
              <w:rPr>
                <w:spacing w:val="-8"/>
                <w:sz w:val="18"/>
                <w:szCs w:val="18"/>
              </w:rPr>
              <w:t xml:space="preserve"> </w:t>
            </w:r>
            <w:r w:rsidRPr="00176753">
              <w:rPr>
                <w:sz w:val="18"/>
                <w:szCs w:val="18"/>
              </w:rPr>
              <w:t>timber</w:t>
            </w:r>
            <w:r w:rsidRPr="00176753">
              <w:rPr>
                <w:spacing w:val="-8"/>
                <w:sz w:val="18"/>
                <w:szCs w:val="18"/>
              </w:rPr>
              <w:t xml:space="preserve"> </w:t>
            </w:r>
            <w:r w:rsidRPr="00176753">
              <w:rPr>
                <w:sz w:val="18"/>
                <w:szCs w:val="18"/>
              </w:rPr>
              <w:t>and</w:t>
            </w:r>
            <w:r w:rsidRPr="00176753">
              <w:rPr>
                <w:spacing w:val="-13"/>
                <w:sz w:val="18"/>
                <w:szCs w:val="18"/>
              </w:rPr>
              <w:t xml:space="preserve"> </w:t>
            </w:r>
            <w:r w:rsidRPr="00176753">
              <w:rPr>
                <w:sz w:val="18"/>
                <w:szCs w:val="18"/>
              </w:rPr>
              <w:t>charcoal</w:t>
            </w:r>
            <w:r w:rsidRPr="00176753">
              <w:rPr>
                <w:spacing w:val="-11"/>
                <w:sz w:val="18"/>
                <w:szCs w:val="18"/>
              </w:rPr>
              <w:t xml:space="preserve"> </w:t>
            </w:r>
            <w:r w:rsidRPr="00176753">
              <w:rPr>
                <w:sz w:val="18"/>
                <w:szCs w:val="18"/>
              </w:rPr>
              <w:t>production</w:t>
            </w:r>
            <w:r w:rsidRPr="00176753">
              <w:rPr>
                <w:spacing w:val="-8"/>
                <w:sz w:val="18"/>
                <w:szCs w:val="18"/>
              </w:rPr>
              <w:t xml:space="preserve"> </w:t>
            </w:r>
            <w:r w:rsidRPr="00176753">
              <w:rPr>
                <w:sz w:val="18"/>
                <w:szCs w:val="18"/>
              </w:rPr>
              <w:t>(especially</w:t>
            </w:r>
            <w:r w:rsidRPr="00176753">
              <w:rPr>
                <w:position w:val="2"/>
                <w:sz w:val="18"/>
                <w:szCs w:val="18"/>
              </w:rPr>
              <w:t xml:space="preserve"> for CH</w:t>
            </w:r>
            <w:r w:rsidRPr="00176753">
              <w:rPr>
                <w:sz w:val="18"/>
                <w:szCs w:val="18"/>
              </w:rPr>
              <w:t>4</w:t>
            </w:r>
            <w:r w:rsidRPr="00176753">
              <w:rPr>
                <w:spacing w:val="21"/>
                <w:sz w:val="18"/>
                <w:szCs w:val="18"/>
              </w:rPr>
              <w:t xml:space="preserve"> </w:t>
            </w:r>
            <w:r w:rsidRPr="00176753">
              <w:rPr>
                <w:position w:val="2"/>
                <w:sz w:val="18"/>
                <w:szCs w:val="18"/>
              </w:rPr>
              <w:t>emissions)</w:t>
            </w:r>
          </w:p>
        </w:tc>
        <w:tc>
          <w:tcPr>
            <w:tcW w:w="1005" w:type="dxa"/>
          </w:tcPr>
          <w:p w14:paraId="1A664E1D"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61CF7856" w14:textId="77777777" w:rsidR="00F171D8" w:rsidRPr="00CF2647" w:rsidRDefault="00F171D8" w:rsidP="00826858">
            <w:pPr>
              <w:jc w:val="center"/>
              <w:rPr>
                <w:rFonts w:cs="Times New Roman"/>
                <w:b/>
                <w:sz w:val="18"/>
                <w:szCs w:val="18"/>
                <w:lang w:val="en-US"/>
              </w:rPr>
            </w:pPr>
          </w:p>
        </w:tc>
        <w:tc>
          <w:tcPr>
            <w:tcW w:w="816" w:type="dxa"/>
          </w:tcPr>
          <w:p w14:paraId="6F487838" w14:textId="77777777" w:rsidR="00F171D8" w:rsidRPr="00CF2647" w:rsidRDefault="00F171D8" w:rsidP="00826858">
            <w:pPr>
              <w:jc w:val="center"/>
              <w:rPr>
                <w:rFonts w:cs="Times New Roman"/>
                <w:b/>
                <w:sz w:val="18"/>
                <w:szCs w:val="18"/>
                <w:lang w:val="en-US"/>
              </w:rPr>
            </w:pPr>
          </w:p>
        </w:tc>
        <w:tc>
          <w:tcPr>
            <w:tcW w:w="994" w:type="dxa"/>
          </w:tcPr>
          <w:p w14:paraId="4A38FBA6" w14:textId="77777777" w:rsidR="00F171D8" w:rsidRPr="00CF2647" w:rsidRDefault="00F171D8" w:rsidP="00826858">
            <w:pPr>
              <w:jc w:val="center"/>
              <w:rPr>
                <w:rFonts w:cs="Times New Roman"/>
                <w:b/>
                <w:sz w:val="18"/>
                <w:szCs w:val="18"/>
                <w:lang w:val="en-US"/>
              </w:rPr>
            </w:pPr>
          </w:p>
        </w:tc>
        <w:tc>
          <w:tcPr>
            <w:tcW w:w="3185" w:type="dxa"/>
          </w:tcPr>
          <w:p w14:paraId="071ADA29" w14:textId="77777777" w:rsidR="00F171D8" w:rsidRPr="001F1170" w:rsidRDefault="00F171D8" w:rsidP="00826858">
            <w:pPr>
              <w:jc w:val="center"/>
              <w:rPr>
                <w:rFonts w:cs="Times New Roman"/>
                <w:b/>
                <w:sz w:val="18"/>
                <w:szCs w:val="18"/>
                <w:lang w:val="en-US"/>
              </w:rPr>
            </w:pPr>
          </w:p>
        </w:tc>
      </w:tr>
      <w:tr w:rsidR="00F171D8" w14:paraId="1AF820A2" w14:textId="77777777" w:rsidTr="00826858">
        <w:tc>
          <w:tcPr>
            <w:tcW w:w="2664" w:type="dxa"/>
          </w:tcPr>
          <w:p w14:paraId="4CAE31CB" w14:textId="77777777" w:rsidR="00F171D8" w:rsidRPr="00176753" w:rsidRDefault="00F171D8" w:rsidP="00826858">
            <w:pPr>
              <w:pStyle w:val="ListParagraph"/>
              <w:widowControl w:val="0"/>
              <w:tabs>
                <w:tab w:val="left" w:pos="1480"/>
                <w:tab w:val="left" w:pos="1481"/>
              </w:tabs>
              <w:autoSpaceDE w:val="0"/>
              <w:autoSpaceDN w:val="0"/>
              <w:ind w:left="0"/>
              <w:contextualSpacing w:val="0"/>
              <w:rPr>
                <w:sz w:val="18"/>
                <w:szCs w:val="18"/>
              </w:rPr>
            </w:pPr>
            <w:r>
              <w:rPr>
                <w:sz w:val="18"/>
                <w:szCs w:val="18"/>
              </w:rPr>
              <w:t xml:space="preserve">- </w:t>
            </w:r>
            <w:r w:rsidRPr="00176753">
              <w:rPr>
                <w:sz w:val="18"/>
                <w:szCs w:val="18"/>
              </w:rPr>
              <w:t>enhance estimates of forest degradation</w:t>
            </w:r>
          </w:p>
        </w:tc>
        <w:tc>
          <w:tcPr>
            <w:tcW w:w="1005" w:type="dxa"/>
          </w:tcPr>
          <w:p w14:paraId="51B908C5"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4292471B" w14:textId="77777777" w:rsidR="00F171D8" w:rsidRPr="00CF2647" w:rsidRDefault="00F171D8" w:rsidP="00826858">
            <w:pPr>
              <w:jc w:val="center"/>
              <w:rPr>
                <w:rFonts w:cs="Times New Roman"/>
                <w:b/>
                <w:sz w:val="18"/>
                <w:szCs w:val="18"/>
                <w:lang w:val="en-US"/>
              </w:rPr>
            </w:pPr>
          </w:p>
        </w:tc>
        <w:tc>
          <w:tcPr>
            <w:tcW w:w="816" w:type="dxa"/>
          </w:tcPr>
          <w:p w14:paraId="00BEB2F9" w14:textId="77777777" w:rsidR="00F171D8" w:rsidRPr="00CF2647" w:rsidRDefault="00F171D8" w:rsidP="00826858">
            <w:pPr>
              <w:jc w:val="center"/>
              <w:rPr>
                <w:rFonts w:cs="Times New Roman"/>
                <w:b/>
                <w:sz w:val="18"/>
                <w:szCs w:val="18"/>
                <w:lang w:val="en-US"/>
              </w:rPr>
            </w:pPr>
          </w:p>
        </w:tc>
        <w:tc>
          <w:tcPr>
            <w:tcW w:w="994" w:type="dxa"/>
          </w:tcPr>
          <w:p w14:paraId="2EE4BDF8" w14:textId="77777777" w:rsidR="00F171D8" w:rsidRPr="00CF2647" w:rsidRDefault="00F171D8" w:rsidP="00826858">
            <w:pPr>
              <w:jc w:val="center"/>
              <w:rPr>
                <w:rFonts w:cs="Times New Roman"/>
                <w:b/>
                <w:sz w:val="18"/>
                <w:szCs w:val="18"/>
                <w:lang w:val="en-US"/>
              </w:rPr>
            </w:pPr>
          </w:p>
        </w:tc>
        <w:tc>
          <w:tcPr>
            <w:tcW w:w="3185" w:type="dxa"/>
          </w:tcPr>
          <w:p w14:paraId="18589FD3" w14:textId="77777777" w:rsidR="00F171D8" w:rsidRPr="001F1170" w:rsidRDefault="00F171D8" w:rsidP="00826858">
            <w:pPr>
              <w:jc w:val="both"/>
              <w:rPr>
                <w:rFonts w:cs="Times New Roman"/>
                <w:b/>
                <w:sz w:val="18"/>
                <w:szCs w:val="18"/>
                <w:lang w:val="en-US"/>
              </w:rPr>
            </w:pPr>
            <w:r w:rsidRPr="001F1170">
              <w:rPr>
                <w:rFonts w:cs="Times New Roman"/>
                <w:sz w:val="18"/>
                <w:szCs w:val="18"/>
                <w:lang w:val="en-US"/>
              </w:rPr>
              <w:t>For this inventory, it is possible to map areas of high impact through degradation, which represents a considerable improvement over the past inventory in which it was not possible to map these areas.</w:t>
            </w:r>
          </w:p>
        </w:tc>
      </w:tr>
      <w:tr w:rsidR="00F171D8" w14:paraId="3D85B37F" w14:textId="77777777" w:rsidTr="00826858">
        <w:tc>
          <w:tcPr>
            <w:tcW w:w="2664" w:type="dxa"/>
          </w:tcPr>
          <w:p w14:paraId="3C08A0CF" w14:textId="77777777" w:rsidR="00F171D8" w:rsidRPr="00176753" w:rsidRDefault="00F171D8" w:rsidP="00826858">
            <w:pPr>
              <w:pStyle w:val="ListParagraph"/>
              <w:widowControl w:val="0"/>
              <w:tabs>
                <w:tab w:val="left" w:pos="1473"/>
                <w:tab w:val="left" w:pos="1474"/>
              </w:tabs>
              <w:autoSpaceDE w:val="0"/>
              <w:autoSpaceDN w:val="0"/>
              <w:ind w:left="0"/>
              <w:contextualSpacing w:val="0"/>
              <w:rPr>
                <w:sz w:val="18"/>
                <w:szCs w:val="18"/>
              </w:rPr>
            </w:pPr>
            <w:r>
              <w:rPr>
                <w:sz w:val="18"/>
                <w:szCs w:val="18"/>
              </w:rPr>
              <w:t>- e</w:t>
            </w:r>
            <w:r w:rsidRPr="00176753">
              <w:rPr>
                <w:sz w:val="18"/>
                <w:szCs w:val="18"/>
              </w:rPr>
              <w:t>nhance the understanding to the dynamics of land use, not only deforestation;</w:t>
            </w:r>
            <w:r w:rsidRPr="00176753">
              <w:rPr>
                <w:spacing w:val="-9"/>
                <w:sz w:val="18"/>
                <w:szCs w:val="18"/>
              </w:rPr>
              <w:t xml:space="preserve"> </w:t>
            </w:r>
            <w:r w:rsidRPr="00176753">
              <w:rPr>
                <w:sz w:val="18"/>
                <w:szCs w:val="18"/>
              </w:rPr>
              <w:t>and</w:t>
            </w:r>
          </w:p>
        </w:tc>
        <w:tc>
          <w:tcPr>
            <w:tcW w:w="1005" w:type="dxa"/>
          </w:tcPr>
          <w:p w14:paraId="320DFF01"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5DFC8468" w14:textId="77777777" w:rsidR="00F171D8" w:rsidRPr="00CF2647" w:rsidRDefault="00F171D8" w:rsidP="00826858">
            <w:pPr>
              <w:jc w:val="center"/>
              <w:rPr>
                <w:rFonts w:cs="Times New Roman"/>
                <w:b/>
                <w:sz w:val="18"/>
                <w:szCs w:val="18"/>
                <w:lang w:val="en-US"/>
              </w:rPr>
            </w:pPr>
          </w:p>
        </w:tc>
        <w:tc>
          <w:tcPr>
            <w:tcW w:w="816" w:type="dxa"/>
          </w:tcPr>
          <w:p w14:paraId="3B7068B7" w14:textId="77777777" w:rsidR="00F171D8" w:rsidRPr="00CF2647" w:rsidRDefault="00F171D8" w:rsidP="00826858">
            <w:pPr>
              <w:jc w:val="center"/>
              <w:rPr>
                <w:rFonts w:cs="Times New Roman"/>
                <w:b/>
                <w:sz w:val="18"/>
                <w:szCs w:val="18"/>
                <w:lang w:val="en-US"/>
              </w:rPr>
            </w:pPr>
          </w:p>
        </w:tc>
        <w:tc>
          <w:tcPr>
            <w:tcW w:w="994" w:type="dxa"/>
          </w:tcPr>
          <w:p w14:paraId="626E13A3" w14:textId="77777777" w:rsidR="00F171D8" w:rsidRPr="00CF2647" w:rsidRDefault="00F171D8" w:rsidP="00826858">
            <w:pPr>
              <w:jc w:val="center"/>
              <w:rPr>
                <w:rFonts w:cs="Times New Roman"/>
                <w:b/>
                <w:sz w:val="18"/>
                <w:szCs w:val="18"/>
                <w:lang w:val="en-US"/>
              </w:rPr>
            </w:pPr>
          </w:p>
        </w:tc>
        <w:tc>
          <w:tcPr>
            <w:tcW w:w="3185" w:type="dxa"/>
          </w:tcPr>
          <w:p w14:paraId="33F44848" w14:textId="77777777" w:rsidR="00F171D8" w:rsidRPr="00CF2647" w:rsidRDefault="00F171D8" w:rsidP="00826858">
            <w:pPr>
              <w:jc w:val="center"/>
              <w:rPr>
                <w:rFonts w:cs="Times New Roman"/>
                <w:b/>
                <w:sz w:val="18"/>
                <w:szCs w:val="18"/>
                <w:lang w:val="en-US"/>
              </w:rPr>
            </w:pPr>
          </w:p>
        </w:tc>
      </w:tr>
      <w:tr w:rsidR="00F171D8" w14:paraId="2557B89F" w14:textId="77777777" w:rsidTr="00826858">
        <w:tc>
          <w:tcPr>
            <w:tcW w:w="2664" w:type="dxa"/>
          </w:tcPr>
          <w:p w14:paraId="4D43D199" w14:textId="77777777" w:rsidR="00F171D8" w:rsidRPr="00176753" w:rsidRDefault="00F171D8" w:rsidP="00826858">
            <w:pPr>
              <w:pStyle w:val="ListParagraph"/>
              <w:widowControl w:val="0"/>
              <w:tabs>
                <w:tab w:val="left" w:pos="1473"/>
                <w:tab w:val="left" w:pos="1474"/>
              </w:tabs>
              <w:autoSpaceDE w:val="0"/>
              <w:autoSpaceDN w:val="0"/>
              <w:ind w:left="0"/>
              <w:contextualSpacing w:val="0"/>
              <w:rPr>
                <w:sz w:val="18"/>
                <w:szCs w:val="18"/>
              </w:rPr>
            </w:pPr>
            <w:r>
              <w:rPr>
                <w:sz w:val="18"/>
                <w:szCs w:val="18"/>
              </w:rPr>
              <w:t>- r</w:t>
            </w:r>
            <w:r w:rsidRPr="00176753">
              <w:rPr>
                <w:sz w:val="18"/>
                <w:szCs w:val="18"/>
              </w:rPr>
              <w:t>eview the data base for vegetation</w:t>
            </w:r>
            <w:r w:rsidRPr="00176753">
              <w:rPr>
                <w:spacing w:val="-6"/>
                <w:sz w:val="18"/>
                <w:szCs w:val="18"/>
              </w:rPr>
              <w:t xml:space="preserve"> </w:t>
            </w:r>
            <w:r w:rsidRPr="00176753">
              <w:rPr>
                <w:sz w:val="18"/>
                <w:szCs w:val="18"/>
              </w:rPr>
              <w:t>physiognomy;</w:t>
            </w:r>
          </w:p>
        </w:tc>
        <w:tc>
          <w:tcPr>
            <w:tcW w:w="1005" w:type="dxa"/>
          </w:tcPr>
          <w:p w14:paraId="3DCCB8D8"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71DBFD46" w14:textId="77777777" w:rsidR="00F171D8" w:rsidRPr="00CF2647" w:rsidRDefault="00F171D8" w:rsidP="00826858">
            <w:pPr>
              <w:jc w:val="center"/>
              <w:rPr>
                <w:rFonts w:cs="Times New Roman"/>
                <w:b/>
                <w:sz w:val="18"/>
                <w:szCs w:val="18"/>
                <w:lang w:val="en-US"/>
              </w:rPr>
            </w:pPr>
          </w:p>
        </w:tc>
        <w:tc>
          <w:tcPr>
            <w:tcW w:w="816" w:type="dxa"/>
          </w:tcPr>
          <w:p w14:paraId="1F905939" w14:textId="77777777" w:rsidR="00F171D8" w:rsidRPr="00CF2647" w:rsidRDefault="00F171D8" w:rsidP="00826858">
            <w:pPr>
              <w:jc w:val="center"/>
              <w:rPr>
                <w:rFonts w:cs="Times New Roman"/>
                <w:b/>
                <w:sz w:val="18"/>
                <w:szCs w:val="18"/>
                <w:lang w:val="en-US"/>
              </w:rPr>
            </w:pPr>
          </w:p>
        </w:tc>
        <w:tc>
          <w:tcPr>
            <w:tcW w:w="994" w:type="dxa"/>
          </w:tcPr>
          <w:p w14:paraId="7FBB9DAB" w14:textId="77777777" w:rsidR="00F171D8" w:rsidRPr="00CF2647" w:rsidRDefault="00F171D8" w:rsidP="00826858">
            <w:pPr>
              <w:jc w:val="center"/>
              <w:rPr>
                <w:rFonts w:cs="Times New Roman"/>
                <w:b/>
                <w:sz w:val="18"/>
                <w:szCs w:val="18"/>
                <w:lang w:val="en-US"/>
              </w:rPr>
            </w:pPr>
          </w:p>
        </w:tc>
        <w:tc>
          <w:tcPr>
            <w:tcW w:w="3185" w:type="dxa"/>
          </w:tcPr>
          <w:p w14:paraId="5B9CB1A4" w14:textId="77777777" w:rsidR="00F171D8" w:rsidRPr="00CF2647" w:rsidRDefault="00F171D8" w:rsidP="00826858">
            <w:pPr>
              <w:jc w:val="center"/>
              <w:rPr>
                <w:rFonts w:cs="Times New Roman"/>
                <w:b/>
                <w:sz w:val="18"/>
                <w:szCs w:val="18"/>
                <w:lang w:val="en-US"/>
              </w:rPr>
            </w:pPr>
          </w:p>
        </w:tc>
      </w:tr>
      <w:tr w:rsidR="00F171D8" w14:paraId="4291FC83" w14:textId="77777777" w:rsidTr="00826858">
        <w:tc>
          <w:tcPr>
            <w:tcW w:w="9622" w:type="dxa"/>
            <w:gridSpan w:val="6"/>
          </w:tcPr>
          <w:p w14:paraId="31526FA6" w14:textId="77777777" w:rsidR="00F171D8" w:rsidRPr="00CF2647" w:rsidRDefault="00F171D8" w:rsidP="00826858">
            <w:pPr>
              <w:jc w:val="center"/>
              <w:rPr>
                <w:rFonts w:cs="Times New Roman"/>
                <w:b/>
                <w:sz w:val="18"/>
                <w:szCs w:val="18"/>
                <w:lang w:val="en-US"/>
              </w:rPr>
            </w:pPr>
            <w:r>
              <w:rPr>
                <w:rFonts w:cs="Times New Roman"/>
                <w:b/>
                <w:sz w:val="18"/>
                <w:szCs w:val="18"/>
                <w:lang w:val="en-US"/>
              </w:rPr>
              <w:t>New Activities (not specified in PRODOC)</w:t>
            </w:r>
          </w:p>
        </w:tc>
      </w:tr>
      <w:tr w:rsidR="00F171D8" w14:paraId="2D0F62AA" w14:textId="77777777" w:rsidTr="00826858">
        <w:tc>
          <w:tcPr>
            <w:tcW w:w="2664" w:type="dxa"/>
          </w:tcPr>
          <w:p w14:paraId="7590F2D2" w14:textId="77777777" w:rsidR="00F171D8" w:rsidRDefault="00F171D8" w:rsidP="00C5172A">
            <w:pPr>
              <w:pStyle w:val="ListParagraph"/>
              <w:widowControl w:val="0"/>
              <w:numPr>
                <w:ilvl w:val="0"/>
                <w:numId w:val="24"/>
              </w:numPr>
              <w:tabs>
                <w:tab w:val="left" w:pos="1480"/>
                <w:tab w:val="left" w:pos="1481"/>
              </w:tabs>
              <w:autoSpaceDE w:val="0"/>
              <w:autoSpaceDN w:val="0"/>
              <w:ind w:left="0"/>
              <w:contextualSpacing w:val="0"/>
              <w:rPr>
                <w:sz w:val="18"/>
                <w:szCs w:val="18"/>
              </w:rPr>
            </w:pPr>
            <w:r>
              <w:rPr>
                <w:sz w:val="18"/>
                <w:szCs w:val="18"/>
              </w:rPr>
              <w:t>HWP (harvested wood products)</w:t>
            </w:r>
          </w:p>
        </w:tc>
        <w:tc>
          <w:tcPr>
            <w:tcW w:w="1005" w:type="dxa"/>
          </w:tcPr>
          <w:p w14:paraId="54C05C32"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729DD861" w14:textId="77777777" w:rsidR="00F171D8" w:rsidRPr="00CF2647" w:rsidRDefault="00F171D8" w:rsidP="00826858">
            <w:pPr>
              <w:jc w:val="center"/>
              <w:rPr>
                <w:rFonts w:cs="Times New Roman"/>
                <w:b/>
                <w:sz w:val="18"/>
                <w:szCs w:val="18"/>
                <w:lang w:val="en-US"/>
              </w:rPr>
            </w:pPr>
          </w:p>
        </w:tc>
        <w:tc>
          <w:tcPr>
            <w:tcW w:w="816" w:type="dxa"/>
          </w:tcPr>
          <w:p w14:paraId="2C8308DC" w14:textId="77777777" w:rsidR="00F171D8" w:rsidRPr="00CF2647" w:rsidRDefault="00F171D8" w:rsidP="00826858">
            <w:pPr>
              <w:jc w:val="center"/>
              <w:rPr>
                <w:rFonts w:cs="Times New Roman"/>
                <w:b/>
                <w:sz w:val="18"/>
                <w:szCs w:val="18"/>
                <w:lang w:val="en-US"/>
              </w:rPr>
            </w:pPr>
          </w:p>
        </w:tc>
        <w:tc>
          <w:tcPr>
            <w:tcW w:w="994" w:type="dxa"/>
          </w:tcPr>
          <w:p w14:paraId="39F7B112" w14:textId="77777777" w:rsidR="00F171D8" w:rsidRPr="00CF2647" w:rsidRDefault="00F171D8" w:rsidP="00826858">
            <w:pPr>
              <w:jc w:val="center"/>
              <w:rPr>
                <w:rFonts w:cs="Times New Roman"/>
                <w:b/>
                <w:sz w:val="18"/>
                <w:szCs w:val="18"/>
                <w:lang w:val="en-US"/>
              </w:rPr>
            </w:pPr>
          </w:p>
        </w:tc>
        <w:tc>
          <w:tcPr>
            <w:tcW w:w="3185" w:type="dxa"/>
          </w:tcPr>
          <w:p w14:paraId="6E50CE83" w14:textId="77777777" w:rsidR="00F171D8" w:rsidRPr="00CF2647" w:rsidRDefault="00F171D8" w:rsidP="00826858">
            <w:pPr>
              <w:jc w:val="both"/>
              <w:rPr>
                <w:rFonts w:cs="Times New Roman"/>
                <w:b/>
                <w:sz w:val="18"/>
                <w:szCs w:val="18"/>
                <w:lang w:val="en-US"/>
              </w:rPr>
            </w:pPr>
            <w:r w:rsidRPr="001F1170">
              <w:rPr>
                <w:rFonts w:cs="Times New Roman"/>
                <w:sz w:val="18"/>
                <w:szCs w:val="18"/>
                <w:lang w:val="en-US"/>
              </w:rPr>
              <w:t>For this inventory, emissions per HWP will be estimated.</w:t>
            </w:r>
          </w:p>
        </w:tc>
      </w:tr>
    </w:tbl>
    <w:p w14:paraId="4248DCF7" w14:textId="77777777" w:rsidR="00F171D8" w:rsidRDefault="00F171D8" w:rsidP="00F171D8">
      <w:pPr>
        <w:rPr>
          <w:lang w:val="en-US"/>
        </w:rPr>
      </w:pPr>
    </w:p>
    <w:p w14:paraId="0051B4F8" w14:textId="4E04349B" w:rsidR="00F171D8" w:rsidRDefault="00F171D8" w:rsidP="00F171D8">
      <w:pPr>
        <w:jc w:val="center"/>
        <w:rPr>
          <w:rFonts w:cs="Times New Roman"/>
          <w:b/>
          <w:szCs w:val="22"/>
          <w:lang w:val="en-US"/>
        </w:rPr>
      </w:pPr>
      <w:r w:rsidRPr="00D05E23">
        <w:rPr>
          <w:rFonts w:cs="Times New Roman"/>
          <w:b/>
          <w:szCs w:val="22"/>
          <w:lang w:val="en-US"/>
        </w:rPr>
        <w:t xml:space="preserve">Table </w:t>
      </w:r>
      <w:r w:rsidR="00140E81">
        <w:rPr>
          <w:rFonts w:cs="Times New Roman"/>
          <w:b/>
          <w:szCs w:val="22"/>
          <w:lang w:val="en-US"/>
        </w:rPr>
        <w:t>3</w:t>
      </w:r>
      <w:r>
        <w:rPr>
          <w:rFonts w:cs="Times New Roman"/>
          <w:b/>
          <w:szCs w:val="22"/>
          <w:lang w:val="en-US"/>
        </w:rPr>
        <w:t>e.</w:t>
      </w:r>
      <w:r w:rsidRPr="00D05E23">
        <w:rPr>
          <w:rFonts w:cs="Times New Roman"/>
          <w:b/>
          <w:szCs w:val="22"/>
          <w:lang w:val="en-US"/>
        </w:rPr>
        <w:t xml:space="preserve"> Checklist of </w:t>
      </w:r>
      <w:r>
        <w:rPr>
          <w:rFonts w:cs="Times New Roman"/>
          <w:b/>
          <w:szCs w:val="22"/>
          <w:lang w:val="en-US"/>
        </w:rPr>
        <w:t>Sectoral Data-provider</w:t>
      </w:r>
      <w:r w:rsidRPr="00D05E23">
        <w:rPr>
          <w:rFonts w:cs="Times New Roman"/>
          <w:b/>
          <w:szCs w:val="22"/>
          <w:lang w:val="en-US"/>
        </w:rPr>
        <w:t xml:space="preserve"> </w:t>
      </w:r>
      <w:r>
        <w:rPr>
          <w:rFonts w:cs="Times New Roman"/>
          <w:b/>
          <w:szCs w:val="22"/>
          <w:lang w:val="en-US"/>
        </w:rPr>
        <w:t xml:space="preserve">Progress </w:t>
      </w:r>
      <w:r w:rsidRPr="00D05E23">
        <w:rPr>
          <w:rFonts w:cs="Times New Roman"/>
          <w:b/>
          <w:szCs w:val="22"/>
          <w:lang w:val="en-US"/>
        </w:rPr>
        <w:t>participating in 4NC</w:t>
      </w:r>
      <w:r>
        <w:rPr>
          <w:rFonts w:cs="Times New Roman"/>
          <w:b/>
          <w:szCs w:val="22"/>
          <w:lang w:val="en-US"/>
        </w:rPr>
        <w:t xml:space="preserve"> (Waste Sector)</w:t>
      </w:r>
    </w:p>
    <w:p w14:paraId="59983B46" w14:textId="77777777" w:rsidR="00F171D8" w:rsidRDefault="00F171D8" w:rsidP="00F171D8">
      <w:pPr>
        <w:jc w:val="center"/>
        <w:rPr>
          <w:rFonts w:cs="Times New Roman"/>
          <w:b/>
          <w:szCs w:val="22"/>
          <w:lang w:val="en-US"/>
        </w:rPr>
      </w:pPr>
    </w:p>
    <w:tbl>
      <w:tblPr>
        <w:tblStyle w:val="TableGrid"/>
        <w:tblW w:w="0" w:type="auto"/>
        <w:tblLook w:val="04A0" w:firstRow="1" w:lastRow="0" w:firstColumn="1" w:lastColumn="0" w:noHBand="0" w:noVBand="1"/>
      </w:tblPr>
      <w:tblGrid>
        <w:gridCol w:w="2664"/>
        <w:gridCol w:w="1005"/>
        <w:gridCol w:w="958"/>
        <w:gridCol w:w="816"/>
        <w:gridCol w:w="994"/>
        <w:gridCol w:w="3185"/>
      </w:tblGrid>
      <w:tr w:rsidR="00F171D8" w14:paraId="06370CF5" w14:textId="77777777" w:rsidTr="00826858">
        <w:tc>
          <w:tcPr>
            <w:tcW w:w="2664" w:type="dxa"/>
          </w:tcPr>
          <w:p w14:paraId="4026DA93"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Activity</w:t>
            </w:r>
          </w:p>
        </w:tc>
        <w:tc>
          <w:tcPr>
            <w:tcW w:w="1005" w:type="dxa"/>
          </w:tcPr>
          <w:p w14:paraId="2D9C2214"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Achieved</w:t>
            </w:r>
          </w:p>
        </w:tc>
        <w:tc>
          <w:tcPr>
            <w:tcW w:w="958" w:type="dxa"/>
          </w:tcPr>
          <w:p w14:paraId="59D42996"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In-progress</w:t>
            </w:r>
          </w:p>
        </w:tc>
        <w:tc>
          <w:tcPr>
            <w:tcW w:w="816" w:type="dxa"/>
          </w:tcPr>
          <w:p w14:paraId="3B4C54E8"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Not started</w:t>
            </w:r>
          </w:p>
        </w:tc>
        <w:tc>
          <w:tcPr>
            <w:tcW w:w="994" w:type="dxa"/>
          </w:tcPr>
          <w:p w14:paraId="7A6213F5"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Modified</w:t>
            </w:r>
          </w:p>
        </w:tc>
        <w:tc>
          <w:tcPr>
            <w:tcW w:w="3185" w:type="dxa"/>
          </w:tcPr>
          <w:p w14:paraId="1FA48961" w14:textId="77777777" w:rsidR="00F171D8" w:rsidRPr="00AE5937" w:rsidRDefault="00F171D8" w:rsidP="00826858">
            <w:pPr>
              <w:jc w:val="center"/>
              <w:rPr>
                <w:rFonts w:cs="Times New Roman"/>
                <w:b/>
                <w:sz w:val="20"/>
                <w:szCs w:val="20"/>
                <w:lang w:val="en-US"/>
              </w:rPr>
            </w:pPr>
            <w:r w:rsidRPr="00AE5937">
              <w:rPr>
                <w:rFonts w:cs="Times New Roman"/>
                <w:b/>
                <w:sz w:val="20"/>
                <w:szCs w:val="20"/>
                <w:lang w:val="en-US"/>
              </w:rPr>
              <w:t>Narrative</w:t>
            </w:r>
            <w:r>
              <w:rPr>
                <w:rFonts w:cs="Times New Roman"/>
                <w:b/>
                <w:sz w:val="20"/>
                <w:szCs w:val="20"/>
                <w:lang w:val="en-US"/>
              </w:rPr>
              <w:t xml:space="preserve"> Text</w:t>
            </w:r>
          </w:p>
        </w:tc>
      </w:tr>
      <w:tr w:rsidR="00F171D8" w14:paraId="7BAA1CE1" w14:textId="77777777" w:rsidTr="00826858">
        <w:tc>
          <w:tcPr>
            <w:tcW w:w="2664" w:type="dxa"/>
          </w:tcPr>
          <w:p w14:paraId="08F8C7C2" w14:textId="77777777" w:rsidR="00F171D8" w:rsidRPr="00C26CB5" w:rsidRDefault="00F171D8" w:rsidP="00826858">
            <w:pPr>
              <w:widowControl w:val="0"/>
              <w:tabs>
                <w:tab w:val="left" w:pos="1473"/>
                <w:tab w:val="left" w:pos="1474"/>
              </w:tabs>
              <w:autoSpaceDE w:val="0"/>
              <w:autoSpaceDN w:val="0"/>
              <w:rPr>
                <w:rFonts w:cs="Times New Roman"/>
                <w:sz w:val="18"/>
                <w:szCs w:val="18"/>
              </w:rPr>
            </w:pPr>
            <w:r>
              <w:rPr>
                <w:rFonts w:cs="Times New Roman"/>
                <w:sz w:val="18"/>
                <w:szCs w:val="18"/>
              </w:rPr>
              <w:t xml:space="preserve">- </w:t>
            </w:r>
            <w:r w:rsidRPr="00C26CB5">
              <w:rPr>
                <w:rFonts w:cs="Times New Roman"/>
                <w:sz w:val="18"/>
                <w:szCs w:val="18"/>
              </w:rPr>
              <w:t>improve</w:t>
            </w:r>
            <w:r w:rsidRPr="00C26CB5">
              <w:rPr>
                <w:rFonts w:cs="Times New Roman"/>
                <w:spacing w:val="-13"/>
                <w:sz w:val="18"/>
                <w:szCs w:val="18"/>
              </w:rPr>
              <w:t xml:space="preserve"> </w:t>
            </w:r>
            <w:r w:rsidRPr="00C26CB5">
              <w:rPr>
                <w:rFonts w:cs="Times New Roman"/>
                <w:sz w:val="18"/>
                <w:szCs w:val="18"/>
              </w:rPr>
              <w:t>data</w:t>
            </w:r>
            <w:r w:rsidRPr="00C26CB5">
              <w:rPr>
                <w:rFonts w:cs="Times New Roman"/>
                <w:spacing w:val="-12"/>
                <w:sz w:val="18"/>
                <w:szCs w:val="18"/>
              </w:rPr>
              <w:t xml:space="preserve"> </w:t>
            </w:r>
            <w:r w:rsidRPr="00C26CB5">
              <w:rPr>
                <w:rFonts w:cs="Times New Roman"/>
                <w:sz w:val="18"/>
                <w:szCs w:val="18"/>
              </w:rPr>
              <w:t>and</w:t>
            </w:r>
            <w:r w:rsidRPr="00C26CB5">
              <w:rPr>
                <w:rFonts w:cs="Times New Roman"/>
                <w:spacing w:val="-15"/>
                <w:sz w:val="18"/>
                <w:szCs w:val="18"/>
              </w:rPr>
              <w:t xml:space="preserve"> </w:t>
            </w:r>
            <w:r w:rsidRPr="00C26CB5">
              <w:rPr>
                <w:rFonts w:cs="Times New Roman"/>
                <w:sz w:val="18"/>
                <w:szCs w:val="18"/>
              </w:rPr>
              <w:t>extend</w:t>
            </w:r>
            <w:r w:rsidRPr="00C26CB5">
              <w:rPr>
                <w:rFonts w:cs="Times New Roman"/>
                <w:spacing w:val="-16"/>
                <w:sz w:val="18"/>
                <w:szCs w:val="18"/>
              </w:rPr>
              <w:t xml:space="preserve"> </w:t>
            </w:r>
            <w:r w:rsidRPr="00C26CB5">
              <w:rPr>
                <w:rFonts w:cs="Times New Roman"/>
                <w:sz w:val="18"/>
                <w:szCs w:val="18"/>
              </w:rPr>
              <w:t>estimates</w:t>
            </w:r>
            <w:r w:rsidRPr="00C26CB5">
              <w:rPr>
                <w:rFonts w:cs="Times New Roman"/>
                <w:spacing w:val="-15"/>
                <w:sz w:val="18"/>
                <w:szCs w:val="18"/>
              </w:rPr>
              <w:t xml:space="preserve"> </w:t>
            </w:r>
            <w:r w:rsidRPr="00C26CB5">
              <w:rPr>
                <w:rFonts w:cs="Times New Roman"/>
                <w:sz w:val="18"/>
                <w:szCs w:val="18"/>
              </w:rPr>
              <w:t>for</w:t>
            </w:r>
            <w:r w:rsidRPr="00C26CB5">
              <w:rPr>
                <w:rFonts w:cs="Times New Roman"/>
                <w:spacing w:val="-14"/>
                <w:sz w:val="18"/>
                <w:szCs w:val="18"/>
              </w:rPr>
              <w:t xml:space="preserve"> </w:t>
            </w:r>
            <w:r w:rsidRPr="00C26CB5">
              <w:rPr>
                <w:rFonts w:cs="Times New Roman"/>
                <w:sz w:val="18"/>
                <w:szCs w:val="18"/>
              </w:rPr>
              <w:t>solid</w:t>
            </w:r>
            <w:r w:rsidRPr="00C26CB5">
              <w:rPr>
                <w:rFonts w:cs="Times New Roman"/>
                <w:spacing w:val="-12"/>
                <w:sz w:val="18"/>
                <w:szCs w:val="18"/>
              </w:rPr>
              <w:t xml:space="preserve"> </w:t>
            </w:r>
            <w:r w:rsidRPr="00C26CB5">
              <w:rPr>
                <w:rFonts w:cs="Times New Roman"/>
                <w:sz w:val="18"/>
                <w:szCs w:val="18"/>
              </w:rPr>
              <w:t>waste</w:t>
            </w:r>
            <w:r w:rsidRPr="00C26CB5">
              <w:rPr>
                <w:rFonts w:cs="Times New Roman"/>
                <w:spacing w:val="-13"/>
                <w:sz w:val="18"/>
                <w:szCs w:val="18"/>
              </w:rPr>
              <w:t xml:space="preserve"> </w:t>
            </w:r>
            <w:r w:rsidRPr="00C26CB5">
              <w:rPr>
                <w:rFonts w:cs="Times New Roman"/>
                <w:sz w:val="18"/>
                <w:szCs w:val="18"/>
              </w:rPr>
              <w:t>disposal</w:t>
            </w:r>
            <w:r w:rsidRPr="00C26CB5">
              <w:rPr>
                <w:rFonts w:cs="Times New Roman"/>
                <w:spacing w:val="-14"/>
                <w:sz w:val="18"/>
                <w:szCs w:val="18"/>
              </w:rPr>
              <w:t xml:space="preserve"> </w:t>
            </w:r>
            <w:r w:rsidRPr="00C26CB5">
              <w:rPr>
                <w:rFonts w:cs="Times New Roman"/>
                <w:sz w:val="18"/>
                <w:szCs w:val="18"/>
              </w:rPr>
              <w:t>sector</w:t>
            </w:r>
            <w:r w:rsidRPr="00C26CB5">
              <w:rPr>
                <w:rFonts w:cs="Times New Roman"/>
                <w:spacing w:val="-12"/>
                <w:sz w:val="18"/>
                <w:szCs w:val="18"/>
              </w:rPr>
              <w:t xml:space="preserve"> </w:t>
            </w:r>
            <w:r w:rsidRPr="00C26CB5">
              <w:rPr>
                <w:rFonts w:cs="Times New Roman"/>
                <w:sz w:val="18"/>
                <w:szCs w:val="18"/>
              </w:rPr>
              <w:t>with</w:t>
            </w:r>
            <w:r w:rsidRPr="00C26CB5">
              <w:rPr>
                <w:rFonts w:cs="Times New Roman"/>
                <w:spacing w:val="-13"/>
                <w:sz w:val="18"/>
                <w:szCs w:val="18"/>
              </w:rPr>
              <w:t xml:space="preserve"> </w:t>
            </w:r>
            <w:r w:rsidRPr="00C26CB5">
              <w:rPr>
                <w:rFonts w:cs="Times New Roman"/>
                <w:sz w:val="18"/>
                <w:szCs w:val="18"/>
              </w:rPr>
              <w:t>regional</w:t>
            </w:r>
            <w:r w:rsidRPr="00C26CB5">
              <w:rPr>
                <w:rFonts w:cs="Times New Roman"/>
                <w:spacing w:val="-14"/>
                <w:sz w:val="18"/>
                <w:szCs w:val="18"/>
              </w:rPr>
              <w:t xml:space="preserve"> </w:t>
            </w:r>
            <w:r w:rsidRPr="00C26CB5">
              <w:rPr>
                <w:rFonts w:cs="Times New Roman"/>
                <w:sz w:val="18"/>
                <w:szCs w:val="18"/>
              </w:rPr>
              <w:t>evaluation of waste generation rates, waste composition and disposal</w:t>
            </w:r>
            <w:r w:rsidRPr="00C26CB5">
              <w:rPr>
                <w:rFonts w:cs="Times New Roman"/>
                <w:spacing w:val="-3"/>
                <w:sz w:val="18"/>
                <w:szCs w:val="18"/>
              </w:rPr>
              <w:t xml:space="preserve"> </w:t>
            </w:r>
            <w:r w:rsidRPr="00C26CB5">
              <w:rPr>
                <w:rFonts w:cs="Times New Roman"/>
                <w:sz w:val="18"/>
                <w:szCs w:val="18"/>
              </w:rPr>
              <w:t>practices</w:t>
            </w:r>
          </w:p>
        </w:tc>
        <w:tc>
          <w:tcPr>
            <w:tcW w:w="1005" w:type="dxa"/>
          </w:tcPr>
          <w:p w14:paraId="4B140C28"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5B233A97" w14:textId="77777777" w:rsidR="00F171D8" w:rsidRPr="00767B9D" w:rsidRDefault="00F171D8" w:rsidP="00826858">
            <w:pPr>
              <w:jc w:val="center"/>
              <w:rPr>
                <w:rFonts w:cs="Times New Roman"/>
                <w:b/>
                <w:sz w:val="18"/>
                <w:szCs w:val="18"/>
                <w:highlight w:val="yellow"/>
                <w:lang w:val="en-US"/>
              </w:rPr>
            </w:pPr>
          </w:p>
        </w:tc>
        <w:tc>
          <w:tcPr>
            <w:tcW w:w="816" w:type="dxa"/>
          </w:tcPr>
          <w:p w14:paraId="718B8772" w14:textId="77777777" w:rsidR="00F171D8" w:rsidRPr="00CF2647" w:rsidRDefault="00F171D8" w:rsidP="00826858">
            <w:pPr>
              <w:jc w:val="center"/>
              <w:rPr>
                <w:rFonts w:cs="Times New Roman"/>
                <w:b/>
                <w:sz w:val="18"/>
                <w:szCs w:val="18"/>
                <w:lang w:val="en-US"/>
              </w:rPr>
            </w:pPr>
          </w:p>
        </w:tc>
        <w:tc>
          <w:tcPr>
            <w:tcW w:w="994" w:type="dxa"/>
          </w:tcPr>
          <w:p w14:paraId="10D82364" w14:textId="77777777" w:rsidR="00F171D8" w:rsidRPr="00CF2647" w:rsidRDefault="00F171D8" w:rsidP="00826858">
            <w:pPr>
              <w:jc w:val="center"/>
              <w:rPr>
                <w:rFonts w:cs="Times New Roman"/>
                <w:b/>
                <w:sz w:val="18"/>
                <w:szCs w:val="18"/>
                <w:lang w:val="en-US"/>
              </w:rPr>
            </w:pPr>
          </w:p>
        </w:tc>
        <w:tc>
          <w:tcPr>
            <w:tcW w:w="3185" w:type="dxa"/>
            <w:vMerge w:val="restart"/>
          </w:tcPr>
          <w:p w14:paraId="4ED27A49" w14:textId="77777777" w:rsidR="00F171D8" w:rsidRPr="00CF2647" w:rsidRDefault="00F171D8" w:rsidP="00826858">
            <w:pPr>
              <w:jc w:val="both"/>
              <w:rPr>
                <w:rFonts w:cs="Times New Roman"/>
                <w:b/>
                <w:sz w:val="18"/>
                <w:szCs w:val="18"/>
                <w:lang w:val="en-US"/>
              </w:rPr>
            </w:pPr>
            <w:r w:rsidRPr="001F1170">
              <w:rPr>
                <w:rFonts w:cs="Times New Roman"/>
                <w:sz w:val="18"/>
                <w:szCs w:val="18"/>
                <w:lang w:val="en-US"/>
              </w:rPr>
              <w:t>The entire sector is being improved based on the IPCC 2006, considering new data and other subcategories.</w:t>
            </w:r>
          </w:p>
        </w:tc>
      </w:tr>
      <w:tr w:rsidR="00F171D8" w14:paraId="2BC22C15" w14:textId="77777777" w:rsidTr="00826858">
        <w:tc>
          <w:tcPr>
            <w:tcW w:w="2664" w:type="dxa"/>
          </w:tcPr>
          <w:p w14:paraId="4822E630" w14:textId="77777777" w:rsidR="00F171D8" w:rsidRPr="00C26CB5" w:rsidRDefault="00F171D8" w:rsidP="00826858">
            <w:pPr>
              <w:widowControl w:val="0"/>
              <w:tabs>
                <w:tab w:val="left" w:pos="1473"/>
                <w:tab w:val="left" w:pos="1474"/>
              </w:tabs>
              <w:autoSpaceDE w:val="0"/>
              <w:autoSpaceDN w:val="0"/>
              <w:rPr>
                <w:rFonts w:cs="Times New Roman"/>
                <w:sz w:val="18"/>
                <w:szCs w:val="18"/>
              </w:rPr>
            </w:pPr>
            <w:r>
              <w:rPr>
                <w:rFonts w:cs="Times New Roman"/>
                <w:sz w:val="18"/>
                <w:szCs w:val="18"/>
              </w:rPr>
              <w:t xml:space="preserve">- </w:t>
            </w:r>
            <w:r w:rsidRPr="00C26CB5">
              <w:rPr>
                <w:rFonts w:cs="Times New Roman"/>
                <w:sz w:val="18"/>
                <w:szCs w:val="18"/>
              </w:rPr>
              <w:t>improve data and extend estimates for industrial waste water handling sector by type of industry</w:t>
            </w:r>
          </w:p>
        </w:tc>
        <w:tc>
          <w:tcPr>
            <w:tcW w:w="1005" w:type="dxa"/>
          </w:tcPr>
          <w:p w14:paraId="7DE5A26A"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6D94BAAF" w14:textId="77777777" w:rsidR="00F171D8" w:rsidRPr="00767B9D" w:rsidRDefault="00F171D8" w:rsidP="00826858">
            <w:pPr>
              <w:jc w:val="center"/>
              <w:rPr>
                <w:rFonts w:cs="Times New Roman"/>
                <w:b/>
                <w:sz w:val="18"/>
                <w:szCs w:val="18"/>
                <w:highlight w:val="yellow"/>
                <w:lang w:val="en-US"/>
              </w:rPr>
            </w:pPr>
          </w:p>
        </w:tc>
        <w:tc>
          <w:tcPr>
            <w:tcW w:w="816" w:type="dxa"/>
          </w:tcPr>
          <w:p w14:paraId="7DCAC747" w14:textId="77777777" w:rsidR="00F171D8" w:rsidRPr="00CF2647" w:rsidRDefault="00F171D8" w:rsidP="00826858">
            <w:pPr>
              <w:jc w:val="center"/>
              <w:rPr>
                <w:rFonts w:cs="Times New Roman"/>
                <w:b/>
                <w:sz w:val="18"/>
                <w:szCs w:val="18"/>
                <w:lang w:val="en-US"/>
              </w:rPr>
            </w:pPr>
          </w:p>
        </w:tc>
        <w:tc>
          <w:tcPr>
            <w:tcW w:w="994" w:type="dxa"/>
          </w:tcPr>
          <w:p w14:paraId="674BEACC" w14:textId="77777777" w:rsidR="00F171D8" w:rsidRPr="00CF2647" w:rsidRDefault="00F171D8" w:rsidP="00826858">
            <w:pPr>
              <w:jc w:val="center"/>
              <w:rPr>
                <w:rFonts w:cs="Times New Roman"/>
                <w:b/>
                <w:sz w:val="18"/>
                <w:szCs w:val="18"/>
                <w:lang w:val="en-US"/>
              </w:rPr>
            </w:pPr>
          </w:p>
        </w:tc>
        <w:tc>
          <w:tcPr>
            <w:tcW w:w="3185" w:type="dxa"/>
            <w:vMerge/>
          </w:tcPr>
          <w:p w14:paraId="667B85A0" w14:textId="77777777" w:rsidR="00F171D8" w:rsidRPr="00CF2647" w:rsidRDefault="00F171D8" w:rsidP="00826858">
            <w:pPr>
              <w:jc w:val="center"/>
              <w:rPr>
                <w:rFonts w:cs="Times New Roman"/>
                <w:b/>
                <w:sz w:val="18"/>
                <w:szCs w:val="18"/>
                <w:lang w:val="en-US"/>
              </w:rPr>
            </w:pPr>
          </w:p>
        </w:tc>
      </w:tr>
      <w:tr w:rsidR="00F171D8" w14:paraId="3F969A5D" w14:textId="77777777" w:rsidTr="00826858">
        <w:tc>
          <w:tcPr>
            <w:tcW w:w="2664" w:type="dxa"/>
          </w:tcPr>
          <w:p w14:paraId="5321FD1E" w14:textId="77777777" w:rsidR="00F171D8" w:rsidRPr="00C26CB5" w:rsidRDefault="00F171D8" w:rsidP="00826858">
            <w:pPr>
              <w:widowControl w:val="0"/>
              <w:tabs>
                <w:tab w:val="left" w:pos="1480"/>
                <w:tab w:val="left" w:pos="1481"/>
              </w:tabs>
              <w:autoSpaceDE w:val="0"/>
              <w:autoSpaceDN w:val="0"/>
              <w:rPr>
                <w:rFonts w:cs="Times New Roman"/>
                <w:sz w:val="18"/>
                <w:szCs w:val="18"/>
              </w:rPr>
            </w:pPr>
            <w:r>
              <w:rPr>
                <w:rFonts w:cs="Times New Roman"/>
                <w:sz w:val="18"/>
                <w:szCs w:val="18"/>
                <w:lang w:val="en-US"/>
              </w:rPr>
              <w:t xml:space="preserve">- </w:t>
            </w:r>
            <w:r w:rsidRPr="00C26CB5">
              <w:rPr>
                <w:rFonts w:cs="Times New Roman"/>
                <w:sz w:val="18"/>
                <w:szCs w:val="18"/>
              </w:rPr>
              <w:t>improve the estimate of GHG emissions from waste incineration</w:t>
            </w:r>
            <w:r w:rsidRPr="00C26CB5">
              <w:rPr>
                <w:rFonts w:cs="Times New Roman"/>
                <w:spacing w:val="-10"/>
                <w:sz w:val="18"/>
                <w:szCs w:val="18"/>
              </w:rPr>
              <w:t xml:space="preserve"> </w:t>
            </w:r>
            <w:r w:rsidRPr="00C26CB5">
              <w:rPr>
                <w:rFonts w:cs="Times New Roman"/>
                <w:sz w:val="18"/>
                <w:szCs w:val="18"/>
              </w:rPr>
              <w:t>sector</w:t>
            </w:r>
          </w:p>
        </w:tc>
        <w:tc>
          <w:tcPr>
            <w:tcW w:w="1005" w:type="dxa"/>
          </w:tcPr>
          <w:p w14:paraId="59F8396B" w14:textId="77777777" w:rsidR="00F171D8" w:rsidRPr="00CF2647" w:rsidRDefault="00F171D8" w:rsidP="00826858">
            <w:pPr>
              <w:jc w:val="center"/>
              <w:rPr>
                <w:rFonts w:cs="Times New Roman"/>
                <w:b/>
                <w:sz w:val="18"/>
                <w:szCs w:val="18"/>
                <w:lang w:val="en-US"/>
              </w:rPr>
            </w:pPr>
          </w:p>
        </w:tc>
        <w:tc>
          <w:tcPr>
            <w:tcW w:w="958" w:type="dxa"/>
            <w:shd w:val="clear" w:color="auto" w:fill="00B050"/>
          </w:tcPr>
          <w:p w14:paraId="22BFAFB0" w14:textId="77777777" w:rsidR="00F171D8" w:rsidRPr="00767B9D" w:rsidRDefault="00F171D8" w:rsidP="00826858">
            <w:pPr>
              <w:jc w:val="center"/>
              <w:rPr>
                <w:rFonts w:cs="Times New Roman"/>
                <w:b/>
                <w:sz w:val="18"/>
                <w:szCs w:val="18"/>
                <w:highlight w:val="yellow"/>
                <w:lang w:val="en-US"/>
              </w:rPr>
            </w:pPr>
          </w:p>
        </w:tc>
        <w:tc>
          <w:tcPr>
            <w:tcW w:w="816" w:type="dxa"/>
          </w:tcPr>
          <w:p w14:paraId="2EC3C968" w14:textId="77777777" w:rsidR="00F171D8" w:rsidRPr="00CF2647" w:rsidRDefault="00F171D8" w:rsidP="00826858">
            <w:pPr>
              <w:jc w:val="center"/>
              <w:rPr>
                <w:rFonts w:cs="Times New Roman"/>
                <w:b/>
                <w:sz w:val="18"/>
                <w:szCs w:val="18"/>
                <w:lang w:val="en-US"/>
              </w:rPr>
            </w:pPr>
          </w:p>
        </w:tc>
        <w:tc>
          <w:tcPr>
            <w:tcW w:w="994" w:type="dxa"/>
          </w:tcPr>
          <w:p w14:paraId="281265C9" w14:textId="77777777" w:rsidR="00F171D8" w:rsidRPr="00CF2647" w:rsidRDefault="00F171D8" w:rsidP="00826858">
            <w:pPr>
              <w:jc w:val="center"/>
              <w:rPr>
                <w:rFonts w:cs="Times New Roman"/>
                <w:b/>
                <w:sz w:val="18"/>
                <w:szCs w:val="18"/>
                <w:lang w:val="en-US"/>
              </w:rPr>
            </w:pPr>
          </w:p>
        </w:tc>
        <w:tc>
          <w:tcPr>
            <w:tcW w:w="3185" w:type="dxa"/>
            <w:vMerge/>
          </w:tcPr>
          <w:p w14:paraId="64D7A30A" w14:textId="77777777" w:rsidR="00F171D8" w:rsidRPr="00CF2647" w:rsidRDefault="00F171D8" w:rsidP="00826858">
            <w:pPr>
              <w:jc w:val="center"/>
              <w:rPr>
                <w:rFonts w:cs="Times New Roman"/>
                <w:b/>
                <w:sz w:val="18"/>
                <w:szCs w:val="18"/>
                <w:lang w:val="en-US"/>
              </w:rPr>
            </w:pPr>
          </w:p>
        </w:tc>
      </w:tr>
    </w:tbl>
    <w:p w14:paraId="0FACB290" w14:textId="77777777" w:rsidR="00F171D8" w:rsidRPr="00C26CB5" w:rsidRDefault="00F171D8" w:rsidP="00F171D8">
      <w:pPr>
        <w:rPr>
          <w:lang w:val="en-US"/>
        </w:rPr>
      </w:pPr>
    </w:p>
    <w:p w14:paraId="10E2212D" w14:textId="60CC3DCE" w:rsidR="00F171D8" w:rsidRPr="00F171D8" w:rsidRDefault="00F171D8" w:rsidP="00F171D8">
      <w:pPr>
        <w:spacing w:after="120"/>
        <w:jc w:val="center"/>
        <w:rPr>
          <w:rFonts w:cs="Times New Roman"/>
          <w:b/>
          <w:szCs w:val="22"/>
          <w:lang w:val="en-US"/>
        </w:rPr>
      </w:pPr>
    </w:p>
    <w:sectPr w:rsidR="00F171D8" w:rsidRPr="00F171D8" w:rsidSect="00C27209">
      <w:pgSz w:w="11900" w:h="16840"/>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0DF010" w15:done="0"/>
  <w15:commentEx w15:paraId="5A8F3817" w15:done="0"/>
  <w15:commentEx w15:paraId="43B8736D" w15:done="0"/>
  <w15:commentEx w15:paraId="23FDF855" w15:done="0"/>
  <w15:commentEx w15:paraId="07B13D9F" w15:done="0"/>
  <w15:commentEx w15:paraId="59B5143D" w15:paraIdParent="07B13D9F" w15:done="0"/>
  <w15:commentEx w15:paraId="754494B2" w15:done="0"/>
  <w15:commentEx w15:paraId="4B7A1904" w15:done="0"/>
  <w15:commentEx w15:paraId="73CEC1F8" w15:done="0"/>
  <w15:commentEx w15:paraId="531A6C53" w15:done="0"/>
  <w15:commentEx w15:paraId="39129FB0" w15:done="0"/>
  <w15:commentEx w15:paraId="0DFB083F" w15:done="0"/>
  <w15:commentEx w15:paraId="123042A7" w15:paraIdParent="0DFB083F" w15:done="0"/>
  <w15:commentEx w15:paraId="616C9826" w15:done="0"/>
  <w15:commentEx w15:paraId="622983D9" w15:done="0"/>
  <w15:commentEx w15:paraId="573BC06C" w15:done="0"/>
  <w15:commentEx w15:paraId="6C5558EC" w15:done="0"/>
  <w15:commentEx w15:paraId="36F10014" w15:done="0"/>
  <w15:commentEx w15:paraId="1122B6E6" w15:done="0"/>
  <w15:commentEx w15:paraId="4FCFCC4E" w15:done="0"/>
  <w15:commentEx w15:paraId="1A63DC75" w15:done="0"/>
  <w15:commentEx w15:paraId="57242FE8" w15:done="0"/>
  <w15:commentEx w15:paraId="2C932D97" w15:done="0"/>
  <w15:commentEx w15:paraId="5B3F0438" w15:done="0"/>
  <w15:commentEx w15:paraId="30250D10" w15:done="0"/>
  <w15:commentEx w15:paraId="02824FD1" w15:done="0"/>
  <w15:commentEx w15:paraId="4E6C5379" w15:done="0"/>
  <w15:commentEx w15:paraId="122CAF97" w15:done="0"/>
  <w15:commentEx w15:paraId="0DB99EAC" w15:done="0"/>
  <w15:commentEx w15:paraId="7C3E4A8C" w15:done="0"/>
  <w15:commentEx w15:paraId="52E030CA" w15:done="0"/>
  <w15:commentEx w15:paraId="69E48BD3" w15:done="0"/>
  <w15:commentEx w15:paraId="53C548E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0DF010" w16cid:durableId="209E38A1"/>
  <w16cid:commentId w16cid:paraId="5A8F3817" w16cid:durableId="209E3F9F"/>
  <w16cid:commentId w16cid:paraId="43B8736D" w16cid:durableId="20851BBE"/>
  <w16cid:commentId w16cid:paraId="23FDF855" w16cid:durableId="208E1454"/>
  <w16cid:commentId w16cid:paraId="07B13D9F" w16cid:durableId="20851D17"/>
  <w16cid:commentId w16cid:paraId="59B5143D" w16cid:durableId="208FFB3D"/>
  <w16cid:commentId w16cid:paraId="754494B2" w16cid:durableId="208E2859"/>
  <w16cid:commentId w16cid:paraId="4B7A1904" w16cid:durableId="20A50C63"/>
  <w16cid:commentId w16cid:paraId="73CEC1F8" w16cid:durableId="20851FE0"/>
  <w16cid:commentId w16cid:paraId="531A6C53" w16cid:durableId="20900011"/>
  <w16cid:commentId w16cid:paraId="39129FB0" w16cid:durableId="209E4D31"/>
  <w16cid:commentId w16cid:paraId="0DFB083F" w16cid:durableId="2085201C"/>
  <w16cid:commentId w16cid:paraId="123042A7" w16cid:durableId="2090005C"/>
  <w16cid:commentId w16cid:paraId="616C9826" w16cid:durableId="209000BB"/>
  <w16cid:commentId w16cid:paraId="622983D9" w16cid:durableId="20900136"/>
  <w16cid:commentId w16cid:paraId="573BC06C" w16cid:durableId="209E4EF6"/>
  <w16cid:commentId w16cid:paraId="6C5558EC" w16cid:durableId="2085219F"/>
  <w16cid:commentId w16cid:paraId="36F10014" w16cid:durableId="209E4F6B"/>
  <w16cid:commentId w16cid:paraId="1122B6E6" w16cid:durableId="209E4FB2"/>
  <w16cid:commentId w16cid:paraId="4FCFCC4E" w16cid:durableId="209004AA"/>
  <w16cid:commentId w16cid:paraId="1A63DC75" w16cid:durableId="20900525"/>
  <w16cid:commentId w16cid:paraId="57242FE8" w16cid:durableId="209E50AE"/>
  <w16cid:commentId w16cid:paraId="2C932D97" w16cid:durableId="20900583"/>
  <w16cid:commentId w16cid:paraId="5B3F0438" w16cid:durableId="209E38B2"/>
  <w16cid:commentId w16cid:paraId="30250D10" w16cid:durableId="209E50D9"/>
  <w16cid:commentId w16cid:paraId="02824FD1" w16cid:durableId="209006E1"/>
  <w16cid:commentId w16cid:paraId="4E6C5379" w16cid:durableId="2090075F"/>
  <w16cid:commentId w16cid:paraId="122CAF97" w16cid:durableId="209008B5"/>
  <w16cid:commentId w16cid:paraId="0DB99EAC" w16cid:durableId="209E38B6"/>
  <w16cid:commentId w16cid:paraId="7C3E4A8C" w16cid:durableId="20900992"/>
  <w16cid:commentId w16cid:paraId="52E030CA" w16cid:durableId="20900AF7"/>
  <w16cid:commentId w16cid:paraId="69E48BD3" w16cid:durableId="20900C61"/>
  <w16cid:commentId w16cid:paraId="53C548E8" w16cid:durableId="20852304"/>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0CB74" w14:textId="77777777" w:rsidR="0093092F" w:rsidRDefault="0093092F" w:rsidP="00826682">
      <w:r>
        <w:separator/>
      </w:r>
    </w:p>
  </w:endnote>
  <w:endnote w:type="continuationSeparator" w:id="0">
    <w:p w14:paraId="412CFB7B" w14:textId="77777777" w:rsidR="0093092F" w:rsidRDefault="0093092F" w:rsidP="008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imes New Roman (Body CS)">
    <w:altName w:val="Times New Roman"/>
    <w:charset w:val="00"/>
    <w:family w:val="roman"/>
    <w:pitch w:val="variable"/>
    <w:sig w:usb0="E0002AEF" w:usb1="C0007841" w:usb2="00000009" w:usb3="00000000" w:csb0="000001FF" w:csb1="00000000"/>
  </w:font>
  <w:font w:name="Yu Gothic Light">
    <w:panose1 w:val="00000000000000000000"/>
    <w:charset w:val="00"/>
    <w:family w:val="roman"/>
    <w:notTrueType/>
    <w:pitch w:val="default"/>
  </w:font>
  <w:font w:name="Calibri Light">
    <w:altName w:val="Tahoma"/>
    <w:charset w:val="00"/>
    <w:family w:val="swiss"/>
    <w:pitch w:val="variable"/>
    <w:sig w:usb0="E0002AFF" w:usb1="C000247B" w:usb2="00000009" w:usb3="00000000" w:csb0="000001FF" w:csb1="00000000"/>
  </w:font>
  <w:font w:name="SimSun">
    <w:altName w:val="宋体"/>
    <w:charset w:val="86"/>
    <w:family w:val="auto"/>
    <w:pitch w:val="variable"/>
    <w:sig w:usb0="00000003" w:usb1="288F0000" w:usb2="00000016" w:usb3="00000000" w:csb0="0004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Yu Mincho">
    <w:panose1 w:val="00000000000000000000"/>
    <w:charset w:val="00"/>
    <w:family w:val="roman"/>
    <w:notTrueType/>
    <w:pitch w:val="default"/>
  </w:font>
  <w:font w:name="Times New Roman (Headings CS)">
    <w:charset w:val="00"/>
    <w:family w:val="roman"/>
    <w:pitch w:val="variable"/>
    <w:sig w:usb0="E0002AEF" w:usb1="C0007841" w:usb2="00000009" w:usb3="00000000" w:csb0="000001FF" w:csb1="00000000"/>
  </w:font>
  <w:font w:name="Roboto">
    <w:altName w:val="Times New Roman"/>
    <w:panose1 w:val="00000000000000000000"/>
    <w:charset w:val="00"/>
    <w:family w:val="roman"/>
    <w:notTrueType/>
    <w:pitch w:val="default"/>
  </w:font>
  <w:font w:name="Times New Roman Bold">
    <w:panose1 w:val="02020803070505020304"/>
    <w:charset w:val="00"/>
    <w:family w:val="auto"/>
    <w:pitch w:val="variable"/>
    <w:sig w:usb0="00000003" w:usb1="00000000" w:usb2="00000000" w:usb3="00000000" w:csb0="00000001" w:csb1="00000000"/>
  </w:font>
  <w:font w:name="ArialMT">
    <w:altName w:val="Times New Roman"/>
    <w:charset w:val="00"/>
    <w:family w:val="swiss"/>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SymbolMT">
    <w:altName w:val="Arial Unicode MS"/>
    <w:charset w:val="02"/>
    <w:family w:val="auto"/>
    <w:pitch w:val="variable"/>
    <w:sig w:usb0="00000000" w:usb1="10000000" w:usb2="00000000" w:usb3="00000000" w:csb0="80000000" w:csb1="00000000"/>
  </w:font>
  <w:font w:name="Arial-ItalicMT">
    <w:charset w:val="00"/>
    <w:family w:val="swiss"/>
    <w:pitch w:val="variable"/>
    <w:sig w:usb0="E0000AFF" w:usb1="00007843" w:usb2="00000001" w:usb3="00000000" w:csb0="000001BF"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714004119"/>
      <w:docPartObj>
        <w:docPartGallery w:val="Page Numbers (Bottom of Page)"/>
        <w:docPartUnique/>
      </w:docPartObj>
    </w:sdtPr>
    <w:sdtEndPr>
      <w:rPr>
        <w:rStyle w:val="PageNumber"/>
      </w:rPr>
    </w:sdtEndPr>
    <w:sdtContent>
      <w:p w14:paraId="53F7684D" w14:textId="41B69A39" w:rsidR="0093092F" w:rsidRDefault="0093092F" w:rsidP="002668A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1E5033" w14:textId="77777777" w:rsidR="0093092F" w:rsidRDefault="0093092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929419937"/>
      <w:docPartObj>
        <w:docPartGallery w:val="Page Numbers (Bottom of Page)"/>
        <w:docPartUnique/>
      </w:docPartObj>
    </w:sdtPr>
    <w:sdtEndPr>
      <w:rPr>
        <w:rStyle w:val="PageNumber"/>
      </w:rPr>
    </w:sdtEndPr>
    <w:sdtContent>
      <w:p w14:paraId="6C1877EB" w14:textId="7449EC13" w:rsidR="0093092F" w:rsidRDefault="0093092F" w:rsidP="00771E9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C1BD6">
          <w:rPr>
            <w:rStyle w:val="PageNumber"/>
            <w:noProof/>
          </w:rPr>
          <w:t>x</w:t>
        </w:r>
        <w:r>
          <w:rPr>
            <w:rStyle w:val="PageNumber"/>
          </w:rPr>
          <w:fldChar w:fldCharType="end"/>
        </w:r>
      </w:p>
    </w:sdtContent>
  </w:sdt>
  <w:p w14:paraId="2455011D" w14:textId="77777777" w:rsidR="0093092F" w:rsidRDefault="0093092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330894454"/>
      <w:docPartObj>
        <w:docPartGallery w:val="Page Numbers (Bottom of Page)"/>
        <w:docPartUnique/>
      </w:docPartObj>
    </w:sdtPr>
    <w:sdtEndPr>
      <w:rPr>
        <w:rStyle w:val="PageNumber"/>
      </w:rPr>
    </w:sdtEndPr>
    <w:sdtContent>
      <w:p w14:paraId="226098A5" w14:textId="180D5017" w:rsidR="0093092F" w:rsidRDefault="0093092F" w:rsidP="00F15D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45FF7">
          <w:rPr>
            <w:rStyle w:val="PageNumber"/>
            <w:noProof/>
          </w:rPr>
          <w:t>66</w:t>
        </w:r>
        <w:r>
          <w:rPr>
            <w:rStyle w:val="PageNumber"/>
          </w:rPr>
          <w:fldChar w:fldCharType="end"/>
        </w:r>
      </w:p>
    </w:sdtContent>
  </w:sdt>
  <w:p w14:paraId="6AD76FA6" w14:textId="77777777" w:rsidR="0093092F" w:rsidRDefault="0093092F" w:rsidP="002607E0">
    <w:pPr>
      <w:pStyle w:val="Footer"/>
    </w:pPr>
  </w:p>
  <w:p w14:paraId="65E32B43" w14:textId="77777777" w:rsidR="0093092F" w:rsidRDefault="0093092F" w:rsidP="002607E0">
    <w:pPr>
      <w:pStyle w:val="Footer"/>
    </w:pPr>
  </w:p>
  <w:p w14:paraId="56FFA233" w14:textId="5CEA44DC" w:rsidR="0093092F" w:rsidRPr="001F635D" w:rsidRDefault="0093092F" w:rsidP="002607E0">
    <w:pPr>
      <w:pStyle w:val="Footer"/>
    </w:pPr>
    <w:r>
      <w:rPr>
        <w:rFonts w:ascii="Garamond" w:hAnsi="Garamond"/>
      </w:rPr>
      <w:tab/>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0041B" w14:textId="77777777" w:rsidR="0093092F" w:rsidRDefault="0093092F" w:rsidP="00826682">
      <w:r>
        <w:separator/>
      </w:r>
    </w:p>
  </w:footnote>
  <w:footnote w:type="continuationSeparator" w:id="0">
    <w:p w14:paraId="44CB5D05" w14:textId="77777777" w:rsidR="0093092F" w:rsidRDefault="0093092F" w:rsidP="00826682">
      <w:r>
        <w:continuationSeparator/>
      </w:r>
    </w:p>
  </w:footnote>
  <w:footnote w:id="1">
    <w:p w14:paraId="51CEDD8F" w14:textId="0608621B" w:rsidR="0093092F" w:rsidRPr="00977F3B" w:rsidRDefault="0093092F" w:rsidP="00AA405B">
      <w:pPr>
        <w:rPr>
          <w:rFonts w:eastAsia="Times New Roman" w:cs="Times New Roman"/>
          <w:lang w:val="pt-BR"/>
        </w:rPr>
      </w:pPr>
      <w:r w:rsidRPr="00AA405B">
        <w:rPr>
          <w:rStyle w:val="FootnoteReference"/>
          <w:sz w:val="18"/>
          <w:szCs w:val="18"/>
        </w:rPr>
        <w:footnoteRef/>
      </w:r>
      <w:r w:rsidRPr="00977F3B">
        <w:rPr>
          <w:lang w:val="pt-BR"/>
        </w:rPr>
        <w:t xml:space="preserve"> </w:t>
      </w:r>
      <w:r w:rsidRPr="00977F3B">
        <w:rPr>
          <w:rFonts w:cs="Times New Roman"/>
          <w:color w:val="231F20"/>
          <w:w w:val="105"/>
          <w:sz w:val="18"/>
          <w:szCs w:val="18"/>
          <w:lang w:val="pt-BR"/>
        </w:rPr>
        <w:t xml:space="preserve">Based on headcount ratio. </w:t>
      </w:r>
      <w:r w:rsidRPr="00977F3B">
        <w:rPr>
          <w:rFonts w:eastAsia="Times New Roman" w:cs="Times New Roman"/>
          <w:color w:val="222222"/>
          <w:sz w:val="18"/>
          <w:szCs w:val="18"/>
          <w:shd w:val="clear" w:color="auto" w:fill="FFFFFF"/>
          <w:lang w:val="pt-BR"/>
        </w:rPr>
        <w:t xml:space="preserve">Source: </w:t>
      </w:r>
      <w:r w:rsidRPr="00977F3B">
        <w:rPr>
          <w:rFonts w:eastAsia="Times New Roman" w:cs="Times New Roman"/>
          <w:i/>
          <w:color w:val="222222"/>
          <w:sz w:val="18"/>
          <w:szCs w:val="18"/>
          <w:shd w:val="clear" w:color="auto" w:fill="FFFFFF"/>
          <w:lang w:val="pt-BR"/>
        </w:rPr>
        <w:t>Instituto Brasileiro de Geografia Estatística</w:t>
      </w:r>
      <w:r w:rsidRPr="00977F3B">
        <w:rPr>
          <w:rFonts w:eastAsia="Times New Roman" w:cs="Times New Roman"/>
          <w:color w:val="222222"/>
          <w:sz w:val="18"/>
          <w:szCs w:val="18"/>
          <w:shd w:val="clear" w:color="auto" w:fill="FFFFFF"/>
          <w:lang w:val="pt-BR"/>
        </w:rPr>
        <w:t xml:space="preserve"> (IBGE). </w:t>
      </w:r>
      <w:r w:rsidRPr="00977F3B">
        <w:rPr>
          <w:rFonts w:eastAsia="Times New Roman" w:cs="Times New Roman"/>
          <w:i/>
          <w:color w:val="222222"/>
          <w:sz w:val="18"/>
          <w:szCs w:val="18"/>
          <w:shd w:val="clear" w:color="auto" w:fill="FFFFFF"/>
          <w:lang w:val="pt-BR"/>
        </w:rPr>
        <w:t>Pesquisa Nacional por Amostra de Domicílios Contínua</w:t>
      </w:r>
      <w:r w:rsidRPr="00977F3B">
        <w:rPr>
          <w:rFonts w:eastAsia="Times New Roman" w:cs="Times New Roman"/>
          <w:color w:val="222222"/>
          <w:sz w:val="18"/>
          <w:szCs w:val="18"/>
          <w:shd w:val="clear" w:color="auto" w:fill="FFFFFF"/>
          <w:lang w:val="pt-BR"/>
        </w:rPr>
        <w:t xml:space="preserve"> (PNAD-C). Summary of Social Indicators 2018.</w:t>
      </w:r>
    </w:p>
  </w:footnote>
  <w:footnote w:id="2">
    <w:p w14:paraId="5A81F9EC" w14:textId="7DE153A3" w:rsidR="0093092F" w:rsidRPr="00AA405B" w:rsidRDefault="0093092F" w:rsidP="00103063">
      <w:pPr>
        <w:pStyle w:val="FootnoteText"/>
      </w:pPr>
      <w:r w:rsidRPr="00AA405B">
        <w:rPr>
          <w:rStyle w:val="FootnoteReference"/>
        </w:rPr>
        <w:footnoteRef/>
      </w:r>
      <w:r>
        <w:t xml:space="preserve"> </w:t>
      </w:r>
      <w:r w:rsidRPr="00AA405B">
        <w:t>In</w:t>
      </w:r>
      <w:r w:rsidRPr="00AA405B">
        <w:rPr>
          <w:spacing w:val="-7"/>
        </w:rPr>
        <w:t xml:space="preserve"> </w:t>
      </w:r>
      <w:r w:rsidRPr="00AA405B">
        <w:t>2017,</w:t>
      </w:r>
      <w:r w:rsidRPr="00AA405B">
        <w:rPr>
          <w:spacing w:val="-8"/>
        </w:rPr>
        <w:t xml:space="preserve"> </w:t>
      </w:r>
      <w:r w:rsidRPr="00AA405B">
        <w:t>renewables</w:t>
      </w:r>
      <w:r w:rsidRPr="00AA405B">
        <w:rPr>
          <w:spacing w:val="-7"/>
        </w:rPr>
        <w:t xml:space="preserve"> </w:t>
      </w:r>
      <w:r w:rsidRPr="00AA405B">
        <w:t>accounted</w:t>
      </w:r>
      <w:r w:rsidRPr="00AA405B">
        <w:rPr>
          <w:spacing w:val="-7"/>
        </w:rPr>
        <w:t xml:space="preserve"> </w:t>
      </w:r>
      <w:r w:rsidRPr="00AA405B">
        <w:t>for</w:t>
      </w:r>
      <w:r w:rsidRPr="00AA405B">
        <w:rPr>
          <w:spacing w:val="-7"/>
        </w:rPr>
        <w:t xml:space="preserve"> </w:t>
      </w:r>
      <w:r w:rsidRPr="00AA405B">
        <w:t>43.2%</w:t>
      </w:r>
      <w:r w:rsidRPr="00AA405B">
        <w:rPr>
          <w:spacing w:val="-7"/>
        </w:rPr>
        <w:t xml:space="preserve"> </w:t>
      </w:r>
      <w:r w:rsidRPr="00AA405B">
        <w:t>of</w:t>
      </w:r>
      <w:r w:rsidRPr="00AA405B">
        <w:rPr>
          <w:spacing w:val="-9"/>
        </w:rPr>
        <w:t xml:space="preserve"> </w:t>
      </w:r>
      <w:r w:rsidRPr="00AA405B">
        <w:t>the</w:t>
      </w:r>
      <w:r w:rsidRPr="00AA405B">
        <w:rPr>
          <w:spacing w:val="-7"/>
        </w:rPr>
        <w:t xml:space="preserve"> </w:t>
      </w:r>
      <w:r w:rsidRPr="00AA405B">
        <w:t>Brazilian</w:t>
      </w:r>
      <w:r w:rsidRPr="00AA405B">
        <w:rPr>
          <w:spacing w:val="-7"/>
        </w:rPr>
        <w:t xml:space="preserve"> </w:t>
      </w:r>
      <w:r w:rsidRPr="00AA405B">
        <w:t>energy</w:t>
      </w:r>
      <w:r w:rsidRPr="00AA405B">
        <w:rPr>
          <w:spacing w:val="-8"/>
        </w:rPr>
        <w:t xml:space="preserve"> </w:t>
      </w:r>
      <w:r w:rsidRPr="00AA405B">
        <w:t>mix,</w:t>
      </w:r>
      <w:r w:rsidRPr="00AA405B">
        <w:rPr>
          <w:spacing w:val="-8"/>
        </w:rPr>
        <w:t xml:space="preserve"> </w:t>
      </w:r>
      <w:r w:rsidRPr="00AA405B">
        <w:t>a</w:t>
      </w:r>
      <w:r w:rsidRPr="00AA405B">
        <w:rPr>
          <w:spacing w:val="-8"/>
        </w:rPr>
        <w:t xml:space="preserve"> </w:t>
      </w:r>
      <w:r w:rsidRPr="00AA405B">
        <w:t>significantly</w:t>
      </w:r>
      <w:r w:rsidRPr="00AA405B">
        <w:rPr>
          <w:spacing w:val="-7"/>
        </w:rPr>
        <w:t xml:space="preserve"> </w:t>
      </w:r>
      <w:r w:rsidRPr="00AA405B">
        <w:t>higher</w:t>
      </w:r>
      <w:r w:rsidRPr="00AA405B">
        <w:rPr>
          <w:spacing w:val="-2"/>
        </w:rPr>
        <w:t xml:space="preserve"> </w:t>
      </w:r>
      <w:r w:rsidRPr="00AA405B">
        <w:t>share</w:t>
      </w:r>
      <w:r w:rsidRPr="00AA405B">
        <w:rPr>
          <w:spacing w:val="-7"/>
        </w:rPr>
        <w:t xml:space="preserve"> </w:t>
      </w:r>
      <w:r w:rsidRPr="00AA405B">
        <w:t>than</w:t>
      </w:r>
      <w:r w:rsidRPr="00AA405B">
        <w:rPr>
          <w:spacing w:val="-9"/>
        </w:rPr>
        <w:t xml:space="preserve"> </w:t>
      </w:r>
      <w:r w:rsidRPr="00AA405B">
        <w:t>the world (13.8%) and the OECD (10%) averages. Biofuels and sugarcane biomass supplied 40.3% of total energy. Renewables supplied 80.4% of electric energy. Hydraulic sources generated 59.4% of total electricity, natural gas 10.5% and wind 6.8%</w:t>
      </w:r>
      <w:r>
        <w:t xml:space="preserve"> </w:t>
      </w:r>
      <w:r w:rsidRPr="00890C81">
        <w:t>(MME</w:t>
      </w:r>
      <w:r>
        <w:t>/EPE</w:t>
      </w:r>
      <w:r w:rsidRPr="00890C81">
        <w:t>,</w:t>
      </w:r>
      <w:r w:rsidRPr="00890C81">
        <w:rPr>
          <w:spacing w:val="-4"/>
        </w:rPr>
        <w:t xml:space="preserve"> </w:t>
      </w:r>
      <w:r w:rsidRPr="00890C81">
        <w:t>2018)</w:t>
      </w:r>
      <w:r w:rsidRPr="00AA405B">
        <w:t>.</w:t>
      </w:r>
    </w:p>
  </w:footnote>
  <w:footnote w:id="3">
    <w:p w14:paraId="680B9930" w14:textId="77777777" w:rsidR="0093092F" w:rsidRPr="00564858" w:rsidRDefault="0093092F" w:rsidP="00103063">
      <w:pPr>
        <w:pStyle w:val="FootnoteText"/>
      </w:pPr>
      <w:r w:rsidRPr="00564858">
        <w:rPr>
          <w:rStyle w:val="FootnoteReference"/>
        </w:rPr>
        <w:footnoteRef/>
      </w:r>
      <w:r w:rsidRPr="00564858">
        <w:t xml:space="preserve"> This effort was initiated in the TNC, which has generated unprecedented results for sectoral V&amp;A analysis, although there are still aspects to be improved in the 4CN.</w:t>
      </w:r>
    </w:p>
  </w:footnote>
  <w:footnote w:id="4">
    <w:p w14:paraId="7926C93B" w14:textId="7FCAD429" w:rsidR="0093092F" w:rsidRPr="00103063" w:rsidRDefault="0093092F" w:rsidP="00103063">
      <w:pPr>
        <w:pStyle w:val="FootnoteText"/>
      </w:pPr>
      <w:r w:rsidRPr="00103063">
        <w:rPr>
          <w:rStyle w:val="FootnoteReference"/>
        </w:rPr>
        <w:footnoteRef/>
      </w:r>
      <w:r w:rsidRPr="00103063">
        <w:t xml:space="preserve"> By convention Project implementation began with the UNDP signing date of the PRODOC.</w:t>
      </w:r>
    </w:p>
  </w:footnote>
  <w:footnote w:id="5">
    <w:p w14:paraId="5F221EF7" w14:textId="3D04CFA7" w:rsidR="0093092F" w:rsidRDefault="0093092F">
      <w:pPr>
        <w:pStyle w:val="FootnoteText"/>
      </w:pPr>
      <w:r>
        <w:rPr>
          <w:rStyle w:val="FootnoteReference"/>
        </w:rPr>
        <w:footnoteRef/>
      </w:r>
      <w:r>
        <w:t xml:space="preserve"> </w:t>
      </w:r>
      <w:r>
        <w:rPr>
          <w:szCs w:val="22"/>
        </w:rPr>
        <w:t>S</w:t>
      </w:r>
      <w:r w:rsidRPr="00DA1A5B">
        <w:rPr>
          <w:szCs w:val="22"/>
        </w:rPr>
        <w:t>pecific, measurable, accepted, relevant</w:t>
      </w:r>
      <w:r>
        <w:rPr>
          <w:szCs w:val="22"/>
        </w:rPr>
        <w:t xml:space="preserve"> and</w:t>
      </w:r>
      <w:r w:rsidRPr="00DA1A5B">
        <w:rPr>
          <w:szCs w:val="22"/>
        </w:rPr>
        <w:t xml:space="preserve"> time-bound</w:t>
      </w:r>
      <w:r>
        <w:rPr>
          <w:szCs w:val="22"/>
        </w:rPr>
        <w:t>.</w:t>
      </w:r>
    </w:p>
  </w:footnote>
  <w:footnote w:id="6">
    <w:p w14:paraId="180C52C2" w14:textId="62F58FF2" w:rsidR="0093092F" w:rsidRDefault="0093092F">
      <w:pPr>
        <w:pStyle w:val="FootnoteText"/>
      </w:pPr>
      <w:r>
        <w:rPr>
          <w:rStyle w:val="FootnoteReference"/>
        </w:rPr>
        <w:footnoteRef/>
      </w:r>
      <w:r>
        <w:t xml:space="preserve"> </w:t>
      </w:r>
      <w:r w:rsidRPr="00D04667">
        <w:rPr>
          <w:szCs w:val="22"/>
        </w:rPr>
        <w:t>More realistic project budgets for well-designed project</w:t>
      </w:r>
      <w:r>
        <w:rPr>
          <w:szCs w:val="22"/>
        </w:rPr>
        <w:t>s typically</w:t>
      </w:r>
      <w:r w:rsidRPr="00D04667">
        <w:rPr>
          <w:szCs w:val="22"/>
        </w:rPr>
        <w:t xml:space="preserve"> show a “bell-curve”</w:t>
      </w:r>
      <w:r>
        <w:rPr>
          <w:szCs w:val="22"/>
        </w:rPr>
        <w:t xml:space="preserve"> </w:t>
      </w:r>
      <w:r w:rsidRPr="00D04667">
        <w:rPr>
          <w:szCs w:val="22"/>
        </w:rPr>
        <w:t xml:space="preserve">reflecting the need  to put people/contract/institutions in place in the first year to support efficient disbursement in the middle and later years of the project.  </w:t>
      </w:r>
    </w:p>
  </w:footnote>
  <w:footnote w:id="7">
    <w:p w14:paraId="560FFD41" w14:textId="77777777" w:rsidR="0093092F" w:rsidRPr="00FB5631" w:rsidRDefault="0093092F" w:rsidP="00103063">
      <w:pPr>
        <w:pStyle w:val="FootnoteText"/>
        <w:rPr>
          <w:rFonts w:ascii="Garamond" w:hAnsi="Garamond"/>
        </w:rPr>
      </w:pPr>
      <w:r w:rsidRPr="008E6D83">
        <w:rPr>
          <w:rStyle w:val="FootnoteReference"/>
          <w:rFonts w:ascii="Garamond" w:eastAsia="Times New Roman" w:hAnsi="Garamond"/>
        </w:rPr>
        <w:footnoteRef/>
      </w:r>
      <w:r w:rsidRPr="00FB5631">
        <w:rPr>
          <w:rFonts w:ascii="Garamond" w:hAnsi="Garamond"/>
        </w:rPr>
        <w:t xml:space="preserve"> For ideas on innovative and participatory Monitoring and Evaluation strategies and techniques, see </w:t>
      </w:r>
      <w:hyperlink r:id="rId1" w:history="1">
        <w:r w:rsidRPr="00FB5631">
          <w:rPr>
            <w:rStyle w:val="Hyperlink"/>
            <w:rFonts w:ascii="Garamond" w:eastAsia="Times New Roman" w:hAnsi="Garamond"/>
          </w:rPr>
          <w:t>UNDP Discussion Paper: Innovations in Monitoring &amp; Evaluating Results</w:t>
        </w:r>
      </w:hyperlink>
      <w:r w:rsidRPr="00FB5631">
        <w:rPr>
          <w:rFonts w:ascii="Garamond" w:hAnsi="Garamond"/>
        </w:rPr>
        <w:t xml:space="preserve">, </w:t>
      </w:r>
      <w:r w:rsidRPr="00FB5631">
        <w:rPr>
          <w:rStyle w:val="Date1"/>
          <w:rFonts w:ascii="Garamond" w:hAnsi="Garamond"/>
        </w:rPr>
        <w:t>05 Nov 2013.</w:t>
      </w:r>
    </w:p>
  </w:footnote>
  <w:footnote w:id="8">
    <w:p w14:paraId="3E7384CC" w14:textId="77777777" w:rsidR="0093092F" w:rsidRPr="00FB5631" w:rsidRDefault="0093092F" w:rsidP="00103063">
      <w:pPr>
        <w:pStyle w:val="FootnoteText"/>
      </w:pPr>
      <w:r w:rsidRPr="008E6D83">
        <w:rPr>
          <w:rStyle w:val="FootnoteReference"/>
          <w:rFonts w:ascii="Garamond" w:eastAsia="Times New Roman" w:hAnsi="Garamond"/>
        </w:rPr>
        <w:footnoteRef/>
      </w:r>
      <w:r w:rsidRPr="00FB5631">
        <w:t xml:space="preserve"> For more stakeholder engagement in the M&amp;E process, see the </w:t>
      </w:r>
      <w:hyperlink r:id="rId2" w:history="1">
        <w:r w:rsidRPr="00FB5631">
          <w:rPr>
            <w:rStyle w:val="Hyperlink"/>
            <w:rFonts w:ascii="Garamond" w:eastAsia="Times New Roman" w:hAnsi="Garamond"/>
          </w:rPr>
          <w:t>UNDP Handbook on Planning, Monitoring and Evaluating for Development Results</w:t>
        </w:r>
      </w:hyperlink>
      <w:r w:rsidRPr="00FB5631">
        <w:t>, Chapter 3, pg. 93.</w:t>
      </w:r>
    </w:p>
  </w:footnote>
  <w:footnote w:id="9">
    <w:p w14:paraId="70BA6C4F" w14:textId="77777777" w:rsidR="0093092F" w:rsidRPr="001D6A9D" w:rsidRDefault="0093092F" w:rsidP="00103063">
      <w:pPr>
        <w:pStyle w:val="FootnoteText"/>
      </w:pPr>
      <w:r w:rsidRPr="008E6D83">
        <w:rPr>
          <w:rStyle w:val="FootnoteReference"/>
          <w:rFonts w:ascii="Garamond" w:eastAsia="Times New Roman" w:hAnsi="Garamond"/>
        </w:rPr>
        <w:footnoteRef/>
      </w:r>
      <w:r w:rsidRPr="00FB5631">
        <w:t xml:space="preserve"> Populate with data from the Logframe and </w:t>
      </w:r>
      <w:r w:rsidRPr="001D6A9D">
        <w:t>scorecards</w:t>
      </w:r>
    </w:p>
  </w:footnote>
  <w:footnote w:id="10">
    <w:p w14:paraId="3ADA099C" w14:textId="77777777" w:rsidR="0093092F" w:rsidRPr="001D6A9D" w:rsidRDefault="0093092F" w:rsidP="00103063">
      <w:pPr>
        <w:pStyle w:val="FootnoteText"/>
      </w:pPr>
      <w:r w:rsidRPr="001D6A9D">
        <w:rPr>
          <w:rStyle w:val="FootnoteReference"/>
          <w:rFonts w:ascii="Garamond" w:eastAsia="Times New Roman" w:hAnsi="Garamond"/>
        </w:rPr>
        <w:footnoteRef/>
      </w:r>
      <w:r w:rsidRPr="001D6A9D">
        <w:t xml:space="preserve"> Populate with data from the Project Document</w:t>
      </w:r>
    </w:p>
  </w:footnote>
  <w:footnote w:id="11">
    <w:p w14:paraId="59AF89B3" w14:textId="77777777" w:rsidR="0093092F" w:rsidRPr="00FB5631" w:rsidRDefault="0093092F" w:rsidP="00103063">
      <w:pPr>
        <w:pStyle w:val="FootnoteText"/>
      </w:pPr>
      <w:r w:rsidRPr="001D6A9D">
        <w:rPr>
          <w:rStyle w:val="FootnoteReference"/>
          <w:rFonts w:ascii="Garamond" w:eastAsia="Times New Roman" w:hAnsi="Garamond"/>
        </w:rPr>
        <w:footnoteRef/>
      </w:r>
      <w:r w:rsidRPr="001D6A9D">
        <w:t xml:space="preserve"> If available</w:t>
      </w:r>
    </w:p>
  </w:footnote>
  <w:footnote w:id="12">
    <w:p w14:paraId="3E4284AC" w14:textId="77777777" w:rsidR="0093092F" w:rsidRPr="00FB5631" w:rsidRDefault="0093092F" w:rsidP="00103063">
      <w:pPr>
        <w:pStyle w:val="FootnoteText"/>
      </w:pPr>
      <w:r w:rsidRPr="008E6D83">
        <w:rPr>
          <w:rStyle w:val="FootnoteReference"/>
          <w:rFonts w:ascii="Garamond" w:eastAsia="Times New Roman" w:hAnsi="Garamond"/>
        </w:rPr>
        <w:footnoteRef/>
      </w:r>
      <w:r w:rsidRPr="00FB5631">
        <w:t xml:space="preserve"> Colour code this column only</w:t>
      </w:r>
    </w:p>
  </w:footnote>
  <w:footnote w:id="13">
    <w:p w14:paraId="18E8A2DD" w14:textId="77777777" w:rsidR="0093092F" w:rsidRPr="00FB5631" w:rsidRDefault="0093092F" w:rsidP="00103063">
      <w:pPr>
        <w:pStyle w:val="FootnoteText"/>
      </w:pPr>
      <w:r w:rsidRPr="008E6D83">
        <w:rPr>
          <w:rStyle w:val="FootnoteReference"/>
          <w:rFonts w:ascii="Garamond" w:eastAsia="Times New Roman" w:hAnsi="Garamond"/>
        </w:rPr>
        <w:footnoteRef/>
      </w:r>
      <w:r w:rsidRPr="00FB5631">
        <w:t xml:space="preserve"> Use the 6 point Progress Towards Results Rating Scale: HS, S, MS, MU, U, HU</w:t>
      </w:r>
    </w:p>
  </w:footnote>
  <w:footnote w:id="14">
    <w:p w14:paraId="2FBCACBC" w14:textId="77777777" w:rsidR="0093092F" w:rsidRPr="00FB5631" w:rsidRDefault="0093092F" w:rsidP="00103063">
      <w:pPr>
        <w:pStyle w:val="FootnoteText"/>
      </w:pPr>
      <w:r w:rsidRPr="008E6D83">
        <w:rPr>
          <w:rStyle w:val="FootnoteReference"/>
          <w:rFonts w:ascii="Garamond" w:eastAsia="Times New Roman" w:hAnsi="Garamond"/>
        </w:rPr>
        <w:footnoteRef/>
      </w:r>
      <w:r w:rsidRPr="00FB5631">
        <w:t xml:space="preserve"> Alternatively, MTR conclusions may be integrated into the body of the report.</w:t>
      </w:r>
    </w:p>
  </w:footnote>
  <w:footnote w:id="15">
    <w:p w14:paraId="743B87D4" w14:textId="77777777" w:rsidR="0093092F" w:rsidRPr="00FB5631" w:rsidRDefault="0093092F" w:rsidP="00103063">
      <w:pPr>
        <w:pStyle w:val="FootnoteText"/>
      </w:pPr>
      <w:r w:rsidRPr="008E6D83">
        <w:rPr>
          <w:rStyle w:val="FootnoteReference"/>
          <w:rFonts w:ascii="Garamond" w:eastAsia="Times New Roman" w:hAnsi="Garamond"/>
        </w:rPr>
        <w:footnoteRef/>
      </w:r>
      <w:r w:rsidRPr="00FB5631">
        <w:t xml:space="preserve"> Engagement of the consultants should be done in line with guidelines for hiring consultants in the POPP: </w:t>
      </w:r>
      <w:hyperlink r:id="rId3" w:history="1">
        <w:r w:rsidRPr="00FB5631">
          <w:rPr>
            <w:rStyle w:val="Hyperlink"/>
            <w:rFonts w:ascii="Garamond" w:eastAsia="Times New Roman" w:hAnsi="Garamond"/>
          </w:rPr>
          <w:t>https://info.undp.org/global/popp/Pages/default.aspx</w:t>
        </w:r>
      </w:hyperlink>
      <w:r w:rsidRPr="00FB5631">
        <w:t xml:space="preserve"> </w:t>
      </w:r>
    </w:p>
  </w:footnote>
  <w:footnote w:id="16">
    <w:p w14:paraId="2AD6C08F" w14:textId="77777777" w:rsidR="0093092F" w:rsidRPr="00FB5631" w:rsidRDefault="0093092F" w:rsidP="00103063">
      <w:pPr>
        <w:pStyle w:val="FootnoteText"/>
        <w:rPr>
          <w:rFonts w:ascii="Garamond" w:hAnsi="Garamond"/>
        </w:rPr>
      </w:pPr>
      <w:r w:rsidRPr="008E6D83">
        <w:rPr>
          <w:rStyle w:val="FootnoteReference"/>
          <w:rFonts w:ascii="Garamond" w:eastAsia="Times New Roman" w:hAnsi="Garamond"/>
        </w:rPr>
        <w:footnoteRef/>
      </w:r>
      <w:r w:rsidRPr="00FB5631">
        <w:rPr>
          <w:rFonts w:ascii="Garamond" w:hAnsi="Garamond"/>
        </w:rPr>
        <w:t xml:space="preserve"> </w:t>
      </w:r>
      <w:hyperlink r:id="rId4" w:history="1">
        <w:r w:rsidRPr="00FB5631">
          <w:rPr>
            <w:rStyle w:val="Hyperlink"/>
            <w:rFonts w:ascii="Garamond" w:eastAsia="Times New Roman" w:hAnsi="Garamond"/>
          </w:rPr>
          <w:t>https://intranet.undp.org/unit/bom/pso/Support%20documents%20on%20IC%20Guidelines/Template%20for%20Confirmation%20of%20Interest%20and%20Submission%20of%20Financial%20Proposal.docx</w:t>
        </w:r>
      </w:hyperlink>
      <w:r w:rsidRPr="00FB5631">
        <w:rPr>
          <w:rFonts w:ascii="Garamond" w:hAnsi="Garamond"/>
        </w:rPr>
        <w:t xml:space="preserve"> </w:t>
      </w:r>
    </w:p>
  </w:footnote>
  <w:footnote w:id="17">
    <w:p w14:paraId="0BA60133" w14:textId="77777777" w:rsidR="0093092F" w:rsidRPr="00CC5905" w:rsidRDefault="0093092F" w:rsidP="00CE32F9">
      <w:pPr>
        <w:pStyle w:val="p28"/>
        <w:tabs>
          <w:tab w:val="clear" w:pos="680"/>
          <w:tab w:val="clear" w:pos="1060"/>
        </w:tabs>
        <w:spacing w:line="240" w:lineRule="auto"/>
        <w:ind w:left="0" w:firstLine="0"/>
        <w:jc w:val="both"/>
        <w:rPr>
          <w:rFonts w:ascii="Garamond" w:hAnsi="Garamond"/>
          <w:sz w:val="18"/>
          <w:szCs w:val="18"/>
        </w:rPr>
      </w:pPr>
      <w:r w:rsidRPr="008E6D83">
        <w:rPr>
          <w:rStyle w:val="FootnoteReference"/>
          <w:sz w:val="18"/>
          <w:szCs w:val="18"/>
        </w:rPr>
        <w:footnoteRef/>
      </w:r>
      <w:r>
        <w:t xml:space="preserve"> </w:t>
      </w:r>
      <w:hyperlink r:id="rId5" w:history="1">
        <w:r w:rsidRPr="008E6D83">
          <w:rPr>
            <w:rStyle w:val="Hyperlink"/>
            <w:rFonts w:ascii="Garamond" w:hAnsi="Garamond"/>
            <w:sz w:val="18"/>
            <w:szCs w:val="18"/>
          </w:rPr>
          <w:t>http://www.undp.org/content/dam/undp/library/corporate/Careers/P11_Personal_history_form.doc</w:t>
        </w:r>
      </w:hyperlink>
      <w:r>
        <w:rPr>
          <w:rFonts w:ascii="Garamond" w:hAnsi="Garamond"/>
          <w:sz w:val="18"/>
          <w:szCs w:val="18"/>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B94CD" w14:textId="499D0503" w:rsidR="0093092F" w:rsidRPr="00E32240" w:rsidRDefault="0093092F" w:rsidP="0012707A">
    <w:pPr>
      <w:pStyle w:val="Header"/>
      <w:rPr>
        <w:color w:val="000000" w:themeColor="text1"/>
        <w:sz w:val="16"/>
        <w:lang w:val="en-US"/>
      </w:rPr>
    </w:pPr>
    <w:r w:rsidRPr="00E32240">
      <w:rPr>
        <w:color w:val="000000" w:themeColor="text1"/>
        <w:sz w:val="16"/>
        <w:lang w:val="en-US"/>
      </w:rPr>
      <w:t>Federative Republic of Brazil</w:t>
    </w:r>
  </w:p>
  <w:p w14:paraId="27D60FB2" w14:textId="1140E944" w:rsidR="0093092F" w:rsidRPr="00E32240" w:rsidRDefault="0093092F" w:rsidP="0012707A">
    <w:pPr>
      <w:pStyle w:val="Header"/>
      <w:rPr>
        <w:rFonts w:cs="Times New Roman"/>
        <w:color w:val="000000" w:themeColor="text1"/>
        <w:sz w:val="16"/>
        <w:szCs w:val="22"/>
      </w:rPr>
    </w:pPr>
    <w:r w:rsidRPr="00E32240">
      <w:rPr>
        <w:rFonts w:cs="Times New Roman"/>
        <w:color w:val="000000" w:themeColor="text1"/>
        <w:sz w:val="16"/>
        <w:szCs w:val="22"/>
      </w:rPr>
      <w:t>Fourth National Communication and Biennial Update Reports to the United Nations Framework Convention on Climate Change (UNFCCC)</w:t>
    </w:r>
  </w:p>
  <w:p w14:paraId="02419FD0" w14:textId="2751D336" w:rsidR="0093092F" w:rsidRPr="00E32240" w:rsidRDefault="0093092F" w:rsidP="0012707A">
    <w:pPr>
      <w:pStyle w:val="Header"/>
      <w:rPr>
        <w:sz w:val="16"/>
        <w:lang w:val="en-US"/>
      </w:rPr>
    </w:pPr>
    <w:r w:rsidRPr="00E32240">
      <w:rPr>
        <w:rFonts w:cs="Times New Roman"/>
        <w:color w:val="000000" w:themeColor="text1"/>
        <w:sz w:val="16"/>
        <w:szCs w:val="22"/>
      </w:rPr>
      <w:t>Mid-term Review (MTR)</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547"/>
    <w:multiLevelType w:val="hybridMultilevel"/>
    <w:tmpl w:val="000054DE"/>
    <w:lvl w:ilvl="0" w:tplc="000039B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445889"/>
    <w:multiLevelType w:val="hybridMultilevel"/>
    <w:tmpl w:val="76621626"/>
    <w:lvl w:ilvl="0" w:tplc="EB84ACA2">
      <w:start w:val="74"/>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3503BA"/>
    <w:multiLevelType w:val="multilevel"/>
    <w:tmpl w:val="38CC6752"/>
    <w:lvl w:ilvl="0">
      <w:start w:val="49"/>
      <w:numFmt w:val="decimal"/>
      <w:lvlText w:val="%1."/>
      <w:lvlJc w:val="left"/>
      <w:pPr>
        <w:ind w:left="360"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676A3E"/>
    <w:multiLevelType w:val="multilevel"/>
    <w:tmpl w:val="951008E0"/>
    <w:lvl w:ilvl="0">
      <w:start w:val="77"/>
      <w:numFmt w:val="decimal"/>
      <w:lvlText w:val="%1."/>
      <w:lvlJc w:val="left"/>
      <w:pPr>
        <w:ind w:left="644" w:hanging="360"/>
      </w:pPr>
      <w:rPr>
        <w:rFonts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F16DD1"/>
    <w:multiLevelType w:val="multilevel"/>
    <w:tmpl w:val="69D81904"/>
    <w:lvl w:ilvl="0">
      <w:start w:val="85"/>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0E5B0E"/>
    <w:multiLevelType w:val="hybridMultilevel"/>
    <w:tmpl w:val="806E6BB4"/>
    <w:lvl w:ilvl="0" w:tplc="04090001">
      <w:start w:val="1"/>
      <w:numFmt w:val="bullet"/>
      <w:lvlText w:val=""/>
      <w:lvlJc w:val="left"/>
      <w:pPr>
        <w:tabs>
          <w:tab w:val="num" w:pos="360"/>
        </w:tabs>
        <w:ind w:left="36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2C033E"/>
    <w:multiLevelType w:val="hybridMultilevel"/>
    <w:tmpl w:val="1B3C30BE"/>
    <w:lvl w:ilvl="0" w:tplc="2AC07320">
      <w:start w:val="86"/>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9662CF"/>
    <w:multiLevelType w:val="multilevel"/>
    <w:tmpl w:val="DC460166"/>
    <w:lvl w:ilvl="0">
      <w:start w:val="1"/>
      <w:numFmt w:val="decimal"/>
      <w:pStyle w:val="IFADparagraphnumbering"/>
      <w:lvlText w:val="%1."/>
      <w:lvlJc w:val="left"/>
      <w:pPr>
        <w:tabs>
          <w:tab w:val="num" w:pos="567"/>
        </w:tabs>
        <w:ind w:left="56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IFADparagraphno2ndlevel"/>
      <w:lvlText w:val="(%2)"/>
      <w:lvlJc w:val="left"/>
      <w:pPr>
        <w:tabs>
          <w:tab w:val="num" w:pos="1134"/>
        </w:tabs>
        <w:ind w:left="1134"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FADparagraphno3rdlevel"/>
      <w:lvlText w:val="(%3)"/>
      <w:lvlJc w:val="left"/>
      <w:pPr>
        <w:tabs>
          <w:tab w:val="num" w:pos="1701"/>
        </w:tabs>
        <w:ind w:left="170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IFADparagraphno4thlevel"/>
      <w:lvlText w:val="-"/>
      <w:lvlJc w:val="left"/>
      <w:pPr>
        <w:tabs>
          <w:tab w:val="num" w:pos="1985"/>
        </w:tabs>
        <w:ind w:left="1985" w:hanging="28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1215517C"/>
    <w:multiLevelType w:val="hybridMultilevel"/>
    <w:tmpl w:val="B31EF25E"/>
    <w:lvl w:ilvl="0" w:tplc="6A62AB8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742ACC"/>
    <w:multiLevelType w:val="hybridMultilevel"/>
    <w:tmpl w:val="0DE4479A"/>
    <w:lvl w:ilvl="0" w:tplc="E32CC7C8">
      <w:numFmt w:val="bullet"/>
      <w:lvlText w:val="-"/>
      <w:lvlJc w:val="left"/>
      <w:pPr>
        <w:ind w:left="360" w:hanging="360"/>
      </w:pPr>
      <w:rPr>
        <w:rFonts w:ascii="Times New Roman" w:eastAsiaTheme="minorHAnsi" w:hAnsi="Times New Roman" w:cs="Times New Roman" w:hint="default"/>
        <w:w w:val="100"/>
        <w:sz w:val="22"/>
        <w:szCs w:val="22"/>
        <w:lang w:val="en-US" w:eastAsia="en-US" w:bidi="en-US"/>
      </w:rPr>
    </w:lvl>
    <w:lvl w:ilvl="1" w:tplc="3FA4D38C">
      <w:numFmt w:val="bullet"/>
      <w:lvlText w:val="•"/>
      <w:lvlJc w:val="left"/>
      <w:pPr>
        <w:ind w:left="1340" w:hanging="356"/>
      </w:pPr>
      <w:rPr>
        <w:rFonts w:hint="default"/>
        <w:lang w:val="en-US" w:eastAsia="en-US" w:bidi="en-US"/>
      </w:rPr>
    </w:lvl>
    <w:lvl w:ilvl="2" w:tplc="60449134">
      <w:numFmt w:val="bullet"/>
      <w:lvlText w:val="•"/>
      <w:lvlJc w:val="left"/>
      <w:pPr>
        <w:ind w:left="2324" w:hanging="356"/>
      </w:pPr>
      <w:rPr>
        <w:rFonts w:hint="default"/>
        <w:lang w:val="en-US" w:eastAsia="en-US" w:bidi="en-US"/>
      </w:rPr>
    </w:lvl>
    <w:lvl w:ilvl="3" w:tplc="1764BA92">
      <w:numFmt w:val="bullet"/>
      <w:lvlText w:val="•"/>
      <w:lvlJc w:val="left"/>
      <w:pPr>
        <w:ind w:left="3308" w:hanging="356"/>
      </w:pPr>
      <w:rPr>
        <w:rFonts w:hint="default"/>
        <w:lang w:val="en-US" w:eastAsia="en-US" w:bidi="en-US"/>
      </w:rPr>
    </w:lvl>
    <w:lvl w:ilvl="4" w:tplc="E80222DE">
      <w:numFmt w:val="bullet"/>
      <w:lvlText w:val="•"/>
      <w:lvlJc w:val="left"/>
      <w:pPr>
        <w:ind w:left="4292" w:hanging="356"/>
      </w:pPr>
      <w:rPr>
        <w:rFonts w:hint="default"/>
        <w:lang w:val="en-US" w:eastAsia="en-US" w:bidi="en-US"/>
      </w:rPr>
    </w:lvl>
    <w:lvl w:ilvl="5" w:tplc="1B90AED0">
      <w:numFmt w:val="bullet"/>
      <w:lvlText w:val="•"/>
      <w:lvlJc w:val="left"/>
      <w:pPr>
        <w:ind w:left="5276" w:hanging="356"/>
      </w:pPr>
      <w:rPr>
        <w:rFonts w:hint="default"/>
        <w:lang w:val="en-US" w:eastAsia="en-US" w:bidi="en-US"/>
      </w:rPr>
    </w:lvl>
    <w:lvl w:ilvl="6" w:tplc="CE1EFEF6">
      <w:numFmt w:val="bullet"/>
      <w:lvlText w:val="•"/>
      <w:lvlJc w:val="left"/>
      <w:pPr>
        <w:ind w:left="6260" w:hanging="356"/>
      </w:pPr>
      <w:rPr>
        <w:rFonts w:hint="default"/>
        <w:lang w:val="en-US" w:eastAsia="en-US" w:bidi="en-US"/>
      </w:rPr>
    </w:lvl>
    <w:lvl w:ilvl="7" w:tplc="D1AA0350">
      <w:numFmt w:val="bullet"/>
      <w:lvlText w:val="•"/>
      <w:lvlJc w:val="left"/>
      <w:pPr>
        <w:ind w:left="7244" w:hanging="356"/>
      </w:pPr>
      <w:rPr>
        <w:rFonts w:hint="default"/>
        <w:lang w:val="en-US" w:eastAsia="en-US" w:bidi="en-US"/>
      </w:rPr>
    </w:lvl>
    <w:lvl w:ilvl="8" w:tplc="6694D35E">
      <w:numFmt w:val="bullet"/>
      <w:lvlText w:val="•"/>
      <w:lvlJc w:val="left"/>
      <w:pPr>
        <w:ind w:left="8228" w:hanging="356"/>
      </w:pPr>
      <w:rPr>
        <w:rFonts w:hint="default"/>
        <w:lang w:val="en-US" w:eastAsia="en-US" w:bidi="en-US"/>
      </w:rPr>
    </w:lvl>
  </w:abstractNum>
  <w:abstractNum w:abstractNumId="11">
    <w:nsid w:val="13804E66"/>
    <w:multiLevelType w:val="multilevel"/>
    <w:tmpl w:val="DDB4DB3C"/>
    <w:lvl w:ilvl="0">
      <w:start w:val="84"/>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4873899"/>
    <w:multiLevelType w:val="hybridMultilevel"/>
    <w:tmpl w:val="6FAA3FFA"/>
    <w:lvl w:ilvl="0" w:tplc="04090015">
      <w:start w:val="1"/>
      <w:numFmt w:val="upperLetter"/>
      <w:pStyle w:val="Style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614D89"/>
    <w:multiLevelType w:val="hybridMultilevel"/>
    <w:tmpl w:val="A32A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4C1DD4"/>
    <w:multiLevelType w:val="hybridMultilevel"/>
    <w:tmpl w:val="0376172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8AFA2AD0">
      <w:start w:val="1"/>
      <w:numFmt w:val="lowerLetter"/>
      <w:lvlText w:val="%3)"/>
      <w:lvlJc w:val="left"/>
      <w:pPr>
        <w:tabs>
          <w:tab w:val="num" w:pos="1800"/>
        </w:tabs>
        <w:ind w:left="1800" w:hanging="360"/>
      </w:pPr>
      <w:rPr>
        <w:rFonts w:ascii="Arial" w:eastAsia="Times New Roman" w:hAnsi="Arial" w:cs="Arial"/>
      </w:rPr>
    </w:lvl>
    <w:lvl w:ilvl="3" w:tplc="9AF63C42">
      <w:start w:val="4"/>
      <w:numFmt w:val="bullet"/>
      <w:lvlText w:val="-"/>
      <w:lvlJc w:val="left"/>
      <w:pPr>
        <w:tabs>
          <w:tab w:val="num" w:pos="2520"/>
        </w:tabs>
        <w:ind w:left="2520" w:hanging="360"/>
      </w:pPr>
      <w:rPr>
        <w:rFonts w:ascii="Times New Roman" w:eastAsia="Times New Roman" w:hAnsi="Times New Roman" w:cs="Times New Roman"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1D822CF0"/>
    <w:multiLevelType w:val="hybridMultilevel"/>
    <w:tmpl w:val="4FD62CDA"/>
    <w:lvl w:ilvl="0" w:tplc="98545540">
      <w:start w:val="45"/>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DC414B4"/>
    <w:multiLevelType w:val="hybridMultilevel"/>
    <w:tmpl w:val="4E348A96"/>
    <w:lvl w:ilvl="0" w:tplc="38E65926">
      <w:start w:val="73"/>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442777"/>
    <w:multiLevelType w:val="multilevel"/>
    <w:tmpl w:val="0409001F"/>
    <w:numStyleLink w:val="111111"/>
  </w:abstractNum>
  <w:abstractNum w:abstractNumId="18">
    <w:nsid w:val="1F7E5775"/>
    <w:multiLevelType w:val="hybridMultilevel"/>
    <w:tmpl w:val="F64A13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9">
    <w:nsid w:val="20C85C60"/>
    <w:multiLevelType w:val="multilevel"/>
    <w:tmpl w:val="F034AF5E"/>
    <w:lvl w:ilvl="0">
      <w:start w:val="83"/>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0F0428F"/>
    <w:multiLevelType w:val="hybridMultilevel"/>
    <w:tmpl w:val="74323C08"/>
    <w:lvl w:ilvl="0" w:tplc="6A4427B2">
      <w:start w:val="8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38D1E78"/>
    <w:multiLevelType w:val="hybridMultilevel"/>
    <w:tmpl w:val="4C76DBEA"/>
    <w:lvl w:ilvl="0" w:tplc="50867C28">
      <w:start w:val="85"/>
      <w:numFmt w:val="decimal"/>
      <w:lvlText w:val="%1."/>
      <w:lvlJc w:val="left"/>
      <w:pPr>
        <w:ind w:left="0" w:firstLine="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A92A2B"/>
    <w:multiLevelType w:val="multilevel"/>
    <w:tmpl w:val="EBE444BA"/>
    <w:lvl w:ilvl="0">
      <w:start w:val="51"/>
      <w:numFmt w:val="decimal"/>
      <w:lvlText w:val="%1."/>
      <w:lvlJc w:val="left"/>
      <w:pPr>
        <w:ind w:left="360"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6C4599F"/>
    <w:multiLevelType w:val="hybridMultilevel"/>
    <w:tmpl w:val="06D0B74A"/>
    <w:lvl w:ilvl="0" w:tplc="CC30CE5E">
      <w:start w:val="37"/>
      <w:numFmt w:val="decimal"/>
      <w:lvlText w:val="%1."/>
      <w:lvlJc w:val="left"/>
      <w:pPr>
        <w:ind w:left="-284" w:firstLine="284"/>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9471E2"/>
    <w:multiLevelType w:val="hybridMultilevel"/>
    <w:tmpl w:val="84E0EE28"/>
    <w:lvl w:ilvl="0" w:tplc="12B89548">
      <w:start w:val="56"/>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2A176A2D"/>
    <w:multiLevelType w:val="multilevel"/>
    <w:tmpl w:val="49DE5544"/>
    <w:lvl w:ilvl="0">
      <w:start w:val="76"/>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BB579C3"/>
    <w:multiLevelType w:val="hybridMultilevel"/>
    <w:tmpl w:val="DDB4DB3C"/>
    <w:lvl w:ilvl="0" w:tplc="BF50DE70">
      <w:start w:val="84"/>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E12698"/>
    <w:multiLevelType w:val="hybridMultilevel"/>
    <w:tmpl w:val="3A703D66"/>
    <w:lvl w:ilvl="0" w:tplc="FC9A250E">
      <w:start w:val="1"/>
      <w:numFmt w:val="decimal"/>
      <w:lvlText w:val="%1."/>
      <w:lvlJc w:val="left"/>
      <w:pPr>
        <w:ind w:left="360"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34177A"/>
    <w:multiLevelType w:val="multilevel"/>
    <w:tmpl w:val="951008E0"/>
    <w:lvl w:ilvl="0">
      <w:start w:val="77"/>
      <w:numFmt w:val="decimal"/>
      <w:lvlText w:val="%1."/>
      <w:lvlJc w:val="left"/>
      <w:pPr>
        <w:ind w:left="644" w:hanging="360"/>
      </w:pPr>
      <w:rPr>
        <w:rFonts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0817B62"/>
    <w:multiLevelType w:val="multilevel"/>
    <w:tmpl w:val="41EA1F7E"/>
    <w:lvl w:ilvl="0">
      <w:start w:val="91"/>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1677DA8"/>
    <w:multiLevelType w:val="hybridMultilevel"/>
    <w:tmpl w:val="5F501E6C"/>
    <w:lvl w:ilvl="0" w:tplc="CE542D10">
      <w:start w:val="89"/>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3643A7A"/>
    <w:multiLevelType w:val="hybridMultilevel"/>
    <w:tmpl w:val="12362246"/>
    <w:lvl w:ilvl="0" w:tplc="FC6AF372">
      <w:start w:val="1"/>
      <w:numFmt w:val="bullet"/>
      <w:lvlText w:val="-"/>
      <w:lvlJc w:val="left"/>
      <w:pPr>
        <w:ind w:left="360" w:hanging="360"/>
      </w:pPr>
      <w:rPr>
        <w:rFonts w:ascii="Cambria" w:eastAsia="Times New Roman" w:hAnsi="Cambria"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33C55CC9"/>
    <w:multiLevelType w:val="hybridMultilevel"/>
    <w:tmpl w:val="86980D2E"/>
    <w:lvl w:ilvl="0" w:tplc="A4B06808">
      <w:start w:val="73"/>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3EB04C5"/>
    <w:multiLevelType w:val="hybridMultilevel"/>
    <w:tmpl w:val="38CC6752"/>
    <w:lvl w:ilvl="0" w:tplc="28164B70">
      <w:start w:val="49"/>
      <w:numFmt w:val="decimal"/>
      <w:lvlText w:val="%1."/>
      <w:lvlJc w:val="left"/>
      <w:pPr>
        <w:ind w:left="360"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43B7552"/>
    <w:multiLevelType w:val="hybridMultilevel"/>
    <w:tmpl w:val="5B52C86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36616DC5"/>
    <w:multiLevelType w:val="hybridMultilevel"/>
    <w:tmpl w:val="3452BE6E"/>
    <w:lvl w:ilvl="0" w:tplc="F9B8A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7D17C32"/>
    <w:multiLevelType w:val="hybridMultilevel"/>
    <w:tmpl w:val="66983426"/>
    <w:lvl w:ilvl="0" w:tplc="040C88F0">
      <w:start w:val="43"/>
      <w:numFmt w:val="decimal"/>
      <w:lvlText w:val="%1."/>
      <w:lvlJc w:val="left"/>
      <w:pPr>
        <w:ind w:left="0" w:firstLine="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1366DA"/>
    <w:multiLevelType w:val="hybridMultilevel"/>
    <w:tmpl w:val="E65E31DE"/>
    <w:lvl w:ilvl="0" w:tplc="E24C3984">
      <w:start w:val="84"/>
      <w:numFmt w:val="decimal"/>
      <w:lvlText w:val="%1."/>
      <w:lvlJc w:val="left"/>
      <w:pPr>
        <w:ind w:left="0" w:firstLine="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BF275F6"/>
    <w:multiLevelType w:val="multilevel"/>
    <w:tmpl w:val="AA4A536A"/>
    <w:lvl w:ilvl="0">
      <w:start w:val="87"/>
      <w:numFmt w:val="decimal"/>
      <w:lvlText w:val="%1."/>
      <w:lvlJc w:val="left"/>
      <w:pPr>
        <w:ind w:left="0" w:firstLine="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3D407B4A"/>
    <w:multiLevelType w:val="hybridMultilevel"/>
    <w:tmpl w:val="13AA9E4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F927B7A"/>
    <w:multiLevelType w:val="multilevel"/>
    <w:tmpl w:val="B29A2CAE"/>
    <w:lvl w:ilvl="0">
      <w:start w:val="87"/>
      <w:numFmt w:val="decimal"/>
      <w:lvlText w:val="%1."/>
      <w:lvlJc w:val="left"/>
      <w:pPr>
        <w:ind w:left="644" w:hanging="64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40484D7F"/>
    <w:multiLevelType w:val="multilevel"/>
    <w:tmpl w:val="A8068D2C"/>
    <w:lvl w:ilvl="0">
      <w:start w:val="75"/>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4241047C"/>
    <w:multiLevelType w:val="hybridMultilevel"/>
    <w:tmpl w:val="E8C09848"/>
    <w:lvl w:ilvl="0" w:tplc="C3CCF50C">
      <w:start w:val="85"/>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956BAC"/>
    <w:multiLevelType w:val="hybridMultilevel"/>
    <w:tmpl w:val="59EC1D5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0A1518"/>
    <w:multiLevelType w:val="multilevel"/>
    <w:tmpl w:val="4E348A96"/>
    <w:lvl w:ilvl="0">
      <w:start w:val="73"/>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71A71E4"/>
    <w:multiLevelType w:val="multilevel"/>
    <w:tmpl w:val="B9D6B5AA"/>
    <w:lvl w:ilvl="0">
      <w:start w:val="77"/>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94117E2"/>
    <w:multiLevelType w:val="hybridMultilevel"/>
    <w:tmpl w:val="CE509138"/>
    <w:lvl w:ilvl="0" w:tplc="BCA8070A">
      <w:start w:val="87"/>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9E50C3E"/>
    <w:multiLevelType w:val="hybridMultilevel"/>
    <w:tmpl w:val="42E48B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4B8459A2"/>
    <w:multiLevelType w:val="hybridMultilevel"/>
    <w:tmpl w:val="B1267DAC"/>
    <w:lvl w:ilvl="0" w:tplc="A4CEDAAE">
      <w:start w:val="87"/>
      <w:numFmt w:val="decimal"/>
      <w:lvlText w:val="%1."/>
      <w:lvlJc w:val="left"/>
      <w:pPr>
        <w:ind w:left="0" w:firstLine="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B955A46"/>
    <w:multiLevelType w:val="multilevel"/>
    <w:tmpl w:val="76C62D42"/>
    <w:lvl w:ilvl="0">
      <w:start w:val="41"/>
      <w:numFmt w:val="decimal"/>
      <w:lvlText w:val="%1."/>
      <w:lvlJc w:val="left"/>
      <w:pPr>
        <w:ind w:left="360"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B984C2C"/>
    <w:multiLevelType w:val="hybridMultilevel"/>
    <w:tmpl w:val="19E84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4CD83195"/>
    <w:multiLevelType w:val="multilevel"/>
    <w:tmpl w:val="AB5C8A0A"/>
    <w:lvl w:ilvl="0">
      <w:start w:val="87"/>
      <w:numFmt w:val="decimal"/>
      <w:lvlText w:val="%1."/>
      <w:lvlJc w:val="left"/>
      <w:pPr>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4FA52255"/>
    <w:multiLevelType w:val="hybridMultilevel"/>
    <w:tmpl w:val="AA4A536A"/>
    <w:lvl w:ilvl="0" w:tplc="3B14EAC8">
      <w:start w:val="87"/>
      <w:numFmt w:val="decimal"/>
      <w:lvlText w:val="%1."/>
      <w:lvlJc w:val="left"/>
      <w:pPr>
        <w:ind w:left="0" w:firstLine="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4D12F90"/>
    <w:multiLevelType w:val="multilevel"/>
    <w:tmpl w:val="951008E0"/>
    <w:lvl w:ilvl="0">
      <w:start w:val="77"/>
      <w:numFmt w:val="decimal"/>
      <w:lvlText w:val="%1."/>
      <w:lvlJc w:val="left"/>
      <w:pPr>
        <w:ind w:left="644" w:hanging="360"/>
      </w:pPr>
      <w:rPr>
        <w:rFonts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54D2BF4"/>
    <w:multiLevelType w:val="hybridMultilevel"/>
    <w:tmpl w:val="BE1E13C2"/>
    <w:lvl w:ilvl="0" w:tplc="4AE6B6BA">
      <w:start w:val="75"/>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6250106"/>
    <w:multiLevelType w:val="multilevel"/>
    <w:tmpl w:val="84E0EE28"/>
    <w:lvl w:ilvl="0">
      <w:start w:val="56"/>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6">
    <w:nsid w:val="56537E47"/>
    <w:multiLevelType w:val="hybridMultilevel"/>
    <w:tmpl w:val="902C4D34"/>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E250149"/>
    <w:multiLevelType w:val="hybridMultilevel"/>
    <w:tmpl w:val="9E7813E4"/>
    <w:lvl w:ilvl="0" w:tplc="27F406E4">
      <w:start w:val="2"/>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8">
    <w:nsid w:val="60723417"/>
    <w:multiLevelType w:val="hybridMultilevel"/>
    <w:tmpl w:val="F034AF5E"/>
    <w:lvl w:ilvl="0" w:tplc="CF48BE02">
      <w:start w:val="83"/>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0DA694A"/>
    <w:multiLevelType w:val="hybridMultilevel"/>
    <w:tmpl w:val="EBE444BA"/>
    <w:lvl w:ilvl="0" w:tplc="1856E482">
      <w:start w:val="51"/>
      <w:numFmt w:val="decimal"/>
      <w:lvlText w:val="%1."/>
      <w:lvlJc w:val="left"/>
      <w:pPr>
        <w:ind w:left="360"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9810BF"/>
    <w:multiLevelType w:val="multilevel"/>
    <w:tmpl w:val="0409001F"/>
    <w:styleLink w:val="111111"/>
    <w:lvl w:ilvl="0">
      <w:start w:val="1"/>
      <w:numFmt w:val="upperRoman"/>
      <w:pStyle w:val="Sty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nsid w:val="66BC19D0"/>
    <w:multiLevelType w:val="hybridMultilevel"/>
    <w:tmpl w:val="41EA1F7E"/>
    <w:lvl w:ilvl="0" w:tplc="78B8CC6C">
      <w:start w:val="91"/>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6E94CBD"/>
    <w:multiLevelType w:val="multilevel"/>
    <w:tmpl w:val="9E465A6E"/>
    <w:lvl w:ilvl="0">
      <w:start w:val="47"/>
      <w:numFmt w:val="decimal"/>
      <w:lvlText w:val="%1."/>
      <w:lvlJc w:val="left"/>
      <w:pPr>
        <w:ind w:left="360"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72D7952"/>
    <w:multiLevelType w:val="hybridMultilevel"/>
    <w:tmpl w:val="491C077E"/>
    <w:lvl w:ilvl="0" w:tplc="1BD417F2">
      <w:start w:val="8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9942FF7"/>
    <w:multiLevelType w:val="multilevel"/>
    <w:tmpl w:val="5F501E6C"/>
    <w:lvl w:ilvl="0">
      <w:start w:val="89"/>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6B600A6D"/>
    <w:multiLevelType w:val="hybridMultilevel"/>
    <w:tmpl w:val="EEEEC1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nsid w:val="6B822B76"/>
    <w:multiLevelType w:val="multilevel"/>
    <w:tmpl w:val="69D81904"/>
    <w:lvl w:ilvl="0">
      <w:start w:val="85"/>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nsid w:val="6D7873EA"/>
    <w:multiLevelType w:val="hybridMultilevel"/>
    <w:tmpl w:val="D29C3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DD71771"/>
    <w:multiLevelType w:val="multilevel"/>
    <w:tmpl w:val="CE509138"/>
    <w:lvl w:ilvl="0">
      <w:start w:val="87"/>
      <w:numFmt w:val="decimal"/>
      <w:lvlText w:val="%1."/>
      <w:lvlJc w:val="left"/>
      <w:pPr>
        <w:ind w:left="64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70CE5DA6"/>
    <w:multiLevelType w:val="hybridMultilevel"/>
    <w:tmpl w:val="951008E0"/>
    <w:lvl w:ilvl="0" w:tplc="FC4467E8">
      <w:start w:val="77"/>
      <w:numFmt w:val="decimal"/>
      <w:lvlText w:val="%1."/>
      <w:lvlJc w:val="left"/>
      <w:pPr>
        <w:ind w:left="644" w:hanging="360"/>
      </w:pPr>
      <w:rPr>
        <w:rFonts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8264CB"/>
    <w:multiLevelType w:val="hybridMultilevel"/>
    <w:tmpl w:val="A8068D2C"/>
    <w:lvl w:ilvl="0" w:tplc="77DEF7EC">
      <w:start w:val="75"/>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7124039"/>
    <w:multiLevelType w:val="hybridMultilevel"/>
    <w:tmpl w:val="2BD84608"/>
    <w:lvl w:ilvl="0" w:tplc="8C587B90">
      <w:start w:val="52"/>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87F709C"/>
    <w:multiLevelType w:val="hybridMultilevel"/>
    <w:tmpl w:val="49DE5544"/>
    <w:lvl w:ilvl="0" w:tplc="A4D86408">
      <w:start w:val="76"/>
      <w:numFmt w:val="decimal"/>
      <w:lvlText w:val="%1."/>
      <w:lvlJc w:val="left"/>
      <w:pPr>
        <w:ind w:left="644" w:hanging="360"/>
      </w:pPr>
      <w:rPr>
        <w:rFonts w:ascii="Times New Roman" w:eastAsia="Arial"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AD29C9"/>
    <w:multiLevelType w:val="multilevel"/>
    <w:tmpl w:val="E8C09848"/>
    <w:lvl w:ilvl="0">
      <w:start w:val="85"/>
      <w:numFmt w:val="decimal"/>
      <w:lvlText w:val="%1."/>
      <w:lvlJc w:val="left"/>
      <w:pPr>
        <w:ind w:left="644" w:hanging="360"/>
      </w:pPr>
      <w:rPr>
        <w:rFonts w:ascii="Times New Roman" w:eastAsia="Arial" w:hAnsi="Times New Roman" w:cs="Times New Roman" w:hint="default"/>
        <w:spacing w:val="-1"/>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nsid w:val="7B2458F7"/>
    <w:multiLevelType w:val="hybridMultilevel"/>
    <w:tmpl w:val="8D72CB2C"/>
    <w:lvl w:ilvl="0" w:tplc="DDF20B84">
      <w:start w:val="47"/>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CB218B1"/>
    <w:multiLevelType w:val="hybridMultilevel"/>
    <w:tmpl w:val="61E608E8"/>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6">
    <w:nsid w:val="7E7F1D96"/>
    <w:multiLevelType w:val="hybridMultilevel"/>
    <w:tmpl w:val="32509A42"/>
    <w:lvl w:ilvl="0" w:tplc="A628C0CC">
      <w:start w:val="6"/>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7">
    <w:nsid w:val="7EED14B6"/>
    <w:multiLevelType w:val="hybridMultilevel"/>
    <w:tmpl w:val="6324B988"/>
    <w:lvl w:ilvl="0" w:tplc="6A62AB8A">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7F5F447B"/>
    <w:multiLevelType w:val="hybridMultilevel"/>
    <w:tmpl w:val="AB5C8A0A"/>
    <w:lvl w:ilvl="0" w:tplc="1BC851F4">
      <w:start w:val="87"/>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F6F24F7"/>
    <w:multiLevelType w:val="hybridMultilevel"/>
    <w:tmpl w:val="7EF602E6"/>
    <w:lvl w:ilvl="0" w:tplc="9782EA06">
      <w:start w:val="69"/>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7"/>
  </w:num>
  <w:num w:numId="3">
    <w:abstractNumId w:val="60"/>
  </w:num>
  <w:num w:numId="4">
    <w:abstractNumId w:val="12"/>
  </w:num>
  <w:num w:numId="5">
    <w:abstractNumId w:val="65"/>
  </w:num>
  <w:num w:numId="6">
    <w:abstractNumId w:val="17"/>
  </w:num>
  <w:num w:numId="7">
    <w:abstractNumId w:val="35"/>
  </w:num>
  <w:num w:numId="8">
    <w:abstractNumId w:val="5"/>
  </w:num>
  <w:num w:numId="9">
    <w:abstractNumId w:val="14"/>
  </w:num>
  <w:num w:numId="10">
    <w:abstractNumId w:val="18"/>
  </w:num>
  <w:num w:numId="11">
    <w:abstractNumId w:val="39"/>
  </w:num>
  <w:num w:numId="12">
    <w:abstractNumId w:val="43"/>
  </w:num>
  <w:num w:numId="13">
    <w:abstractNumId w:val="50"/>
  </w:num>
  <w:num w:numId="14">
    <w:abstractNumId w:val="34"/>
  </w:num>
  <w:num w:numId="15">
    <w:abstractNumId w:val="76"/>
  </w:num>
  <w:num w:numId="16">
    <w:abstractNumId w:val="75"/>
  </w:num>
  <w:num w:numId="17">
    <w:abstractNumId w:val="56"/>
  </w:num>
  <w:num w:numId="18">
    <w:abstractNumId w:val="13"/>
  </w:num>
  <w:num w:numId="19">
    <w:abstractNumId w:val="67"/>
  </w:num>
  <w:num w:numId="20">
    <w:abstractNumId w:val="8"/>
  </w:num>
  <w:num w:numId="21">
    <w:abstractNumId w:val="0"/>
  </w:num>
  <w:num w:numId="22">
    <w:abstractNumId w:val="27"/>
  </w:num>
  <w:num w:numId="23">
    <w:abstractNumId w:val="57"/>
  </w:num>
  <w:num w:numId="24">
    <w:abstractNumId w:val="10"/>
  </w:num>
  <w:num w:numId="25">
    <w:abstractNumId w:val="77"/>
  </w:num>
  <w:num w:numId="26">
    <w:abstractNumId w:val="31"/>
  </w:num>
  <w:num w:numId="27">
    <w:abstractNumId w:val="9"/>
  </w:num>
  <w:num w:numId="28">
    <w:abstractNumId w:val="23"/>
  </w:num>
  <w:num w:numId="29">
    <w:abstractNumId w:val="36"/>
  </w:num>
  <w:num w:numId="30">
    <w:abstractNumId w:val="33"/>
  </w:num>
  <w:num w:numId="31">
    <w:abstractNumId w:val="59"/>
  </w:num>
  <w:num w:numId="32">
    <w:abstractNumId w:val="24"/>
  </w:num>
  <w:num w:numId="33">
    <w:abstractNumId w:val="16"/>
  </w:num>
  <w:num w:numId="34">
    <w:abstractNumId w:val="70"/>
  </w:num>
  <w:num w:numId="35">
    <w:abstractNumId w:val="72"/>
  </w:num>
  <w:num w:numId="36">
    <w:abstractNumId w:val="69"/>
  </w:num>
  <w:num w:numId="37">
    <w:abstractNumId w:val="58"/>
  </w:num>
  <w:num w:numId="38">
    <w:abstractNumId w:val="6"/>
  </w:num>
  <w:num w:numId="39">
    <w:abstractNumId w:val="42"/>
  </w:num>
  <w:num w:numId="40">
    <w:abstractNumId w:val="61"/>
  </w:num>
  <w:num w:numId="41">
    <w:abstractNumId w:val="45"/>
  </w:num>
  <w:num w:numId="42">
    <w:abstractNumId w:val="3"/>
  </w:num>
  <w:num w:numId="43">
    <w:abstractNumId w:val="26"/>
  </w:num>
  <w:num w:numId="44">
    <w:abstractNumId w:val="28"/>
  </w:num>
  <w:num w:numId="45">
    <w:abstractNumId w:val="46"/>
  </w:num>
  <w:num w:numId="46">
    <w:abstractNumId w:val="66"/>
  </w:num>
  <w:num w:numId="47">
    <w:abstractNumId w:val="4"/>
  </w:num>
  <w:num w:numId="48">
    <w:abstractNumId w:val="30"/>
  </w:num>
  <w:num w:numId="49">
    <w:abstractNumId w:val="29"/>
  </w:num>
  <w:num w:numId="50">
    <w:abstractNumId w:val="68"/>
  </w:num>
  <w:num w:numId="51">
    <w:abstractNumId w:val="78"/>
  </w:num>
  <w:num w:numId="52">
    <w:abstractNumId w:val="40"/>
  </w:num>
  <w:num w:numId="53">
    <w:abstractNumId w:val="51"/>
  </w:num>
  <w:num w:numId="54">
    <w:abstractNumId w:val="52"/>
  </w:num>
  <w:num w:numId="55">
    <w:abstractNumId w:val="49"/>
  </w:num>
  <w:num w:numId="56">
    <w:abstractNumId w:val="62"/>
  </w:num>
  <w:num w:numId="57">
    <w:abstractNumId w:val="2"/>
  </w:num>
  <w:num w:numId="58">
    <w:abstractNumId w:val="15"/>
  </w:num>
  <w:num w:numId="59">
    <w:abstractNumId w:val="22"/>
  </w:num>
  <w:num w:numId="60">
    <w:abstractNumId w:val="74"/>
  </w:num>
  <w:num w:numId="61">
    <w:abstractNumId w:val="55"/>
  </w:num>
  <w:num w:numId="62">
    <w:abstractNumId w:val="71"/>
  </w:num>
  <w:num w:numId="63">
    <w:abstractNumId w:val="44"/>
  </w:num>
  <w:num w:numId="64">
    <w:abstractNumId w:val="79"/>
  </w:num>
  <w:num w:numId="65">
    <w:abstractNumId w:val="41"/>
  </w:num>
  <w:num w:numId="66">
    <w:abstractNumId w:val="32"/>
  </w:num>
  <w:num w:numId="67">
    <w:abstractNumId w:val="25"/>
  </w:num>
  <w:num w:numId="68">
    <w:abstractNumId w:val="1"/>
  </w:num>
  <w:num w:numId="69">
    <w:abstractNumId w:val="53"/>
  </w:num>
  <w:num w:numId="70">
    <w:abstractNumId w:val="54"/>
  </w:num>
  <w:num w:numId="71">
    <w:abstractNumId w:val="19"/>
  </w:num>
  <w:num w:numId="72">
    <w:abstractNumId w:val="20"/>
  </w:num>
  <w:num w:numId="73">
    <w:abstractNumId w:val="11"/>
  </w:num>
  <w:num w:numId="74">
    <w:abstractNumId w:val="63"/>
  </w:num>
  <w:num w:numId="75">
    <w:abstractNumId w:val="73"/>
  </w:num>
  <w:num w:numId="76">
    <w:abstractNumId w:val="37"/>
  </w:num>
  <w:num w:numId="77">
    <w:abstractNumId w:val="38"/>
  </w:num>
  <w:num w:numId="78">
    <w:abstractNumId w:val="21"/>
  </w:num>
  <w:num w:numId="79">
    <w:abstractNumId w:val="64"/>
  </w:num>
  <w:num w:numId="80">
    <w:abstractNumId w:val="48"/>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dmilla Diniz">
    <w15:presenceInfo w15:providerId="AD" w15:userId="S::ludmilla.diniz@undp.org::4afddf3d-e134-48fa-b4ca-0c889cba10a1"/>
  </w15:person>
  <w15:person w15:author="Rosenely Diegues Peixoto">
    <w15:presenceInfo w15:providerId="AD" w15:userId="S-1-5-21-2969517023-3457034031-934419417-2930"/>
  </w15:person>
  <w15:person w15:author="Ernesto KRAUS">
    <w15:presenceInfo w15:providerId="AD" w15:userId="S::ernesto.kraus@undp.org::70ad5883-aadf-4ef1-8fa4-9c2716e072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activeWritingStyle w:appName="MSWord" w:lang="en-GB"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PA"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131078" w:nlCheck="1" w:checkStyle="1"/>
  <w:activeWritingStyle w:appName="MSWord" w:lang="en-US" w:vendorID="64" w:dllVersion="131078" w:nlCheck="1" w:checkStyle="1"/>
  <w:defaultTabStop w:val="720"/>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667"/>
    <w:rsid w:val="00000482"/>
    <w:rsid w:val="00007BDA"/>
    <w:rsid w:val="00012D33"/>
    <w:rsid w:val="000137A5"/>
    <w:rsid w:val="00015682"/>
    <w:rsid w:val="000251BB"/>
    <w:rsid w:val="00027DD8"/>
    <w:rsid w:val="00031623"/>
    <w:rsid w:val="00032984"/>
    <w:rsid w:val="0003547B"/>
    <w:rsid w:val="000379E6"/>
    <w:rsid w:val="000379EF"/>
    <w:rsid w:val="00042A07"/>
    <w:rsid w:val="0004364E"/>
    <w:rsid w:val="0004400A"/>
    <w:rsid w:val="000450AF"/>
    <w:rsid w:val="000467A9"/>
    <w:rsid w:val="0004719C"/>
    <w:rsid w:val="00051475"/>
    <w:rsid w:val="000521F5"/>
    <w:rsid w:val="000545AA"/>
    <w:rsid w:val="00055530"/>
    <w:rsid w:val="00057C84"/>
    <w:rsid w:val="00064091"/>
    <w:rsid w:val="00065574"/>
    <w:rsid w:val="00067C27"/>
    <w:rsid w:val="00071E97"/>
    <w:rsid w:val="00071F0C"/>
    <w:rsid w:val="00074E4B"/>
    <w:rsid w:val="00075284"/>
    <w:rsid w:val="000774D9"/>
    <w:rsid w:val="00084431"/>
    <w:rsid w:val="000867F5"/>
    <w:rsid w:val="00093448"/>
    <w:rsid w:val="00094838"/>
    <w:rsid w:val="00094D51"/>
    <w:rsid w:val="00095D44"/>
    <w:rsid w:val="000971B4"/>
    <w:rsid w:val="00097477"/>
    <w:rsid w:val="000A093F"/>
    <w:rsid w:val="000A0FA9"/>
    <w:rsid w:val="000A120D"/>
    <w:rsid w:val="000B1003"/>
    <w:rsid w:val="000B1E9E"/>
    <w:rsid w:val="000B49C5"/>
    <w:rsid w:val="000C2260"/>
    <w:rsid w:val="000C2386"/>
    <w:rsid w:val="000C2A0F"/>
    <w:rsid w:val="000C3D7A"/>
    <w:rsid w:val="000C4FAD"/>
    <w:rsid w:val="000C58C4"/>
    <w:rsid w:val="000C6F53"/>
    <w:rsid w:val="000E0172"/>
    <w:rsid w:val="000E0173"/>
    <w:rsid w:val="000E3D00"/>
    <w:rsid w:val="000E3ED2"/>
    <w:rsid w:val="000E72F3"/>
    <w:rsid w:val="000F136D"/>
    <w:rsid w:val="000F40FA"/>
    <w:rsid w:val="000F6BB1"/>
    <w:rsid w:val="000F6CB0"/>
    <w:rsid w:val="00103063"/>
    <w:rsid w:val="00110451"/>
    <w:rsid w:val="00113009"/>
    <w:rsid w:val="0011759A"/>
    <w:rsid w:val="00123D80"/>
    <w:rsid w:val="0012423E"/>
    <w:rsid w:val="001267FA"/>
    <w:rsid w:val="0012689A"/>
    <w:rsid w:val="0012707A"/>
    <w:rsid w:val="001314DB"/>
    <w:rsid w:val="00133366"/>
    <w:rsid w:val="00140B09"/>
    <w:rsid w:val="00140E81"/>
    <w:rsid w:val="0014387E"/>
    <w:rsid w:val="00147624"/>
    <w:rsid w:val="00152F72"/>
    <w:rsid w:val="001558C3"/>
    <w:rsid w:val="001562A9"/>
    <w:rsid w:val="001573AC"/>
    <w:rsid w:val="0016477D"/>
    <w:rsid w:val="0016646E"/>
    <w:rsid w:val="00170979"/>
    <w:rsid w:val="0017268B"/>
    <w:rsid w:val="001738CB"/>
    <w:rsid w:val="00184F7B"/>
    <w:rsid w:val="001864B3"/>
    <w:rsid w:val="0018747E"/>
    <w:rsid w:val="0019356E"/>
    <w:rsid w:val="00194333"/>
    <w:rsid w:val="001A4DB5"/>
    <w:rsid w:val="001A70EE"/>
    <w:rsid w:val="001B0683"/>
    <w:rsid w:val="001B3ECB"/>
    <w:rsid w:val="001B5A85"/>
    <w:rsid w:val="001C3923"/>
    <w:rsid w:val="001D21AD"/>
    <w:rsid w:val="001D4EC9"/>
    <w:rsid w:val="001D6A9D"/>
    <w:rsid w:val="001E3043"/>
    <w:rsid w:val="001E328E"/>
    <w:rsid w:val="001F0442"/>
    <w:rsid w:val="001F1CBF"/>
    <w:rsid w:val="001F2929"/>
    <w:rsid w:val="001F4726"/>
    <w:rsid w:val="0020135E"/>
    <w:rsid w:val="00201667"/>
    <w:rsid w:val="00202EE7"/>
    <w:rsid w:val="00204A08"/>
    <w:rsid w:val="00206130"/>
    <w:rsid w:val="0020750D"/>
    <w:rsid w:val="00210A60"/>
    <w:rsid w:val="00211A8B"/>
    <w:rsid w:val="00217DA8"/>
    <w:rsid w:val="0022034F"/>
    <w:rsid w:val="0022121D"/>
    <w:rsid w:val="002237B5"/>
    <w:rsid w:val="00224C10"/>
    <w:rsid w:val="00227482"/>
    <w:rsid w:val="00235F99"/>
    <w:rsid w:val="00236608"/>
    <w:rsid w:val="00241E18"/>
    <w:rsid w:val="00242F56"/>
    <w:rsid w:val="00247184"/>
    <w:rsid w:val="002504E6"/>
    <w:rsid w:val="002526F9"/>
    <w:rsid w:val="00254C13"/>
    <w:rsid w:val="002607E0"/>
    <w:rsid w:val="00264C76"/>
    <w:rsid w:val="00265B5E"/>
    <w:rsid w:val="002668A3"/>
    <w:rsid w:val="0027207E"/>
    <w:rsid w:val="00272BDB"/>
    <w:rsid w:val="00274046"/>
    <w:rsid w:val="002777CC"/>
    <w:rsid w:val="00282256"/>
    <w:rsid w:val="002838A3"/>
    <w:rsid w:val="00284D1B"/>
    <w:rsid w:val="002A1FA5"/>
    <w:rsid w:val="002A4CEE"/>
    <w:rsid w:val="002A6B12"/>
    <w:rsid w:val="002B0B3B"/>
    <w:rsid w:val="002B2D52"/>
    <w:rsid w:val="002B3F4F"/>
    <w:rsid w:val="002B67AD"/>
    <w:rsid w:val="002C0064"/>
    <w:rsid w:val="002C1BD6"/>
    <w:rsid w:val="002C7DDA"/>
    <w:rsid w:val="002D12DF"/>
    <w:rsid w:val="002D1EA0"/>
    <w:rsid w:val="002D7B47"/>
    <w:rsid w:val="002E7DDA"/>
    <w:rsid w:val="002F1581"/>
    <w:rsid w:val="002F6BFD"/>
    <w:rsid w:val="00302C86"/>
    <w:rsid w:val="003068A5"/>
    <w:rsid w:val="003077A9"/>
    <w:rsid w:val="00313D60"/>
    <w:rsid w:val="00314A14"/>
    <w:rsid w:val="00315810"/>
    <w:rsid w:val="00316BB6"/>
    <w:rsid w:val="00324DF3"/>
    <w:rsid w:val="00325A14"/>
    <w:rsid w:val="00331193"/>
    <w:rsid w:val="003349E1"/>
    <w:rsid w:val="003369C4"/>
    <w:rsid w:val="00341D85"/>
    <w:rsid w:val="00341EE0"/>
    <w:rsid w:val="003425DF"/>
    <w:rsid w:val="00343EFB"/>
    <w:rsid w:val="00347AF9"/>
    <w:rsid w:val="00353618"/>
    <w:rsid w:val="00356DC8"/>
    <w:rsid w:val="00357042"/>
    <w:rsid w:val="00364EE6"/>
    <w:rsid w:val="00365D24"/>
    <w:rsid w:val="00365DCF"/>
    <w:rsid w:val="00376025"/>
    <w:rsid w:val="00376AB3"/>
    <w:rsid w:val="00381C34"/>
    <w:rsid w:val="003861D8"/>
    <w:rsid w:val="00391C09"/>
    <w:rsid w:val="00392DB8"/>
    <w:rsid w:val="00394157"/>
    <w:rsid w:val="00396270"/>
    <w:rsid w:val="00396489"/>
    <w:rsid w:val="003A2AB9"/>
    <w:rsid w:val="003A4BEB"/>
    <w:rsid w:val="003A52A9"/>
    <w:rsid w:val="003B3199"/>
    <w:rsid w:val="003C001D"/>
    <w:rsid w:val="003C1569"/>
    <w:rsid w:val="003C2FC9"/>
    <w:rsid w:val="003C7F19"/>
    <w:rsid w:val="003D4EB5"/>
    <w:rsid w:val="003D6CAF"/>
    <w:rsid w:val="003E0381"/>
    <w:rsid w:val="003E0C63"/>
    <w:rsid w:val="003E4B3F"/>
    <w:rsid w:val="003E4E85"/>
    <w:rsid w:val="003F7A5F"/>
    <w:rsid w:val="00413050"/>
    <w:rsid w:val="00413919"/>
    <w:rsid w:val="0041727E"/>
    <w:rsid w:val="00424A7A"/>
    <w:rsid w:val="0042556A"/>
    <w:rsid w:val="00425C06"/>
    <w:rsid w:val="00427A40"/>
    <w:rsid w:val="00435BF3"/>
    <w:rsid w:val="00435C8A"/>
    <w:rsid w:val="00441F8A"/>
    <w:rsid w:val="004443D3"/>
    <w:rsid w:val="004504BF"/>
    <w:rsid w:val="00450B69"/>
    <w:rsid w:val="004523E0"/>
    <w:rsid w:val="00452D4B"/>
    <w:rsid w:val="00453AB7"/>
    <w:rsid w:val="00456430"/>
    <w:rsid w:val="004600CE"/>
    <w:rsid w:val="004604CE"/>
    <w:rsid w:val="00462D93"/>
    <w:rsid w:val="00465068"/>
    <w:rsid w:val="0047038E"/>
    <w:rsid w:val="00470966"/>
    <w:rsid w:val="00470FC8"/>
    <w:rsid w:val="004715C2"/>
    <w:rsid w:val="00474960"/>
    <w:rsid w:val="00476516"/>
    <w:rsid w:val="00484B16"/>
    <w:rsid w:val="00485DAC"/>
    <w:rsid w:val="0049252F"/>
    <w:rsid w:val="00495841"/>
    <w:rsid w:val="00496536"/>
    <w:rsid w:val="004A0F60"/>
    <w:rsid w:val="004A174F"/>
    <w:rsid w:val="004A7C6E"/>
    <w:rsid w:val="004B50D1"/>
    <w:rsid w:val="004B5BE0"/>
    <w:rsid w:val="004B6A9C"/>
    <w:rsid w:val="004B6FB7"/>
    <w:rsid w:val="004D3DBA"/>
    <w:rsid w:val="004E02F6"/>
    <w:rsid w:val="004E274C"/>
    <w:rsid w:val="004E371C"/>
    <w:rsid w:val="004F0FEF"/>
    <w:rsid w:val="004F52EC"/>
    <w:rsid w:val="0050310C"/>
    <w:rsid w:val="00506D7C"/>
    <w:rsid w:val="00507496"/>
    <w:rsid w:val="005115D1"/>
    <w:rsid w:val="005164C1"/>
    <w:rsid w:val="00520475"/>
    <w:rsid w:val="00520A7E"/>
    <w:rsid w:val="00520BD7"/>
    <w:rsid w:val="00521D8B"/>
    <w:rsid w:val="0052506A"/>
    <w:rsid w:val="00530DA5"/>
    <w:rsid w:val="00531D94"/>
    <w:rsid w:val="00534AC3"/>
    <w:rsid w:val="00537019"/>
    <w:rsid w:val="0053796C"/>
    <w:rsid w:val="005406E1"/>
    <w:rsid w:val="00540C43"/>
    <w:rsid w:val="00545FAB"/>
    <w:rsid w:val="00550826"/>
    <w:rsid w:val="0055375D"/>
    <w:rsid w:val="005547B6"/>
    <w:rsid w:val="00560858"/>
    <w:rsid w:val="00564858"/>
    <w:rsid w:val="005664DF"/>
    <w:rsid w:val="0058028B"/>
    <w:rsid w:val="005859D0"/>
    <w:rsid w:val="00592183"/>
    <w:rsid w:val="00592DDC"/>
    <w:rsid w:val="00595B9D"/>
    <w:rsid w:val="00596F9B"/>
    <w:rsid w:val="005A23EA"/>
    <w:rsid w:val="005A2FE5"/>
    <w:rsid w:val="005A36AC"/>
    <w:rsid w:val="005B177D"/>
    <w:rsid w:val="005B4DA3"/>
    <w:rsid w:val="005B5763"/>
    <w:rsid w:val="005C1310"/>
    <w:rsid w:val="005C1C04"/>
    <w:rsid w:val="005C2AC0"/>
    <w:rsid w:val="005C3074"/>
    <w:rsid w:val="005C38F0"/>
    <w:rsid w:val="005C5688"/>
    <w:rsid w:val="005C57DD"/>
    <w:rsid w:val="005C6F88"/>
    <w:rsid w:val="005C7150"/>
    <w:rsid w:val="005D163E"/>
    <w:rsid w:val="005D20B3"/>
    <w:rsid w:val="005E3A54"/>
    <w:rsid w:val="005E6E3C"/>
    <w:rsid w:val="005E78B7"/>
    <w:rsid w:val="005F36E3"/>
    <w:rsid w:val="00602E25"/>
    <w:rsid w:val="00603237"/>
    <w:rsid w:val="00603D4A"/>
    <w:rsid w:val="0060663D"/>
    <w:rsid w:val="006111B0"/>
    <w:rsid w:val="006141DA"/>
    <w:rsid w:val="006144B1"/>
    <w:rsid w:val="00617469"/>
    <w:rsid w:val="00623BB7"/>
    <w:rsid w:val="0062758D"/>
    <w:rsid w:val="006334DE"/>
    <w:rsid w:val="006342A4"/>
    <w:rsid w:val="006365D8"/>
    <w:rsid w:val="006460D4"/>
    <w:rsid w:val="00646259"/>
    <w:rsid w:val="00646C56"/>
    <w:rsid w:val="00650784"/>
    <w:rsid w:val="00650C07"/>
    <w:rsid w:val="006510BA"/>
    <w:rsid w:val="0065155B"/>
    <w:rsid w:val="006577AB"/>
    <w:rsid w:val="00657DFE"/>
    <w:rsid w:val="00662EDC"/>
    <w:rsid w:val="00665AB3"/>
    <w:rsid w:val="00666F30"/>
    <w:rsid w:val="00667D77"/>
    <w:rsid w:val="00670CD9"/>
    <w:rsid w:val="00672217"/>
    <w:rsid w:val="00672E9A"/>
    <w:rsid w:val="00677151"/>
    <w:rsid w:val="00677AD2"/>
    <w:rsid w:val="00681AAF"/>
    <w:rsid w:val="00696FAD"/>
    <w:rsid w:val="006A4EA1"/>
    <w:rsid w:val="006A53D6"/>
    <w:rsid w:val="006A69CF"/>
    <w:rsid w:val="006A7DF9"/>
    <w:rsid w:val="006B0824"/>
    <w:rsid w:val="006B30EB"/>
    <w:rsid w:val="006C3EB3"/>
    <w:rsid w:val="006C44EA"/>
    <w:rsid w:val="006C5829"/>
    <w:rsid w:val="006C6D5F"/>
    <w:rsid w:val="006C7033"/>
    <w:rsid w:val="006D71D9"/>
    <w:rsid w:val="006E0B37"/>
    <w:rsid w:val="006E210E"/>
    <w:rsid w:val="006E3094"/>
    <w:rsid w:val="006F0E17"/>
    <w:rsid w:val="006F46B2"/>
    <w:rsid w:val="006F4ADD"/>
    <w:rsid w:val="00700332"/>
    <w:rsid w:val="00701079"/>
    <w:rsid w:val="00701DE9"/>
    <w:rsid w:val="00704D74"/>
    <w:rsid w:val="007110E7"/>
    <w:rsid w:val="00714966"/>
    <w:rsid w:val="007230D4"/>
    <w:rsid w:val="007264D8"/>
    <w:rsid w:val="0073081E"/>
    <w:rsid w:val="00731D6E"/>
    <w:rsid w:val="007321EB"/>
    <w:rsid w:val="00735A57"/>
    <w:rsid w:val="0073615F"/>
    <w:rsid w:val="00742091"/>
    <w:rsid w:val="00747E9A"/>
    <w:rsid w:val="00750AF1"/>
    <w:rsid w:val="00752CD7"/>
    <w:rsid w:val="0075498F"/>
    <w:rsid w:val="00760AAB"/>
    <w:rsid w:val="00764447"/>
    <w:rsid w:val="00764AAB"/>
    <w:rsid w:val="00764E0B"/>
    <w:rsid w:val="00771429"/>
    <w:rsid w:val="0077168D"/>
    <w:rsid w:val="00771E93"/>
    <w:rsid w:val="00773003"/>
    <w:rsid w:val="00774FFC"/>
    <w:rsid w:val="0077650A"/>
    <w:rsid w:val="00777E95"/>
    <w:rsid w:val="00790469"/>
    <w:rsid w:val="00794C28"/>
    <w:rsid w:val="007A0040"/>
    <w:rsid w:val="007A009E"/>
    <w:rsid w:val="007B3AB7"/>
    <w:rsid w:val="007B608A"/>
    <w:rsid w:val="007C2215"/>
    <w:rsid w:val="007C32B2"/>
    <w:rsid w:val="007C4E35"/>
    <w:rsid w:val="007C5CC6"/>
    <w:rsid w:val="007D2F23"/>
    <w:rsid w:val="007E3D6C"/>
    <w:rsid w:val="007E4FA4"/>
    <w:rsid w:val="007E5528"/>
    <w:rsid w:val="007E5609"/>
    <w:rsid w:val="007F114E"/>
    <w:rsid w:val="007F2268"/>
    <w:rsid w:val="007F226B"/>
    <w:rsid w:val="007F32B0"/>
    <w:rsid w:val="007F56FB"/>
    <w:rsid w:val="00812FA5"/>
    <w:rsid w:val="00826682"/>
    <w:rsid w:val="00826858"/>
    <w:rsid w:val="00826A21"/>
    <w:rsid w:val="00827B8D"/>
    <w:rsid w:val="0083280D"/>
    <w:rsid w:val="008429E9"/>
    <w:rsid w:val="00844907"/>
    <w:rsid w:val="00845691"/>
    <w:rsid w:val="008464DC"/>
    <w:rsid w:val="0085028C"/>
    <w:rsid w:val="008579EF"/>
    <w:rsid w:val="00861454"/>
    <w:rsid w:val="00867EE8"/>
    <w:rsid w:val="00871814"/>
    <w:rsid w:val="00873E74"/>
    <w:rsid w:val="00874E89"/>
    <w:rsid w:val="00875043"/>
    <w:rsid w:val="008754AC"/>
    <w:rsid w:val="0087694C"/>
    <w:rsid w:val="008846AC"/>
    <w:rsid w:val="00890C81"/>
    <w:rsid w:val="008929D9"/>
    <w:rsid w:val="008A20BB"/>
    <w:rsid w:val="008A334B"/>
    <w:rsid w:val="008A5ECF"/>
    <w:rsid w:val="008A6DEC"/>
    <w:rsid w:val="008B5388"/>
    <w:rsid w:val="008B6D82"/>
    <w:rsid w:val="008C4548"/>
    <w:rsid w:val="008C58F2"/>
    <w:rsid w:val="008C6EA1"/>
    <w:rsid w:val="008C7DA6"/>
    <w:rsid w:val="008D1A4C"/>
    <w:rsid w:val="008D255C"/>
    <w:rsid w:val="008D2648"/>
    <w:rsid w:val="008D2F32"/>
    <w:rsid w:val="008D5219"/>
    <w:rsid w:val="008D72D5"/>
    <w:rsid w:val="008D7775"/>
    <w:rsid w:val="008E7FF1"/>
    <w:rsid w:val="008F33CE"/>
    <w:rsid w:val="009007B6"/>
    <w:rsid w:val="00904C0E"/>
    <w:rsid w:val="00911EF7"/>
    <w:rsid w:val="00912076"/>
    <w:rsid w:val="009172D6"/>
    <w:rsid w:val="0091733F"/>
    <w:rsid w:val="00917549"/>
    <w:rsid w:val="00920085"/>
    <w:rsid w:val="0092013C"/>
    <w:rsid w:val="00924EF7"/>
    <w:rsid w:val="00925C65"/>
    <w:rsid w:val="009262B0"/>
    <w:rsid w:val="0093092F"/>
    <w:rsid w:val="009363B9"/>
    <w:rsid w:val="00946C4A"/>
    <w:rsid w:val="00946CA3"/>
    <w:rsid w:val="0095664A"/>
    <w:rsid w:val="00960DE2"/>
    <w:rsid w:val="0096328E"/>
    <w:rsid w:val="0096495D"/>
    <w:rsid w:val="00965E75"/>
    <w:rsid w:val="00971BA1"/>
    <w:rsid w:val="00972915"/>
    <w:rsid w:val="00975EBC"/>
    <w:rsid w:val="00977F3B"/>
    <w:rsid w:val="0098622D"/>
    <w:rsid w:val="0099008D"/>
    <w:rsid w:val="0099307A"/>
    <w:rsid w:val="00994276"/>
    <w:rsid w:val="00995C9F"/>
    <w:rsid w:val="0099774F"/>
    <w:rsid w:val="009B1581"/>
    <w:rsid w:val="009B1F5A"/>
    <w:rsid w:val="009B42C7"/>
    <w:rsid w:val="009B4AF1"/>
    <w:rsid w:val="009C026A"/>
    <w:rsid w:val="009C142A"/>
    <w:rsid w:val="009C4F31"/>
    <w:rsid w:val="009C665D"/>
    <w:rsid w:val="009D7B87"/>
    <w:rsid w:val="009E303F"/>
    <w:rsid w:val="009E41BE"/>
    <w:rsid w:val="009F61DE"/>
    <w:rsid w:val="00A03816"/>
    <w:rsid w:val="00A05E3C"/>
    <w:rsid w:val="00A0706D"/>
    <w:rsid w:val="00A11062"/>
    <w:rsid w:val="00A114FF"/>
    <w:rsid w:val="00A1171A"/>
    <w:rsid w:val="00A3282D"/>
    <w:rsid w:val="00A40014"/>
    <w:rsid w:val="00A425E4"/>
    <w:rsid w:val="00A54C7B"/>
    <w:rsid w:val="00A571D9"/>
    <w:rsid w:val="00A575A2"/>
    <w:rsid w:val="00A60630"/>
    <w:rsid w:val="00A61CB5"/>
    <w:rsid w:val="00A62DB8"/>
    <w:rsid w:val="00A64494"/>
    <w:rsid w:val="00A71511"/>
    <w:rsid w:val="00A75680"/>
    <w:rsid w:val="00A809F0"/>
    <w:rsid w:val="00A82D85"/>
    <w:rsid w:val="00A8317D"/>
    <w:rsid w:val="00A859CA"/>
    <w:rsid w:val="00A90449"/>
    <w:rsid w:val="00A9099C"/>
    <w:rsid w:val="00A91001"/>
    <w:rsid w:val="00A9288D"/>
    <w:rsid w:val="00A9338A"/>
    <w:rsid w:val="00A94590"/>
    <w:rsid w:val="00AA0C47"/>
    <w:rsid w:val="00AA2A6F"/>
    <w:rsid w:val="00AA3655"/>
    <w:rsid w:val="00AA405B"/>
    <w:rsid w:val="00AA56B4"/>
    <w:rsid w:val="00AA7859"/>
    <w:rsid w:val="00AB29B9"/>
    <w:rsid w:val="00AC1388"/>
    <w:rsid w:val="00AC1F78"/>
    <w:rsid w:val="00AC39EC"/>
    <w:rsid w:val="00AC48F2"/>
    <w:rsid w:val="00AC514C"/>
    <w:rsid w:val="00AD19C0"/>
    <w:rsid w:val="00AD53CC"/>
    <w:rsid w:val="00AD5930"/>
    <w:rsid w:val="00AD6453"/>
    <w:rsid w:val="00AE0F59"/>
    <w:rsid w:val="00AE1789"/>
    <w:rsid w:val="00AE2C16"/>
    <w:rsid w:val="00AE4036"/>
    <w:rsid w:val="00AE71E0"/>
    <w:rsid w:val="00AF083E"/>
    <w:rsid w:val="00AF1448"/>
    <w:rsid w:val="00AF465F"/>
    <w:rsid w:val="00B0006A"/>
    <w:rsid w:val="00B00975"/>
    <w:rsid w:val="00B02B2C"/>
    <w:rsid w:val="00B02E6C"/>
    <w:rsid w:val="00B0501F"/>
    <w:rsid w:val="00B1040C"/>
    <w:rsid w:val="00B130F0"/>
    <w:rsid w:val="00B13800"/>
    <w:rsid w:val="00B206E0"/>
    <w:rsid w:val="00B24D30"/>
    <w:rsid w:val="00B31743"/>
    <w:rsid w:val="00B32786"/>
    <w:rsid w:val="00B32B5E"/>
    <w:rsid w:val="00B44453"/>
    <w:rsid w:val="00B50E32"/>
    <w:rsid w:val="00B5513F"/>
    <w:rsid w:val="00B56887"/>
    <w:rsid w:val="00B5689A"/>
    <w:rsid w:val="00B62B8B"/>
    <w:rsid w:val="00B632E8"/>
    <w:rsid w:val="00B63F85"/>
    <w:rsid w:val="00B67D9F"/>
    <w:rsid w:val="00B709F1"/>
    <w:rsid w:val="00B73EC4"/>
    <w:rsid w:val="00B81CA0"/>
    <w:rsid w:val="00B90774"/>
    <w:rsid w:val="00B92035"/>
    <w:rsid w:val="00B93ADD"/>
    <w:rsid w:val="00BA151E"/>
    <w:rsid w:val="00BA213C"/>
    <w:rsid w:val="00BA3A00"/>
    <w:rsid w:val="00BA4A02"/>
    <w:rsid w:val="00BA65BA"/>
    <w:rsid w:val="00BA6B5C"/>
    <w:rsid w:val="00BA7C65"/>
    <w:rsid w:val="00BB5ED3"/>
    <w:rsid w:val="00BB7236"/>
    <w:rsid w:val="00BC79F1"/>
    <w:rsid w:val="00BD0541"/>
    <w:rsid w:val="00BD48EE"/>
    <w:rsid w:val="00BD62F8"/>
    <w:rsid w:val="00BE5512"/>
    <w:rsid w:val="00BE71E1"/>
    <w:rsid w:val="00BF18EF"/>
    <w:rsid w:val="00BF3F77"/>
    <w:rsid w:val="00BF420F"/>
    <w:rsid w:val="00C0327D"/>
    <w:rsid w:val="00C04469"/>
    <w:rsid w:val="00C15A61"/>
    <w:rsid w:val="00C1663C"/>
    <w:rsid w:val="00C168ED"/>
    <w:rsid w:val="00C220BF"/>
    <w:rsid w:val="00C222B5"/>
    <w:rsid w:val="00C27209"/>
    <w:rsid w:val="00C27E3F"/>
    <w:rsid w:val="00C310B0"/>
    <w:rsid w:val="00C34A15"/>
    <w:rsid w:val="00C34FF9"/>
    <w:rsid w:val="00C40FE1"/>
    <w:rsid w:val="00C41D9F"/>
    <w:rsid w:val="00C42088"/>
    <w:rsid w:val="00C452CC"/>
    <w:rsid w:val="00C5172A"/>
    <w:rsid w:val="00C54B17"/>
    <w:rsid w:val="00C54D68"/>
    <w:rsid w:val="00C55B41"/>
    <w:rsid w:val="00C5712A"/>
    <w:rsid w:val="00C61506"/>
    <w:rsid w:val="00C644B2"/>
    <w:rsid w:val="00C72367"/>
    <w:rsid w:val="00C723BB"/>
    <w:rsid w:val="00C72B1E"/>
    <w:rsid w:val="00C72FC5"/>
    <w:rsid w:val="00C73C04"/>
    <w:rsid w:val="00C746E4"/>
    <w:rsid w:val="00C804A8"/>
    <w:rsid w:val="00C81905"/>
    <w:rsid w:val="00C82D44"/>
    <w:rsid w:val="00C83FB3"/>
    <w:rsid w:val="00C8638D"/>
    <w:rsid w:val="00CA39F7"/>
    <w:rsid w:val="00CA557F"/>
    <w:rsid w:val="00CB085F"/>
    <w:rsid w:val="00CB2403"/>
    <w:rsid w:val="00CB57A8"/>
    <w:rsid w:val="00CB5D83"/>
    <w:rsid w:val="00CB7EB6"/>
    <w:rsid w:val="00CC1485"/>
    <w:rsid w:val="00CC15B2"/>
    <w:rsid w:val="00CC4E57"/>
    <w:rsid w:val="00CE32F9"/>
    <w:rsid w:val="00CE795F"/>
    <w:rsid w:val="00CF0274"/>
    <w:rsid w:val="00D0180C"/>
    <w:rsid w:val="00D04334"/>
    <w:rsid w:val="00D04667"/>
    <w:rsid w:val="00D049AE"/>
    <w:rsid w:val="00D0564C"/>
    <w:rsid w:val="00D05E9A"/>
    <w:rsid w:val="00D1074B"/>
    <w:rsid w:val="00D11BC2"/>
    <w:rsid w:val="00D11DD1"/>
    <w:rsid w:val="00D13F03"/>
    <w:rsid w:val="00D20505"/>
    <w:rsid w:val="00D21AA5"/>
    <w:rsid w:val="00D22F5D"/>
    <w:rsid w:val="00D27C61"/>
    <w:rsid w:val="00D301BF"/>
    <w:rsid w:val="00D31F02"/>
    <w:rsid w:val="00D3275E"/>
    <w:rsid w:val="00D33EB0"/>
    <w:rsid w:val="00D35866"/>
    <w:rsid w:val="00D37DB0"/>
    <w:rsid w:val="00D40BC0"/>
    <w:rsid w:val="00D414A4"/>
    <w:rsid w:val="00D4330D"/>
    <w:rsid w:val="00D505A5"/>
    <w:rsid w:val="00D50B32"/>
    <w:rsid w:val="00D51BD3"/>
    <w:rsid w:val="00D60E52"/>
    <w:rsid w:val="00D616FE"/>
    <w:rsid w:val="00D6670C"/>
    <w:rsid w:val="00D73A2D"/>
    <w:rsid w:val="00D74493"/>
    <w:rsid w:val="00D74C97"/>
    <w:rsid w:val="00D7580E"/>
    <w:rsid w:val="00D7636A"/>
    <w:rsid w:val="00D82AAC"/>
    <w:rsid w:val="00D935CF"/>
    <w:rsid w:val="00D944E4"/>
    <w:rsid w:val="00D97254"/>
    <w:rsid w:val="00D97599"/>
    <w:rsid w:val="00DA1A5B"/>
    <w:rsid w:val="00DA2492"/>
    <w:rsid w:val="00DA26CD"/>
    <w:rsid w:val="00DA2970"/>
    <w:rsid w:val="00DB260E"/>
    <w:rsid w:val="00DB5E4A"/>
    <w:rsid w:val="00DC0CE8"/>
    <w:rsid w:val="00DC31B2"/>
    <w:rsid w:val="00DC41C6"/>
    <w:rsid w:val="00DC5984"/>
    <w:rsid w:val="00DC6352"/>
    <w:rsid w:val="00DD039C"/>
    <w:rsid w:val="00DD044F"/>
    <w:rsid w:val="00DD105A"/>
    <w:rsid w:val="00DD494D"/>
    <w:rsid w:val="00DD582E"/>
    <w:rsid w:val="00DF32E8"/>
    <w:rsid w:val="00DF5940"/>
    <w:rsid w:val="00DF73D4"/>
    <w:rsid w:val="00E058CB"/>
    <w:rsid w:val="00E068E7"/>
    <w:rsid w:val="00E178D3"/>
    <w:rsid w:val="00E27B5A"/>
    <w:rsid w:val="00E31D85"/>
    <w:rsid w:val="00E32240"/>
    <w:rsid w:val="00E32ED7"/>
    <w:rsid w:val="00E35A27"/>
    <w:rsid w:val="00E36AF2"/>
    <w:rsid w:val="00E45FF7"/>
    <w:rsid w:val="00E51AD4"/>
    <w:rsid w:val="00E522A2"/>
    <w:rsid w:val="00E5387B"/>
    <w:rsid w:val="00E54A8D"/>
    <w:rsid w:val="00E551DE"/>
    <w:rsid w:val="00E56AE3"/>
    <w:rsid w:val="00E57E63"/>
    <w:rsid w:val="00E66F8F"/>
    <w:rsid w:val="00E758B8"/>
    <w:rsid w:val="00E77F1F"/>
    <w:rsid w:val="00E80B60"/>
    <w:rsid w:val="00E82325"/>
    <w:rsid w:val="00E83D10"/>
    <w:rsid w:val="00E83E04"/>
    <w:rsid w:val="00E85D6F"/>
    <w:rsid w:val="00E91B1C"/>
    <w:rsid w:val="00E94ECD"/>
    <w:rsid w:val="00EA1CBB"/>
    <w:rsid w:val="00EA5528"/>
    <w:rsid w:val="00EA6C0D"/>
    <w:rsid w:val="00EB42AD"/>
    <w:rsid w:val="00EC37A7"/>
    <w:rsid w:val="00EC617F"/>
    <w:rsid w:val="00ED301E"/>
    <w:rsid w:val="00ED3233"/>
    <w:rsid w:val="00ED4366"/>
    <w:rsid w:val="00ED52B1"/>
    <w:rsid w:val="00EE2325"/>
    <w:rsid w:val="00EE68FF"/>
    <w:rsid w:val="00EE6B54"/>
    <w:rsid w:val="00EE7616"/>
    <w:rsid w:val="00EF236F"/>
    <w:rsid w:val="00EF4316"/>
    <w:rsid w:val="00EF6328"/>
    <w:rsid w:val="00EF707E"/>
    <w:rsid w:val="00EF7502"/>
    <w:rsid w:val="00EF75DF"/>
    <w:rsid w:val="00F00CDF"/>
    <w:rsid w:val="00F14915"/>
    <w:rsid w:val="00F15355"/>
    <w:rsid w:val="00F15DE8"/>
    <w:rsid w:val="00F171D8"/>
    <w:rsid w:val="00F215BE"/>
    <w:rsid w:val="00F23489"/>
    <w:rsid w:val="00F236BE"/>
    <w:rsid w:val="00F23925"/>
    <w:rsid w:val="00F24F24"/>
    <w:rsid w:val="00F25352"/>
    <w:rsid w:val="00F31480"/>
    <w:rsid w:val="00F32C02"/>
    <w:rsid w:val="00F33430"/>
    <w:rsid w:val="00F33523"/>
    <w:rsid w:val="00F3758C"/>
    <w:rsid w:val="00F415DD"/>
    <w:rsid w:val="00F525A4"/>
    <w:rsid w:val="00F65EBE"/>
    <w:rsid w:val="00F671C8"/>
    <w:rsid w:val="00F70F3B"/>
    <w:rsid w:val="00F73A0B"/>
    <w:rsid w:val="00F762A0"/>
    <w:rsid w:val="00F77DC4"/>
    <w:rsid w:val="00F80D92"/>
    <w:rsid w:val="00F82844"/>
    <w:rsid w:val="00F834EF"/>
    <w:rsid w:val="00F84644"/>
    <w:rsid w:val="00F97DF1"/>
    <w:rsid w:val="00FA0414"/>
    <w:rsid w:val="00FA3CCB"/>
    <w:rsid w:val="00FA3F14"/>
    <w:rsid w:val="00FA5D51"/>
    <w:rsid w:val="00FA67DD"/>
    <w:rsid w:val="00FB2A7D"/>
    <w:rsid w:val="00FB362E"/>
    <w:rsid w:val="00FB42FF"/>
    <w:rsid w:val="00FB6A50"/>
    <w:rsid w:val="00FC2256"/>
    <w:rsid w:val="00FC663E"/>
    <w:rsid w:val="00FC70B8"/>
    <w:rsid w:val="00FD32BA"/>
    <w:rsid w:val="00FD356D"/>
    <w:rsid w:val="00FD5412"/>
    <w:rsid w:val="00FD752E"/>
    <w:rsid w:val="00FE034B"/>
    <w:rsid w:val="00FE391A"/>
    <w:rsid w:val="00FE422B"/>
    <w:rsid w:val="00FE5D47"/>
    <w:rsid w:val="00FF185B"/>
    <w:rsid w:val="00FF45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D2C21EF"/>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Body CS)"/>
        <w:sz w:val="22"/>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C9"/>
  </w:style>
  <w:style w:type="paragraph" w:styleId="Heading1">
    <w:name w:val="heading 1"/>
    <w:basedOn w:val="Normal"/>
    <w:next w:val="Normal"/>
    <w:link w:val="Heading1Char"/>
    <w:uiPriority w:val="9"/>
    <w:qFormat/>
    <w:rsid w:val="00F3758C"/>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333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7B8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Heading,Cuadrícula clara - Énfasis 31,Dot pt,F5 List Paragraph,No Spacing1,List Paragraph Char Char Char,Indicator Text,Numbered Para 1,Bullet 1,Bullet Points,List Paragraph2,MAIN CONTENT,Normal numbered"/>
    <w:basedOn w:val="Normal"/>
    <w:link w:val="ListParagraphChar"/>
    <w:uiPriority w:val="34"/>
    <w:qFormat/>
    <w:rsid w:val="00201667"/>
    <w:pPr>
      <w:ind w:left="720"/>
      <w:contextualSpacing/>
    </w:pPr>
    <w:rPr>
      <w:rFonts w:eastAsia="Times New Roman" w:cs="Times New Roman"/>
      <w:lang w:val="en-US"/>
    </w:rPr>
  </w:style>
  <w:style w:type="character" w:customStyle="1" w:styleId="ListParagraphChar">
    <w:name w:val="List Paragraph Char"/>
    <w:aliases w:val="Bullets Char,List Paragraph1 Char,Heading Char,Cuadrícula clara - Énfasis 31 Char,Dot pt Char,F5 List Paragraph Char,No Spacing1 Char,List Paragraph Char Char Char Char,Indicator Text Char,Numbered Para 1 Char,Bullet 1 Char"/>
    <w:link w:val="ListParagraph"/>
    <w:uiPriority w:val="34"/>
    <w:locked/>
    <w:rsid w:val="00201667"/>
    <w:rPr>
      <w:rFonts w:ascii="Times New Roman" w:eastAsia="Times New Roman" w:hAnsi="Times New Roman" w:cs="Times New Roman"/>
      <w:lang w:val="en-US"/>
    </w:rPr>
  </w:style>
  <w:style w:type="paragraph" w:customStyle="1" w:styleId="TableParagraph">
    <w:name w:val="Table Paragraph"/>
    <w:basedOn w:val="Normal"/>
    <w:uiPriority w:val="1"/>
    <w:qFormat/>
    <w:rsid w:val="00650784"/>
    <w:pPr>
      <w:widowControl w:val="0"/>
      <w:autoSpaceDE w:val="0"/>
      <w:autoSpaceDN w:val="0"/>
    </w:pPr>
    <w:rPr>
      <w:rFonts w:eastAsia="Times New Roman" w:cs="Times New Roman"/>
      <w:szCs w:val="22"/>
      <w:lang w:val="en-US" w:bidi="en-US"/>
    </w:rPr>
  </w:style>
  <w:style w:type="paragraph" w:styleId="BodyText">
    <w:name w:val="Body Text"/>
    <w:basedOn w:val="Normal"/>
    <w:link w:val="BodyTextChar"/>
    <w:uiPriority w:val="1"/>
    <w:qFormat/>
    <w:rsid w:val="009E303F"/>
    <w:pPr>
      <w:widowControl w:val="0"/>
      <w:autoSpaceDE w:val="0"/>
      <w:autoSpaceDN w:val="0"/>
    </w:pPr>
    <w:rPr>
      <w:rFonts w:ascii="Arial" w:eastAsia="Arial" w:hAnsi="Arial" w:cs="Arial"/>
      <w:szCs w:val="22"/>
      <w:lang w:val="en-US" w:bidi="en-US"/>
    </w:rPr>
  </w:style>
  <w:style w:type="character" w:customStyle="1" w:styleId="BodyTextChar">
    <w:name w:val="Body Text Char"/>
    <w:basedOn w:val="DefaultParagraphFont"/>
    <w:link w:val="BodyText"/>
    <w:uiPriority w:val="1"/>
    <w:rsid w:val="009E303F"/>
    <w:rPr>
      <w:rFonts w:ascii="Arial" w:eastAsia="Arial" w:hAnsi="Arial" w:cs="Arial"/>
      <w:sz w:val="22"/>
      <w:szCs w:val="22"/>
      <w:lang w:val="en-US" w:bidi="en-US"/>
    </w:rPr>
  </w:style>
  <w:style w:type="character" w:styleId="Hyperlink">
    <w:name w:val="Hyperlink"/>
    <w:uiPriority w:val="99"/>
    <w:rsid w:val="00826682"/>
    <w:rPr>
      <w:color w:val="0000FF"/>
      <w:u w:val="single"/>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FootnoteTextChar"/>
    <w:autoRedefine/>
    <w:uiPriority w:val="99"/>
    <w:qFormat/>
    <w:rsid w:val="00103063"/>
    <w:pPr>
      <w:jc w:val="both"/>
    </w:pPr>
    <w:rPr>
      <w:rFonts w:eastAsia="Calibri" w:cs="Times New Roman"/>
      <w:sz w:val="18"/>
      <w:szCs w:val="18"/>
      <w:lang w:val="en-US" w:eastAsia="pt-BR"/>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103063"/>
    <w:rPr>
      <w:rFonts w:eastAsia="Calibri" w:cs="Times New Roman"/>
      <w:sz w:val="18"/>
      <w:szCs w:val="18"/>
      <w:lang w:val="en-US" w:eastAsia="pt-BR"/>
    </w:rPr>
  </w:style>
  <w:style w:type="character" w:styleId="FootnoteReference">
    <w:name w:val="footnote reference"/>
    <w:aliases w:val="16 Point,Superscript 6 Point,Superscript 6 Point + 11 pt,ftref,Odwołanie przypisu,Footnote symbol,Знак сноски-FN,Ciae niinee-FN,Знак сноски 1,Referencia nota al pie,note bp, Car Car Char Car Char Car Car Char Car Char Char,fr"/>
    <w:uiPriority w:val="99"/>
    <w:rsid w:val="00826682"/>
    <w:rPr>
      <w:rFonts w:cs="Times New Roman"/>
      <w:vertAlign w:val="superscript"/>
    </w:rPr>
  </w:style>
  <w:style w:type="character" w:customStyle="1" w:styleId="Date1">
    <w:name w:val="Date1"/>
    <w:rsid w:val="00826682"/>
  </w:style>
  <w:style w:type="character" w:customStyle="1" w:styleId="apple-converted-space">
    <w:name w:val="apple-converted-space"/>
    <w:basedOn w:val="DefaultParagraphFont"/>
    <w:rsid w:val="00A03816"/>
  </w:style>
  <w:style w:type="paragraph" w:styleId="NormalWeb">
    <w:name w:val="Normal (Web)"/>
    <w:basedOn w:val="Normal"/>
    <w:uiPriority w:val="99"/>
    <w:semiHidden/>
    <w:unhideWhenUsed/>
    <w:rsid w:val="000B1003"/>
    <w:pPr>
      <w:spacing w:before="100" w:beforeAutospacing="1" w:after="100" w:afterAutospacing="1"/>
    </w:pPr>
    <w:rPr>
      <w:rFonts w:eastAsia="Times New Roman" w:cs="Times New Roman"/>
      <w:lang w:val="it-IT"/>
    </w:rPr>
  </w:style>
  <w:style w:type="paragraph" w:styleId="Header">
    <w:name w:val="header"/>
    <w:basedOn w:val="Normal"/>
    <w:link w:val="HeaderChar"/>
    <w:uiPriority w:val="99"/>
    <w:unhideWhenUsed/>
    <w:rsid w:val="006E3094"/>
    <w:pPr>
      <w:tabs>
        <w:tab w:val="center" w:pos="4819"/>
        <w:tab w:val="right" w:pos="9638"/>
      </w:tabs>
    </w:pPr>
  </w:style>
  <w:style w:type="character" w:customStyle="1" w:styleId="HeaderChar">
    <w:name w:val="Header Char"/>
    <w:basedOn w:val="DefaultParagraphFont"/>
    <w:link w:val="Header"/>
    <w:uiPriority w:val="99"/>
    <w:rsid w:val="006E3094"/>
  </w:style>
  <w:style w:type="paragraph" w:styleId="Footer">
    <w:name w:val="footer"/>
    <w:basedOn w:val="Normal"/>
    <w:link w:val="FooterChar"/>
    <w:uiPriority w:val="99"/>
    <w:unhideWhenUsed/>
    <w:rsid w:val="006E3094"/>
    <w:pPr>
      <w:tabs>
        <w:tab w:val="center" w:pos="4819"/>
        <w:tab w:val="right" w:pos="9638"/>
      </w:tabs>
    </w:pPr>
  </w:style>
  <w:style w:type="character" w:customStyle="1" w:styleId="FooterChar">
    <w:name w:val="Footer Char"/>
    <w:basedOn w:val="DefaultParagraphFont"/>
    <w:link w:val="Footer"/>
    <w:uiPriority w:val="99"/>
    <w:rsid w:val="006E3094"/>
  </w:style>
  <w:style w:type="paragraph" w:styleId="BalloonText">
    <w:name w:val="Balloon Text"/>
    <w:basedOn w:val="Normal"/>
    <w:link w:val="BalloonTextChar"/>
    <w:uiPriority w:val="99"/>
    <w:semiHidden/>
    <w:unhideWhenUsed/>
    <w:rsid w:val="00764447"/>
    <w:pPr>
      <w:widowControl w:val="0"/>
      <w:autoSpaceDE w:val="0"/>
      <w:autoSpaceDN w:val="0"/>
    </w:pPr>
    <w:rPr>
      <w:rFonts w:eastAsia="Calibri" w:cs="Times New Roman"/>
      <w:sz w:val="18"/>
      <w:szCs w:val="18"/>
      <w:lang w:val="pt-BR" w:eastAsia="pt-BR" w:bidi="pt-BR"/>
    </w:rPr>
  </w:style>
  <w:style w:type="character" w:customStyle="1" w:styleId="BalloonTextChar">
    <w:name w:val="Balloon Text Char"/>
    <w:basedOn w:val="DefaultParagraphFont"/>
    <w:link w:val="BalloonText"/>
    <w:uiPriority w:val="99"/>
    <w:semiHidden/>
    <w:rsid w:val="00764447"/>
    <w:rPr>
      <w:rFonts w:ascii="Times New Roman" w:eastAsia="Calibri" w:hAnsi="Times New Roman" w:cs="Times New Roman"/>
      <w:sz w:val="18"/>
      <w:szCs w:val="18"/>
      <w:lang w:val="pt-BR" w:eastAsia="pt-BR" w:bidi="pt-BR"/>
    </w:rPr>
  </w:style>
  <w:style w:type="character" w:styleId="FollowedHyperlink">
    <w:name w:val="FollowedHyperlink"/>
    <w:basedOn w:val="DefaultParagraphFont"/>
    <w:uiPriority w:val="99"/>
    <w:semiHidden/>
    <w:unhideWhenUsed/>
    <w:rsid w:val="003C001D"/>
    <w:rPr>
      <w:color w:val="954F72" w:themeColor="followedHyperlink"/>
      <w:u w:val="single"/>
    </w:rPr>
  </w:style>
  <w:style w:type="table" w:styleId="TableGrid">
    <w:name w:val="Table Grid"/>
    <w:basedOn w:val="TableNormal"/>
    <w:uiPriority w:val="39"/>
    <w:rsid w:val="00045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00975"/>
  </w:style>
  <w:style w:type="character" w:customStyle="1" w:styleId="Heading1Char">
    <w:name w:val="Heading 1 Char"/>
    <w:basedOn w:val="DefaultParagraphFont"/>
    <w:link w:val="Heading1"/>
    <w:uiPriority w:val="9"/>
    <w:rsid w:val="00F3758C"/>
    <w:rPr>
      <w:rFonts w:ascii="Times New Roman" w:eastAsiaTheme="majorEastAsia" w:hAnsi="Times New Roman" w:cstheme="majorBidi"/>
      <w:b/>
      <w:color w:val="000000" w:themeColor="text1"/>
      <w:szCs w:val="32"/>
    </w:rPr>
  </w:style>
  <w:style w:type="paragraph" w:customStyle="1" w:styleId="Style1">
    <w:name w:val="Style1"/>
    <w:basedOn w:val="ListParagraph"/>
    <w:qFormat/>
    <w:rsid w:val="00F3758C"/>
    <w:pPr>
      <w:numPr>
        <w:numId w:val="6"/>
      </w:numPr>
      <w:spacing w:after="240"/>
      <w:jc w:val="center"/>
    </w:pPr>
    <w:rPr>
      <w:b/>
    </w:rPr>
  </w:style>
  <w:style w:type="numbering" w:styleId="111111">
    <w:name w:val="Outline List 2"/>
    <w:basedOn w:val="NoList"/>
    <w:uiPriority w:val="99"/>
    <w:semiHidden/>
    <w:unhideWhenUsed/>
    <w:rsid w:val="00465068"/>
    <w:pPr>
      <w:numPr>
        <w:numId w:val="3"/>
      </w:numPr>
    </w:pPr>
  </w:style>
  <w:style w:type="character" w:customStyle="1" w:styleId="Heading2Char">
    <w:name w:val="Heading 2 Char"/>
    <w:basedOn w:val="DefaultParagraphFont"/>
    <w:link w:val="Heading2"/>
    <w:uiPriority w:val="9"/>
    <w:rsid w:val="00133366"/>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qFormat/>
    <w:rsid w:val="007264D8"/>
    <w:rPr>
      <w:rFonts w:ascii="Times New Roman" w:hAnsi="Times New Roman"/>
      <w:b/>
      <w:color w:val="000000" w:themeColor="text1"/>
      <w:sz w:val="22"/>
    </w:rPr>
  </w:style>
  <w:style w:type="paragraph" w:customStyle="1" w:styleId="Style3">
    <w:name w:val="Style3"/>
    <w:basedOn w:val="Style2"/>
    <w:qFormat/>
    <w:rsid w:val="007264D8"/>
    <w:pPr>
      <w:numPr>
        <w:numId w:val="4"/>
      </w:numPr>
    </w:pPr>
  </w:style>
  <w:style w:type="paragraph" w:styleId="TOCHeading">
    <w:name w:val="TOC Heading"/>
    <w:basedOn w:val="Heading1"/>
    <w:next w:val="Normal"/>
    <w:uiPriority w:val="39"/>
    <w:unhideWhenUsed/>
    <w:qFormat/>
    <w:rsid w:val="00771E93"/>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771E93"/>
    <w:pPr>
      <w:spacing w:before="120"/>
    </w:pPr>
    <w:rPr>
      <w:b/>
      <w:bCs/>
      <w:i/>
      <w:iCs/>
    </w:rPr>
  </w:style>
  <w:style w:type="paragraph" w:styleId="TOC2">
    <w:name w:val="toc 2"/>
    <w:basedOn w:val="Normal"/>
    <w:next w:val="Normal"/>
    <w:autoRedefine/>
    <w:uiPriority w:val="39"/>
    <w:unhideWhenUsed/>
    <w:rsid w:val="00771E93"/>
    <w:pPr>
      <w:spacing w:before="120"/>
      <w:ind w:left="240"/>
    </w:pPr>
    <w:rPr>
      <w:b/>
      <w:bCs/>
      <w:szCs w:val="22"/>
    </w:rPr>
  </w:style>
  <w:style w:type="paragraph" w:styleId="TOC3">
    <w:name w:val="toc 3"/>
    <w:basedOn w:val="Normal"/>
    <w:next w:val="Normal"/>
    <w:autoRedefine/>
    <w:uiPriority w:val="39"/>
    <w:unhideWhenUsed/>
    <w:rsid w:val="00771E93"/>
    <w:pPr>
      <w:ind w:left="480"/>
    </w:pPr>
    <w:rPr>
      <w:sz w:val="20"/>
      <w:szCs w:val="20"/>
    </w:rPr>
  </w:style>
  <w:style w:type="paragraph" w:styleId="TOC4">
    <w:name w:val="toc 4"/>
    <w:basedOn w:val="Normal"/>
    <w:next w:val="Normal"/>
    <w:autoRedefine/>
    <w:uiPriority w:val="39"/>
    <w:unhideWhenUsed/>
    <w:rsid w:val="00771E93"/>
    <w:pPr>
      <w:ind w:left="720"/>
    </w:pPr>
    <w:rPr>
      <w:sz w:val="20"/>
      <w:szCs w:val="20"/>
    </w:rPr>
  </w:style>
  <w:style w:type="paragraph" w:styleId="TOC5">
    <w:name w:val="toc 5"/>
    <w:basedOn w:val="Normal"/>
    <w:next w:val="Normal"/>
    <w:autoRedefine/>
    <w:uiPriority w:val="39"/>
    <w:unhideWhenUsed/>
    <w:rsid w:val="00771E93"/>
    <w:pPr>
      <w:ind w:left="960"/>
    </w:pPr>
    <w:rPr>
      <w:sz w:val="20"/>
      <w:szCs w:val="20"/>
    </w:rPr>
  </w:style>
  <w:style w:type="paragraph" w:styleId="TOC6">
    <w:name w:val="toc 6"/>
    <w:basedOn w:val="Normal"/>
    <w:next w:val="Normal"/>
    <w:autoRedefine/>
    <w:uiPriority w:val="39"/>
    <w:unhideWhenUsed/>
    <w:rsid w:val="00771E93"/>
    <w:pPr>
      <w:ind w:left="1200"/>
    </w:pPr>
    <w:rPr>
      <w:sz w:val="20"/>
      <w:szCs w:val="20"/>
    </w:rPr>
  </w:style>
  <w:style w:type="paragraph" w:styleId="TOC7">
    <w:name w:val="toc 7"/>
    <w:basedOn w:val="Normal"/>
    <w:next w:val="Normal"/>
    <w:autoRedefine/>
    <w:uiPriority w:val="39"/>
    <w:unhideWhenUsed/>
    <w:rsid w:val="00771E93"/>
    <w:pPr>
      <w:ind w:left="1440"/>
    </w:pPr>
    <w:rPr>
      <w:sz w:val="20"/>
      <w:szCs w:val="20"/>
    </w:rPr>
  </w:style>
  <w:style w:type="paragraph" w:styleId="TOC8">
    <w:name w:val="toc 8"/>
    <w:basedOn w:val="Normal"/>
    <w:next w:val="Normal"/>
    <w:autoRedefine/>
    <w:uiPriority w:val="39"/>
    <w:unhideWhenUsed/>
    <w:rsid w:val="00771E93"/>
    <w:pPr>
      <w:ind w:left="1680"/>
    </w:pPr>
    <w:rPr>
      <w:sz w:val="20"/>
      <w:szCs w:val="20"/>
    </w:rPr>
  </w:style>
  <w:style w:type="paragraph" w:styleId="TOC9">
    <w:name w:val="toc 9"/>
    <w:basedOn w:val="Normal"/>
    <w:next w:val="Normal"/>
    <w:autoRedefine/>
    <w:uiPriority w:val="39"/>
    <w:unhideWhenUsed/>
    <w:rsid w:val="00771E93"/>
    <w:pPr>
      <w:ind w:left="1920"/>
    </w:pPr>
    <w:rPr>
      <w:sz w:val="20"/>
      <w:szCs w:val="20"/>
    </w:rPr>
  </w:style>
  <w:style w:type="character" w:styleId="Strong">
    <w:name w:val="Strong"/>
    <w:qFormat/>
    <w:rsid w:val="00CE32F9"/>
    <w:rPr>
      <w:b/>
      <w:bCs/>
    </w:rPr>
  </w:style>
  <w:style w:type="paragraph" w:styleId="BodyText3">
    <w:name w:val="Body Text 3"/>
    <w:basedOn w:val="Normal"/>
    <w:link w:val="BodyText3Char"/>
    <w:uiPriority w:val="99"/>
    <w:rsid w:val="00CE32F9"/>
    <w:pPr>
      <w:spacing w:after="120"/>
    </w:pPr>
    <w:rPr>
      <w:rFonts w:eastAsia="SimSun" w:cs="Times New Roman"/>
      <w:sz w:val="16"/>
      <w:szCs w:val="16"/>
      <w:lang w:val="en-US" w:eastAsia="zh-CN"/>
    </w:rPr>
  </w:style>
  <w:style w:type="character" w:customStyle="1" w:styleId="BodyText3Char">
    <w:name w:val="Body Text 3 Char"/>
    <w:basedOn w:val="DefaultParagraphFont"/>
    <w:link w:val="BodyText3"/>
    <w:uiPriority w:val="99"/>
    <w:rsid w:val="00CE32F9"/>
    <w:rPr>
      <w:rFonts w:ascii="Times New Roman" w:eastAsia="SimSun" w:hAnsi="Times New Roman" w:cs="Times New Roman"/>
      <w:sz w:val="16"/>
      <w:szCs w:val="16"/>
      <w:lang w:val="en-US" w:eastAsia="zh-CN"/>
    </w:rPr>
  </w:style>
  <w:style w:type="paragraph" w:customStyle="1" w:styleId="p28">
    <w:name w:val="p28"/>
    <w:basedOn w:val="Normal"/>
    <w:rsid w:val="00CE32F9"/>
    <w:pPr>
      <w:widowControl w:val="0"/>
      <w:tabs>
        <w:tab w:val="left" w:pos="680"/>
        <w:tab w:val="left" w:pos="1060"/>
      </w:tabs>
      <w:spacing w:line="240" w:lineRule="atLeast"/>
      <w:ind w:left="432" w:hanging="288"/>
    </w:pPr>
    <w:rPr>
      <w:rFonts w:eastAsia="Times New Roman" w:cs="Times New Roman"/>
      <w:snapToGrid w:val="0"/>
      <w:szCs w:val="20"/>
      <w:lang w:val="en-US"/>
    </w:rPr>
  </w:style>
  <w:style w:type="paragraph" w:customStyle="1" w:styleId="Heading51">
    <w:name w:val="Heading 51"/>
    <w:basedOn w:val="Normal"/>
    <w:next w:val="Normal"/>
    <w:uiPriority w:val="9"/>
    <w:unhideWhenUsed/>
    <w:qFormat/>
    <w:rsid w:val="00CE32F9"/>
    <w:pPr>
      <w:pBdr>
        <w:bottom w:val="single" w:sz="6" w:space="1" w:color="4F81BD"/>
      </w:pBdr>
      <w:spacing w:before="300" w:line="276" w:lineRule="auto"/>
      <w:outlineLvl w:val="4"/>
    </w:pPr>
    <w:rPr>
      <w:rFonts w:ascii="Calibri" w:eastAsia="Times New Roman" w:hAnsi="Calibri" w:cs="Times New Roman"/>
      <w:b/>
      <w:caps/>
      <w:spacing w:val="10"/>
      <w:szCs w:val="22"/>
      <w:lang w:val="en-US" w:bidi="en-US"/>
    </w:rPr>
  </w:style>
  <w:style w:type="character" w:customStyle="1" w:styleId="atendertext1">
    <w:name w:val="a_tender_text1"/>
    <w:rsid w:val="00CE32F9"/>
    <w:rPr>
      <w:rFonts w:ascii="Arial" w:hAnsi="Arial" w:cs="Arial" w:hint="default"/>
      <w:color w:val="000000"/>
      <w:sz w:val="20"/>
      <w:szCs w:val="20"/>
    </w:rPr>
  </w:style>
  <w:style w:type="paragraph" w:styleId="Caption">
    <w:name w:val="caption"/>
    <w:basedOn w:val="Normal"/>
    <w:next w:val="Normal"/>
    <w:link w:val="CaptionChar"/>
    <w:unhideWhenUsed/>
    <w:qFormat/>
    <w:rsid w:val="00CE32F9"/>
    <w:pPr>
      <w:spacing w:after="200"/>
    </w:pPr>
    <w:rPr>
      <w:rFonts w:ascii="Garamond" w:eastAsia="Calibri" w:hAnsi="Garamond" w:cs="Times New Roman"/>
      <w:b/>
      <w:bCs/>
      <w:szCs w:val="18"/>
      <w:lang w:val="en-US"/>
    </w:rPr>
  </w:style>
  <w:style w:type="paragraph" w:customStyle="1" w:styleId="IFADparagraphnumbering">
    <w:name w:val="IFAD paragraph numbering"/>
    <w:basedOn w:val="Normal"/>
    <w:link w:val="IFADparagraphnumberingChar"/>
    <w:qFormat/>
    <w:rsid w:val="00CE32F9"/>
    <w:pPr>
      <w:numPr>
        <w:numId w:val="20"/>
      </w:numPr>
      <w:tabs>
        <w:tab w:val="left" w:pos="1134"/>
      </w:tabs>
      <w:suppressAutoHyphens/>
      <w:spacing w:after="120" w:line="264" w:lineRule="auto"/>
    </w:pPr>
    <w:rPr>
      <w:rFonts w:ascii="Arial" w:eastAsia="MS Mincho" w:hAnsi="Arial" w:cs="Arial"/>
      <w:kern w:val="2"/>
      <w:lang w:eastAsia="en-GB"/>
    </w:rPr>
  </w:style>
  <w:style w:type="paragraph" w:customStyle="1" w:styleId="IFADparagraphno2ndlevel">
    <w:name w:val="IFAD paragraph no. 2nd level"/>
    <w:basedOn w:val="Normal"/>
    <w:qFormat/>
    <w:rsid w:val="00CE32F9"/>
    <w:pPr>
      <w:numPr>
        <w:ilvl w:val="1"/>
        <w:numId w:val="20"/>
      </w:numPr>
      <w:spacing w:after="120" w:line="264" w:lineRule="auto"/>
    </w:pPr>
    <w:rPr>
      <w:rFonts w:ascii="Arial" w:eastAsia="Times New Roman" w:hAnsi="Arial" w:cs="Arial"/>
      <w:lang w:eastAsia="en-GB"/>
    </w:rPr>
  </w:style>
  <w:style w:type="paragraph" w:customStyle="1" w:styleId="IFADparagraphno3rdlevel">
    <w:name w:val="IFAD paragraph no. 3rd level"/>
    <w:basedOn w:val="Normal"/>
    <w:rsid w:val="00CE32F9"/>
    <w:pPr>
      <w:numPr>
        <w:ilvl w:val="2"/>
        <w:numId w:val="20"/>
      </w:numPr>
      <w:spacing w:after="120" w:line="264" w:lineRule="auto"/>
    </w:pPr>
    <w:rPr>
      <w:rFonts w:ascii="Arial" w:eastAsia="Times New Roman" w:hAnsi="Arial" w:cs="Arial"/>
      <w:lang w:eastAsia="en-GB"/>
    </w:rPr>
  </w:style>
  <w:style w:type="paragraph" w:customStyle="1" w:styleId="IFADparagraphno4thlevel">
    <w:name w:val="IFAD paragraph no. 4th level"/>
    <w:basedOn w:val="Normal"/>
    <w:qFormat/>
    <w:rsid w:val="00CE32F9"/>
    <w:pPr>
      <w:numPr>
        <w:ilvl w:val="3"/>
        <w:numId w:val="20"/>
      </w:numPr>
      <w:spacing w:line="264" w:lineRule="auto"/>
    </w:pPr>
    <w:rPr>
      <w:rFonts w:ascii="Arial" w:eastAsia="Times New Roman" w:hAnsi="Arial" w:cs="Arial"/>
      <w:lang w:eastAsia="en-GB"/>
    </w:rPr>
  </w:style>
  <w:style w:type="character" w:customStyle="1" w:styleId="IFADparagraphnumberingChar">
    <w:name w:val="IFAD paragraph numbering Char"/>
    <w:link w:val="IFADparagraphnumbering"/>
    <w:rsid w:val="00CE32F9"/>
    <w:rPr>
      <w:rFonts w:ascii="Arial" w:eastAsia="MS Mincho" w:hAnsi="Arial" w:cs="Arial"/>
      <w:kern w:val="2"/>
      <w:lang w:eastAsia="en-GB"/>
    </w:rPr>
  </w:style>
  <w:style w:type="paragraph" w:customStyle="1" w:styleId="Default">
    <w:name w:val="Default"/>
    <w:rsid w:val="001864B3"/>
    <w:pPr>
      <w:widowControl w:val="0"/>
      <w:autoSpaceDE w:val="0"/>
      <w:autoSpaceDN w:val="0"/>
      <w:adjustRightInd w:val="0"/>
    </w:pPr>
    <w:rPr>
      <w:rFonts w:ascii="Arial" w:eastAsiaTheme="minorEastAsia" w:hAnsi="Arial" w:cs="Arial"/>
      <w:color w:val="000000"/>
      <w:lang w:val="en-US" w:eastAsia="ja-JP"/>
    </w:rPr>
  </w:style>
  <w:style w:type="paragraph" w:customStyle="1" w:styleId="Appendix">
    <w:name w:val="Appendix"/>
    <w:next w:val="Normal"/>
    <w:rsid w:val="001864B3"/>
    <w:pPr>
      <w:tabs>
        <w:tab w:val="left" w:pos="1701"/>
      </w:tabs>
      <w:spacing w:before="240" w:after="280"/>
      <w:ind w:left="1701" w:hanging="1701"/>
    </w:pPr>
    <w:rPr>
      <w:rFonts w:ascii="Arial" w:eastAsia="Times New Roman" w:hAnsi="Arial" w:cs="Arial"/>
      <w:b/>
      <w:bCs/>
      <w:sz w:val="28"/>
      <w:szCs w:val="28"/>
      <w:lang w:val="en-CA"/>
    </w:rPr>
  </w:style>
  <w:style w:type="character" w:customStyle="1" w:styleId="CaptionChar">
    <w:name w:val="Caption Char"/>
    <w:link w:val="Caption"/>
    <w:locked/>
    <w:rsid w:val="001864B3"/>
    <w:rPr>
      <w:rFonts w:ascii="Garamond" w:eastAsia="Calibri" w:hAnsi="Garamond" w:cs="Times New Roman"/>
      <w:b/>
      <w:bCs/>
      <w:sz w:val="22"/>
      <w:szCs w:val="18"/>
      <w:lang w:val="en-US"/>
    </w:rPr>
  </w:style>
  <w:style w:type="paragraph" w:styleId="CommentText">
    <w:name w:val="annotation text"/>
    <w:basedOn w:val="Normal"/>
    <w:link w:val="CommentTextChar"/>
    <w:rsid w:val="004A7C6E"/>
    <w:rPr>
      <w:rFonts w:eastAsia="SimSun" w:cs="Times New Roman"/>
      <w:sz w:val="20"/>
      <w:szCs w:val="20"/>
      <w:lang w:val="en-US" w:eastAsia="zh-CN"/>
    </w:rPr>
  </w:style>
  <w:style w:type="character" w:customStyle="1" w:styleId="CommentTextChar">
    <w:name w:val="Comment Text Char"/>
    <w:basedOn w:val="DefaultParagraphFont"/>
    <w:link w:val="CommentText"/>
    <w:rsid w:val="004A7C6E"/>
    <w:rPr>
      <w:rFonts w:ascii="Times New Roman" w:eastAsia="SimSun" w:hAnsi="Times New Roman" w:cs="Times New Roman"/>
      <w:sz w:val="20"/>
      <w:szCs w:val="20"/>
      <w:lang w:val="en-US" w:eastAsia="zh-CN"/>
    </w:rPr>
  </w:style>
  <w:style w:type="character" w:styleId="Emphasis">
    <w:name w:val="Emphasis"/>
    <w:basedOn w:val="DefaultParagraphFont"/>
    <w:uiPriority w:val="20"/>
    <w:qFormat/>
    <w:rsid w:val="00507496"/>
    <w:rPr>
      <w:i/>
      <w:iCs/>
    </w:rPr>
  </w:style>
  <w:style w:type="character" w:customStyle="1" w:styleId="Heading3Char">
    <w:name w:val="Heading 3 Char"/>
    <w:basedOn w:val="DefaultParagraphFont"/>
    <w:link w:val="Heading3"/>
    <w:uiPriority w:val="9"/>
    <w:semiHidden/>
    <w:rsid w:val="009D7B87"/>
    <w:rPr>
      <w:rFonts w:asciiTheme="majorHAnsi" w:eastAsiaTheme="majorEastAsia" w:hAnsiTheme="majorHAnsi" w:cstheme="majorBidi"/>
      <w:color w:val="1F3763" w:themeColor="accent1" w:themeShade="7F"/>
      <w:sz w:val="24"/>
    </w:rPr>
  </w:style>
  <w:style w:type="character" w:styleId="CommentReference">
    <w:name w:val="annotation reference"/>
    <w:basedOn w:val="DefaultParagraphFont"/>
    <w:uiPriority w:val="99"/>
    <w:semiHidden/>
    <w:unhideWhenUsed/>
    <w:rsid w:val="00057C84"/>
    <w:rPr>
      <w:sz w:val="16"/>
      <w:szCs w:val="16"/>
    </w:rPr>
  </w:style>
  <w:style w:type="paragraph" w:styleId="CommentSubject">
    <w:name w:val="annotation subject"/>
    <w:basedOn w:val="CommentText"/>
    <w:next w:val="CommentText"/>
    <w:link w:val="CommentSubjectChar"/>
    <w:uiPriority w:val="99"/>
    <w:semiHidden/>
    <w:unhideWhenUsed/>
    <w:rsid w:val="00057C84"/>
    <w:rPr>
      <w:rFonts w:eastAsiaTheme="minorHAnsi" w:cs="Times New Roman (Body CS)"/>
      <w:b/>
      <w:bCs/>
      <w:lang w:val="en-GB" w:eastAsia="en-US"/>
    </w:rPr>
  </w:style>
  <w:style w:type="character" w:customStyle="1" w:styleId="CommentSubjectChar">
    <w:name w:val="Comment Subject Char"/>
    <w:basedOn w:val="CommentTextChar"/>
    <w:link w:val="CommentSubject"/>
    <w:uiPriority w:val="99"/>
    <w:semiHidden/>
    <w:rsid w:val="00057C84"/>
    <w:rPr>
      <w:rFonts w:ascii="Times New Roman" w:eastAsia="SimSun" w:hAnsi="Times New Roman" w:cs="Times New Roman"/>
      <w:b/>
      <w:bCs/>
      <w:sz w:val="20"/>
      <w:szCs w:val="20"/>
      <w:lang w:val="en-US"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Body CS)"/>
        <w:sz w:val="22"/>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EC9"/>
  </w:style>
  <w:style w:type="paragraph" w:styleId="Heading1">
    <w:name w:val="heading 1"/>
    <w:basedOn w:val="Normal"/>
    <w:next w:val="Normal"/>
    <w:link w:val="Heading1Char"/>
    <w:uiPriority w:val="9"/>
    <w:qFormat/>
    <w:rsid w:val="00F3758C"/>
    <w:pPr>
      <w:keepNext/>
      <w:keepLines/>
      <w:spacing w:before="24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13336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D7B8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Heading,Cuadrícula clara - Énfasis 31,Dot pt,F5 List Paragraph,No Spacing1,List Paragraph Char Char Char,Indicator Text,Numbered Para 1,Bullet 1,Bullet Points,List Paragraph2,MAIN CONTENT,Normal numbered"/>
    <w:basedOn w:val="Normal"/>
    <w:link w:val="ListParagraphChar"/>
    <w:uiPriority w:val="34"/>
    <w:qFormat/>
    <w:rsid w:val="00201667"/>
    <w:pPr>
      <w:ind w:left="720"/>
      <w:contextualSpacing/>
    </w:pPr>
    <w:rPr>
      <w:rFonts w:eastAsia="Times New Roman" w:cs="Times New Roman"/>
      <w:lang w:val="en-US"/>
    </w:rPr>
  </w:style>
  <w:style w:type="character" w:customStyle="1" w:styleId="ListParagraphChar">
    <w:name w:val="List Paragraph Char"/>
    <w:aliases w:val="Bullets Char,List Paragraph1 Char,Heading Char,Cuadrícula clara - Énfasis 31 Char,Dot pt Char,F5 List Paragraph Char,No Spacing1 Char,List Paragraph Char Char Char Char,Indicator Text Char,Numbered Para 1 Char,Bullet 1 Char"/>
    <w:link w:val="ListParagraph"/>
    <w:uiPriority w:val="34"/>
    <w:locked/>
    <w:rsid w:val="00201667"/>
    <w:rPr>
      <w:rFonts w:ascii="Times New Roman" w:eastAsia="Times New Roman" w:hAnsi="Times New Roman" w:cs="Times New Roman"/>
      <w:lang w:val="en-US"/>
    </w:rPr>
  </w:style>
  <w:style w:type="paragraph" w:customStyle="1" w:styleId="TableParagraph">
    <w:name w:val="Table Paragraph"/>
    <w:basedOn w:val="Normal"/>
    <w:uiPriority w:val="1"/>
    <w:qFormat/>
    <w:rsid w:val="00650784"/>
    <w:pPr>
      <w:widowControl w:val="0"/>
      <w:autoSpaceDE w:val="0"/>
      <w:autoSpaceDN w:val="0"/>
    </w:pPr>
    <w:rPr>
      <w:rFonts w:eastAsia="Times New Roman" w:cs="Times New Roman"/>
      <w:szCs w:val="22"/>
      <w:lang w:val="en-US" w:bidi="en-US"/>
    </w:rPr>
  </w:style>
  <w:style w:type="paragraph" w:styleId="BodyText">
    <w:name w:val="Body Text"/>
    <w:basedOn w:val="Normal"/>
    <w:link w:val="BodyTextChar"/>
    <w:uiPriority w:val="1"/>
    <w:qFormat/>
    <w:rsid w:val="009E303F"/>
    <w:pPr>
      <w:widowControl w:val="0"/>
      <w:autoSpaceDE w:val="0"/>
      <w:autoSpaceDN w:val="0"/>
    </w:pPr>
    <w:rPr>
      <w:rFonts w:ascii="Arial" w:eastAsia="Arial" w:hAnsi="Arial" w:cs="Arial"/>
      <w:szCs w:val="22"/>
      <w:lang w:val="en-US" w:bidi="en-US"/>
    </w:rPr>
  </w:style>
  <w:style w:type="character" w:customStyle="1" w:styleId="BodyTextChar">
    <w:name w:val="Body Text Char"/>
    <w:basedOn w:val="DefaultParagraphFont"/>
    <w:link w:val="BodyText"/>
    <w:uiPriority w:val="1"/>
    <w:rsid w:val="009E303F"/>
    <w:rPr>
      <w:rFonts w:ascii="Arial" w:eastAsia="Arial" w:hAnsi="Arial" w:cs="Arial"/>
      <w:sz w:val="22"/>
      <w:szCs w:val="22"/>
      <w:lang w:val="en-US" w:bidi="en-US"/>
    </w:rPr>
  </w:style>
  <w:style w:type="character" w:styleId="Hyperlink">
    <w:name w:val="Hyperlink"/>
    <w:uiPriority w:val="99"/>
    <w:rsid w:val="00826682"/>
    <w:rPr>
      <w:color w:val="0000FF"/>
      <w:u w:val="single"/>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
    <w:basedOn w:val="Normal"/>
    <w:link w:val="FootnoteTextChar"/>
    <w:autoRedefine/>
    <w:uiPriority w:val="99"/>
    <w:qFormat/>
    <w:rsid w:val="00103063"/>
    <w:pPr>
      <w:jc w:val="both"/>
    </w:pPr>
    <w:rPr>
      <w:rFonts w:eastAsia="Calibri" w:cs="Times New Roman"/>
      <w:sz w:val="18"/>
      <w:szCs w:val="18"/>
      <w:lang w:val="en-US" w:eastAsia="pt-BR"/>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103063"/>
    <w:rPr>
      <w:rFonts w:eastAsia="Calibri" w:cs="Times New Roman"/>
      <w:sz w:val="18"/>
      <w:szCs w:val="18"/>
      <w:lang w:val="en-US" w:eastAsia="pt-BR"/>
    </w:rPr>
  </w:style>
  <w:style w:type="character" w:styleId="FootnoteReference">
    <w:name w:val="footnote reference"/>
    <w:aliases w:val="16 Point,Superscript 6 Point,Superscript 6 Point + 11 pt,ftref,Odwołanie przypisu,Footnote symbol,Знак сноски-FN,Ciae niinee-FN,Знак сноски 1,Referencia nota al pie,note bp, Car Car Char Car Char Car Car Char Car Char Char,fr"/>
    <w:uiPriority w:val="99"/>
    <w:rsid w:val="00826682"/>
    <w:rPr>
      <w:rFonts w:cs="Times New Roman"/>
      <w:vertAlign w:val="superscript"/>
    </w:rPr>
  </w:style>
  <w:style w:type="character" w:customStyle="1" w:styleId="Date1">
    <w:name w:val="Date1"/>
    <w:rsid w:val="00826682"/>
  </w:style>
  <w:style w:type="character" w:customStyle="1" w:styleId="apple-converted-space">
    <w:name w:val="apple-converted-space"/>
    <w:basedOn w:val="DefaultParagraphFont"/>
    <w:rsid w:val="00A03816"/>
  </w:style>
  <w:style w:type="paragraph" w:styleId="NormalWeb">
    <w:name w:val="Normal (Web)"/>
    <w:basedOn w:val="Normal"/>
    <w:uiPriority w:val="99"/>
    <w:semiHidden/>
    <w:unhideWhenUsed/>
    <w:rsid w:val="000B1003"/>
    <w:pPr>
      <w:spacing w:before="100" w:beforeAutospacing="1" w:after="100" w:afterAutospacing="1"/>
    </w:pPr>
    <w:rPr>
      <w:rFonts w:eastAsia="Times New Roman" w:cs="Times New Roman"/>
      <w:lang w:val="it-IT"/>
    </w:rPr>
  </w:style>
  <w:style w:type="paragraph" w:styleId="Header">
    <w:name w:val="header"/>
    <w:basedOn w:val="Normal"/>
    <w:link w:val="HeaderChar"/>
    <w:uiPriority w:val="99"/>
    <w:unhideWhenUsed/>
    <w:rsid w:val="006E3094"/>
    <w:pPr>
      <w:tabs>
        <w:tab w:val="center" w:pos="4819"/>
        <w:tab w:val="right" w:pos="9638"/>
      </w:tabs>
    </w:pPr>
  </w:style>
  <w:style w:type="character" w:customStyle="1" w:styleId="HeaderChar">
    <w:name w:val="Header Char"/>
    <w:basedOn w:val="DefaultParagraphFont"/>
    <w:link w:val="Header"/>
    <w:uiPriority w:val="99"/>
    <w:rsid w:val="006E3094"/>
  </w:style>
  <w:style w:type="paragraph" w:styleId="Footer">
    <w:name w:val="footer"/>
    <w:basedOn w:val="Normal"/>
    <w:link w:val="FooterChar"/>
    <w:uiPriority w:val="99"/>
    <w:unhideWhenUsed/>
    <w:rsid w:val="006E3094"/>
    <w:pPr>
      <w:tabs>
        <w:tab w:val="center" w:pos="4819"/>
        <w:tab w:val="right" w:pos="9638"/>
      </w:tabs>
    </w:pPr>
  </w:style>
  <w:style w:type="character" w:customStyle="1" w:styleId="FooterChar">
    <w:name w:val="Footer Char"/>
    <w:basedOn w:val="DefaultParagraphFont"/>
    <w:link w:val="Footer"/>
    <w:uiPriority w:val="99"/>
    <w:rsid w:val="006E3094"/>
  </w:style>
  <w:style w:type="paragraph" w:styleId="BalloonText">
    <w:name w:val="Balloon Text"/>
    <w:basedOn w:val="Normal"/>
    <w:link w:val="BalloonTextChar"/>
    <w:uiPriority w:val="99"/>
    <w:semiHidden/>
    <w:unhideWhenUsed/>
    <w:rsid w:val="00764447"/>
    <w:pPr>
      <w:widowControl w:val="0"/>
      <w:autoSpaceDE w:val="0"/>
      <w:autoSpaceDN w:val="0"/>
    </w:pPr>
    <w:rPr>
      <w:rFonts w:eastAsia="Calibri" w:cs="Times New Roman"/>
      <w:sz w:val="18"/>
      <w:szCs w:val="18"/>
      <w:lang w:val="pt-BR" w:eastAsia="pt-BR" w:bidi="pt-BR"/>
    </w:rPr>
  </w:style>
  <w:style w:type="character" w:customStyle="1" w:styleId="BalloonTextChar">
    <w:name w:val="Balloon Text Char"/>
    <w:basedOn w:val="DefaultParagraphFont"/>
    <w:link w:val="BalloonText"/>
    <w:uiPriority w:val="99"/>
    <w:semiHidden/>
    <w:rsid w:val="00764447"/>
    <w:rPr>
      <w:rFonts w:ascii="Times New Roman" w:eastAsia="Calibri" w:hAnsi="Times New Roman" w:cs="Times New Roman"/>
      <w:sz w:val="18"/>
      <w:szCs w:val="18"/>
      <w:lang w:val="pt-BR" w:eastAsia="pt-BR" w:bidi="pt-BR"/>
    </w:rPr>
  </w:style>
  <w:style w:type="character" w:styleId="FollowedHyperlink">
    <w:name w:val="FollowedHyperlink"/>
    <w:basedOn w:val="DefaultParagraphFont"/>
    <w:uiPriority w:val="99"/>
    <w:semiHidden/>
    <w:unhideWhenUsed/>
    <w:rsid w:val="003C001D"/>
    <w:rPr>
      <w:color w:val="954F72" w:themeColor="followedHyperlink"/>
      <w:u w:val="single"/>
    </w:rPr>
  </w:style>
  <w:style w:type="table" w:styleId="TableGrid">
    <w:name w:val="Table Grid"/>
    <w:basedOn w:val="TableNormal"/>
    <w:uiPriority w:val="39"/>
    <w:rsid w:val="000450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00975"/>
  </w:style>
  <w:style w:type="character" w:customStyle="1" w:styleId="Heading1Char">
    <w:name w:val="Heading 1 Char"/>
    <w:basedOn w:val="DefaultParagraphFont"/>
    <w:link w:val="Heading1"/>
    <w:uiPriority w:val="9"/>
    <w:rsid w:val="00F3758C"/>
    <w:rPr>
      <w:rFonts w:ascii="Times New Roman" w:eastAsiaTheme="majorEastAsia" w:hAnsi="Times New Roman" w:cstheme="majorBidi"/>
      <w:b/>
      <w:color w:val="000000" w:themeColor="text1"/>
      <w:szCs w:val="32"/>
    </w:rPr>
  </w:style>
  <w:style w:type="paragraph" w:customStyle="1" w:styleId="Style1">
    <w:name w:val="Style1"/>
    <w:basedOn w:val="ListParagraph"/>
    <w:qFormat/>
    <w:rsid w:val="00F3758C"/>
    <w:pPr>
      <w:numPr>
        <w:numId w:val="6"/>
      </w:numPr>
      <w:spacing w:after="240"/>
      <w:jc w:val="center"/>
    </w:pPr>
    <w:rPr>
      <w:b/>
    </w:rPr>
  </w:style>
  <w:style w:type="numbering" w:styleId="111111">
    <w:name w:val="Outline List 2"/>
    <w:basedOn w:val="NoList"/>
    <w:uiPriority w:val="99"/>
    <w:semiHidden/>
    <w:unhideWhenUsed/>
    <w:rsid w:val="00465068"/>
    <w:pPr>
      <w:numPr>
        <w:numId w:val="3"/>
      </w:numPr>
    </w:pPr>
  </w:style>
  <w:style w:type="character" w:customStyle="1" w:styleId="Heading2Char">
    <w:name w:val="Heading 2 Char"/>
    <w:basedOn w:val="DefaultParagraphFont"/>
    <w:link w:val="Heading2"/>
    <w:uiPriority w:val="9"/>
    <w:rsid w:val="00133366"/>
    <w:rPr>
      <w:rFonts w:asciiTheme="majorHAnsi" w:eastAsiaTheme="majorEastAsia" w:hAnsiTheme="majorHAnsi" w:cstheme="majorBidi"/>
      <w:color w:val="2F5496" w:themeColor="accent1" w:themeShade="BF"/>
      <w:sz w:val="26"/>
      <w:szCs w:val="26"/>
    </w:rPr>
  </w:style>
  <w:style w:type="paragraph" w:customStyle="1" w:styleId="Style2">
    <w:name w:val="Style2"/>
    <w:basedOn w:val="Heading2"/>
    <w:qFormat/>
    <w:rsid w:val="007264D8"/>
    <w:rPr>
      <w:rFonts w:ascii="Times New Roman" w:hAnsi="Times New Roman"/>
      <w:b/>
      <w:color w:val="000000" w:themeColor="text1"/>
      <w:sz w:val="22"/>
    </w:rPr>
  </w:style>
  <w:style w:type="paragraph" w:customStyle="1" w:styleId="Style3">
    <w:name w:val="Style3"/>
    <w:basedOn w:val="Style2"/>
    <w:qFormat/>
    <w:rsid w:val="007264D8"/>
    <w:pPr>
      <w:numPr>
        <w:numId w:val="4"/>
      </w:numPr>
    </w:pPr>
  </w:style>
  <w:style w:type="paragraph" w:styleId="TOCHeading">
    <w:name w:val="TOC Heading"/>
    <w:basedOn w:val="Heading1"/>
    <w:next w:val="Normal"/>
    <w:uiPriority w:val="39"/>
    <w:unhideWhenUsed/>
    <w:qFormat/>
    <w:rsid w:val="00771E93"/>
    <w:pPr>
      <w:spacing w:before="480" w:line="276" w:lineRule="auto"/>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771E93"/>
    <w:pPr>
      <w:spacing w:before="120"/>
    </w:pPr>
    <w:rPr>
      <w:b/>
      <w:bCs/>
      <w:i/>
      <w:iCs/>
    </w:rPr>
  </w:style>
  <w:style w:type="paragraph" w:styleId="TOC2">
    <w:name w:val="toc 2"/>
    <w:basedOn w:val="Normal"/>
    <w:next w:val="Normal"/>
    <w:autoRedefine/>
    <w:uiPriority w:val="39"/>
    <w:unhideWhenUsed/>
    <w:rsid w:val="00771E93"/>
    <w:pPr>
      <w:spacing w:before="120"/>
      <w:ind w:left="240"/>
    </w:pPr>
    <w:rPr>
      <w:b/>
      <w:bCs/>
      <w:szCs w:val="22"/>
    </w:rPr>
  </w:style>
  <w:style w:type="paragraph" w:styleId="TOC3">
    <w:name w:val="toc 3"/>
    <w:basedOn w:val="Normal"/>
    <w:next w:val="Normal"/>
    <w:autoRedefine/>
    <w:uiPriority w:val="39"/>
    <w:unhideWhenUsed/>
    <w:rsid w:val="00771E93"/>
    <w:pPr>
      <w:ind w:left="480"/>
    </w:pPr>
    <w:rPr>
      <w:sz w:val="20"/>
      <w:szCs w:val="20"/>
    </w:rPr>
  </w:style>
  <w:style w:type="paragraph" w:styleId="TOC4">
    <w:name w:val="toc 4"/>
    <w:basedOn w:val="Normal"/>
    <w:next w:val="Normal"/>
    <w:autoRedefine/>
    <w:uiPriority w:val="39"/>
    <w:unhideWhenUsed/>
    <w:rsid w:val="00771E93"/>
    <w:pPr>
      <w:ind w:left="720"/>
    </w:pPr>
    <w:rPr>
      <w:sz w:val="20"/>
      <w:szCs w:val="20"/>
    </w:rPr>
  </w:style>
  <w:style w:type="paragraph" w:styleId="TOC5">
    <w:name w:val="toc 5"/>
    <w:basedOn w:val="Normal"/>
    <w:next w:val="Normal"/>
    <w:autoRedefine/>
    <w:uiPriority w:val="39"/>
    <w:unhideWhenUsed/>
    <w:rsid w:val="00771E93"/>
    <w:pPr>
      <w:ind w:left="960"/>
    </w:pPr>
    <w:rPr>
      <w:sz w:val="20"/>
      <w:szCs w:val="20"/>
    </w:rPr>
  </w:style>
  <w:style w:type="paragraph" w:styleId="TOC6">
    <w:name w:val="toc 6"/>
    <w:basedOn w:val="Normal"/>
    <w:next w:val="Normal"/>
    <w:autoRedefine/>
    <w:uiPriority w:val="39"/>
    <w:unhideWhenUsed/>
    <w:rsid w:val="00771E93"/>
    <w:pPr>
      <w:ind w:left="1200"/>
    </w:pPr>
    <w:rPr>
      <w:sz w:val="20"/>
      <w:szCs w:val="20"/>
    </w:rPr>
  </w:style>
  <w:style w:type="paragraph" w:styleId="TOC7">
    <w:name w:val="toc 7"/>
    <w:basedOn w:val="Normal"/>
    <w:next w:val="Normal"/>
    <w:autoRedefine/>
    <w:uiPriority w:val="39"/>
    <w:unhideWhenUsed/>
    <w:rsid w:val="00771E93"/>
    <w:pPr>
      <w:ind w:left="1440"/>
    </w:pPr>
    <w:rPr>
      <w:sz w:val="20"/>
      <w:szCs w:val="20"/>
    </w:rPr>
  </w:style>
  <w:style w:type="paragraph" w:styleId="TOC8">
    <w:name w:val="toc 8"/>
    <w:basedOn w:val="Normal"/>
    <w:next w:val="Normal"/>
    <w:autoRedefine/>
    <w:uiPriority w:val="39"/>
    <w:unhideWhenUsed/>
    <w:rsid w:val="00771E93"/>
    <w:pPr>
      <w:ind w:left="1680"/>
    </w:pPr>
    <w:rPr>
      <w:sz w:val="20"/>
      <w:szCs w:val="20"/>
    </w:rPr>
  </w:style>
  <w:style w:type="paragraph" w:styleId="TOC9">
    <w:name w:val="toc 9"/>
    <w:basedOn w:val="Normal"/>
    <w:next w:val="Normal"/>
    <w:autoRedefine/>
    <w:uiPriority w:val="39"/>
    <w:unhideWhenUsed/>
    <w:rsid w:val="00771E93"/>
    <w:pPr>
      <w:ind w:left="1920"/>
    </w:pPr>
    <w:rPr>
      <w:sz w:val="20"/>
      <w:szCs w:val="20"/>
    </w:rPr>
  </w:style>
  <w:style w:type="character" w:styleId="Strong">
    <w:name w:val="Strong"/>
    <w:qFormat/>
    <w:rsid w:val="00CE32F9"/>
    <w:rPr>
      <w:b/>
      <w:bCs/>
    </w:rPr>
  </w:style>
  <w:style w:type="paragraph" w:styleId="BodyText3">
    <w:name w:val="Body Text 3"/>
    <w:basedOn w:val="Normal"/>
    <w:link w:val="BodyText3Char"/>
    <w:uiPriority w:val="99"/>
    <w:rsid w:val="00CE32F9"/>
    <w:pPr>
      <w:spacing w:after="120"/>
    </w:pPr>
    <w:rPr>
      <w:rFonts w:eastAsia="SimSun" w:cs="Times New Roman"/>
      <w:sz w:val="16"/>
      <w:szCs w:val="16"/>
      <w:lang w:val="en-US" w:eastAsia="zh-CN"/>
    </w:rPr>
  </w:style>
  <w:style w:type="character" w:customStyle="1" w:styleId="BodyText3Char">
    <w:name w:val="Body Text 3 Char"/>
    <w:basedOn w:val="DefaultParagraphFont"/>
    <w:link w:val="BodyText3"/>
    <w:uiPriority w:val="99"/>
    <w:rsid w:val="00CE32F9"/>
    <w:rPr>
      <w:rFonts w:ascii="Times New Roman" w:eastAsia="SimSun" w:hAnsi="Times New Roman" w:cs="Times New Roman"/>
      <w:sz w:val="16"/>
      <w:szCs w:val="16"/>
      <w:lang w:val="en-US" w:eastAsia="zh-CN"/>
    </w:rPr>
  </w:style>
  <w:style w:type="paragraph" w:customStyle="1" w:styleId="p28">
    <w:name w:val="p28"/>
    <w:basedOn w:val="Normal"/>
    <w:rsid w:val="00CE32F9"/>
    <w:pPr>
      <w:widowControl w:val="0"/>
      <w:tabs>
        <w:tab w:val="left" w:pos="680"/>
        <w:tab w:val="left" w:pos="1060"/>
      </w:tabs>
      <w:spacing w:line="240" w:lineRule="atLeast"/>
      <w:ind w:left="432" w:hanging="288"/>
    </w:pPr>
    <w:rPr>
      <w:rFonts w:eastAsia="Times New Roman" w:cs="Times New Roman"/>
      <w:snapToGrid w:val="0"/>
      <w:szCs w:val="20"/>
      <w:lang w:val="en-US"/>
    </w:rPr>
  </w:style>
  <w:style w:type="paragraph" w:customStyle="1" w:styleId="Heading51">
    <w:name w:val="Heading 51"/>
    <w:basedOn w:val="Normal"/>
    <w:next w:val="Normal"/>
    <w:uiPriority w:val="9"/>
    <w:unhideWhenUsed/>
    <w:qFormat/>
    <w:rsid w:val="00CE32F9"/>
    <w:pPr>
      <w:pBdr>
        <w:bottom w:val="single" w:sz="6" w:space="1" w:color="4F81BD"/>
      </w:pBdr>
      <w:spacing w:before="300" w:line="276" w:lineRule="auto"/>
      <w:outlineLvl w:val="4"/>
    </w:pPr>
    <w:rPr>
      <w:rFonts w:ascii="Calibri" w:eastAsia="Times New Roman" w:hAnsi="Calibri" w:cs="Times New Roman"/>
      <w:b/>
      <w:caps/>
      <w:spacing w:val="10"/>
      <w:szCs w:val="22"/>
      <w:lang w:val="en-US" w:bidi="en-US"/>
    </w:rPr>
  </w:style>
  <w:style w:type="character" w:customStyle="1" w:styleId="atendertext1">
    <w:name w:val="a_tender_text1"/>
    <w:rsid w:val="00CE32F9"/>
    <w:rPr>
      <w:rFonts w:ascii="Arial" w:hAnsi="Arial" w:cs="Arial" w:hint="default"/>
      <w:color w:val="000000"/>
      <w:sz w:val="20"/>
      <w:szCs w:val="20"/>
    </w:rPr>
  </w:style>
  <w:style w:type="paragraph" w:styleId="Caption">
    <w:name w:val="caption"/>
    <w:basedOn w:val="Normal"/>
    <w:next w:val="Normal"/>
    <w:link w:val="CaptionChar"/>
    <w:unhideWhenUsed/>
    <w:qFormat/>
    <w:rsid w:val="00CE32F9"/>
    <w:pPr>
      <w:spacing w:after="200"/>
    </w:pPr>
    <w:rPr>
      <w:rFonts w:ascii="Garamond" w:eastAsia="Calibri" w:hAnsi="Garamond" w:cs="Times New Roman"/>
      <w:b/>
      <w:bCs/>
      <w:szCs w:val="18"/>
      <w:lang w:val="en-US"/>
    </w:rPr>
  </w:style>
  <w:style w:type="paragraph" w:customStyle="1" w:styleId="IFADparagraphnumbering">
    <w:name w:val="IFAD paragraph numbering"/>
    <w:basedOn w:val="Normal"/>
    <w:link w:val="IFADparagraphnumberingChar"/>
    <w:qFormat/>
    <w:rsid w:val="00CE32F9"/>
    <w:pPr>
      <w:numPr>
        <w:numId w:val="20"/>
      </w:numPr>
      <w:tabs>
        <w:tab w:val="left" w:pos="1134"/>
      </w:tabs>
      <w:suppressAutoHyphens/>
      <w:spacing w:after="120" w:line="264" w:lineRule="auto"/>
    </w:pPr>
    <w:rPr>
      <w:rFonts w:ascii="Arial" w:eastAsia="MS Mincho" w:hAnsi="Arial" w:cs="Arial"/>
      <w:kern w:val="2"/>
      <w:lang w:eastAsia="en-GB"/>
    </w:rPr>
  </w:style>
  <w:style w:type="paragraph" w:customStyle="1" w:styleId="IFADparagraphno2ndlevel">
    <w:name w:val="IFAD paragraph no. 2nd level"/>
    <w:basedOn w:val="Normal"/>
    <w:qFormat/>
    <w:rsid w:val="00CE32F9"/>
    <w:pPr>
      <w:numPr>
        <w:ilvl w:val="1"/>
        <w:numId w:val="20"/>
      </w:numPr>
      <w:spacing w:after="120" w:line="264" w:lineRule="auto"/>
    </w:pPr>
    <w:rPr>
      <w:rFonts w:ascii="Arial" w:eastAsia="Times New Roman" w:hAnsi="Arial" w:cs="Arial"/>
      <w:lang w:eastAsia="en-GB"/>
    </w:rPr>
  </w:style>
  <w:style w:type="paragraph" w:customStyle="1" w:styleId="IFADparagraphno3rdlevel">
    <w:name w:val="IFAD paragraph no. 3rd level"/>
    <w:basedOn w:val="Normal"/>
    <w:rsid w:val="00CE32F9"/>
    <w:pPr>
      <w:numPr>
        <w:ilvl w:val="2"/>
        <w:numId w:val="20"/>
      </w:numPr>
      <w:spacing w:after="120" w:line="264" w:lineRule="auto"/>
    </w:pPr>
    <w:rPr>
      <w:rFonts w:ascii="Arial" w:eastAsia="Times New Roman" w:hAnsi="Arial" w:cs="Arial"/>
      <w:lang w:eastAsia="en-GB"/>
    </w:rPr>
  </w:style>
  <w:style w:type="paragraph" w:customStyle="1" w:styleId="IFADparagraphno4thlevel">
    <w:name w:val="IFAD paragraph no. 4th level"/>
    <w:basedOn w:val="Normal"/>
    <w:qFormat/>
    <w:rsid w:val="00CE32F9"/>
    <w:pPr>
      <w:numPr>
        <w:ilvl w:val="3"/>
        <w:numId w:val="20"/>
      </w:numPr>
      <w:spacing w:line="264" w:lineRule="auto"/>
    </w:pPr>
    <w:rPr>
      <w:rFonts w:ascii="Arial" w:eastAsia="Times New Roman" w:hAnsi="Arial" w:cs="Arial"/>
      <w:lang w:eastAsia="en-GB"/>
    </w:rPr>
  </w:style>
  <w:style w:type="character" w:customStyle="1" w:styleId="IFADparagraphnumberingChar">
    <w:name w:val="IFAD paragraph numbering Char"/>
    <w:link w:val="IFADparagraphnumbering"/>
    <w:rsid w:val="00CE32F9"/>
    <w:rPr>
      <w:rFonts w:ascii="Arial" w:eastAsia="MS Mincho" w:hAnsi="Arial" w:cs="Arial"/>
      <w:kern w:val="2"/>
      <w:lang w:eastAsia="en-GB"/>
    </w:rPr>
  </w:style>
  <w:style w:type="paragraph" w:customStyle="1" w:styleId="Default">
    <w:name w:val="Default"/>
    <w:rsid w:val="001864B3"/>
    <w:pPr>
      <w:widowControl w:val="0"/>
      <w:autoSpaceDE w:val="0"/>
      <w:autoSpaceDN w:val="0"/>
      <w:adjustRightInd w:val="0"/>
    </w:pPr>
    <w:rPr>
      <w:rFonts w:ascii="Arial" w:eastAsiaTheme="minorEastAsia" w:hAnsi="Arial" w:cs="Arial"/>
      <w:color w:val="000000"/>
      <w:lang w:val="en-US" w:eastAsia="ja-JP"/>
    </w:rPr>
  </w:style>
  <w:style w:type="paragraph" w:customStyle="1" w:styleId="Appendix">
    <w:name w:val="Appendix"/>
    <w:next w:val="Normal"/>
    <w:rsid w:val="001864B3"/>
    <w:pPr>
      <w:tabs>
        <w:tab w:val="left" w:pos="1701"/>
      </w:tabs>
      <w:spacing w:before="240" w:after="280"/>
      <w:ind w:left="1701" w:hanging="1701"/>
    </w:pPr>
    <w:rPr>
      <w:rFonts w:ascii="Arial" w:eastAsia="Times New Roman" w:hAnsi="Arial" w:cs="Arial"/>
      <w:b/>
      <w:bCs/>
      <w:sz w:val="28"/>
      <w:szCs w:val="28"/>
      <w:lang w:val="en-CA"/>
    </w:rPr>
  </w:style>
  <w:style w:type="character" w:customStyle="1" w:styleId="CaptionChar">
    <w:name w:val="Caption Char"/>
    <w:link w:val="Caption"/>
    <w:locked/>
    <w:rsid w:val="001864B3"/>
    <w:rPr>
      <w:rFonts w:ascii="Garamond" w:eastAsia="Calibri" w:hAnsi="Garamond" w:cs="Times New Roman"/>
      <w:b/>
      <w:bCs/>
      <w:sz w:val="22"/>
      <w:szCs w:val="18"/>
      <w:lang w:val="en-US"/>
    </w:rPr>
  </w:style>
  <w:style w:type="paragraph" w:styleId="CommentText">
    <w:name w:val="annotation text"/>
    <w:basedOn w:val="Normal"/>
    <w:link w:val="CommentTextChar"/>
    <w:rsid w:val="004A7C6E"/>
    <w:rPr>
      <w:rFonts w:eastAsia="SimSun" w:cs="Times New Roman"/>
      <w:sz w:val="20"/>
      <w:szCs w:val="20"/>
      <w:lang w:val="en-US" w:eastAsia="zh-CN"/>
    </w:rPr>
  </w:style>
  <w:style w:type="character" w:customStyle="1" w:styleId="CommentTextChar">
    <w:name w:val="Comment Text Char"/>
    <w:basedOn w:val="DefaultParagraphFont"/>
    <w:link w:val="CommentText"/>
    <w:rsid w:val="004A7C6E"/>
    <w:rPr>
      <w:rFonts w:ascii="Times New Roman" w:eastAsia="SimSun" w:hAnsi="Times New Roman" w:cs="Times New Roman"/>
      <w:sz w:val="20"/>
      <w:szCs w:val="20"/>
      <w:lang w:val="en-US" w:eastAsia="zh-CN"/>
    </w:rPr>
  </w:style>
  <w:style w:type="character" w:styleId="Emphasis">
    <w:name w:val="Emphasis"/>
    <w:basedOn w:val="DefaultParagraphFont"/>
    <w:uiPriority w:val="20"/>
    <w:qFormat/>
    <w:rsid w:val="00507496"/>
    <w:rPr>
      <w:i/>
      <w:iCs/>
    </w:rPr>
  </w:style>
  <w:style w:type="character" w:customStyle="1" w:styleId="Heading3Char">
    <w:name w:val="Heading 3 Char"/>
    <w:basedOn w:val="DefaultParagraphFont"/>
    <w:link w:val="Heading3"/>
    <w:uiPriority w:val="9"/>
    <w:semiHidden/>
    <w:rsid w:val="009D7B87"/>
    <w:rPr>
      <w:rFonts w:asciiTheme="majorHAnsi" w:eastAsiaTheme="majorEastAsia" w:hAnsiTheme="majorHAnsi" w:cstheme="majorBidi"/>
      <w:color w:val="1F3763" w:themeColor="accent1" w:themeShade="7F"/>
      <w:sz w:val="24"/>
    </w:rPr>
  </w:style>
  <w:style w:type="character" w:styleId="CommentReference">
    <w:name w:val="annotation reference"/>
    <w:basedOn w:val="DefaultParagraphFont"/>
    <w:uiPriority w:val="99"/>
    <w:semiHidden/>
    <w:unhideWhenUsed/>
    <w:rsid w:val="00057C84"/>
    <w:rPr>
      <w:sz w:val="16"/>
      <w:szCs w:val="16"/>
    </w:rPr>
  </w:style>
  <w:style w:type="paragraph" w:styleId="CommentSubject">
    <w:name w:val="annotation subject"/>
    <w:basedOn w:val="CommentText"/>
    <w:next w:val="CommentText"/>
    <w:link w:val="CommentSubjectChar"/>
    <w:uiPriority w:val="99"/>
    <w:semiHidden/>
    <w:unhideWhenUsed/>
    <w:rsid w:val="00057C84"/>
    <w:rPr>
      <w:rFonts w:eastAsiaTheme="minorHAnsi" w:cs="Times New Roman (Body CS)"/>
      <w:b/>
      <w:bCs/>
      <w:lang w:val="en-GB" w:eastAsia="en-US"/>
    </w:rPr>
  </w:style>
  <w:style w:type="character" w:customStyle="1" w:styleId="CommentSubjectChar">
    <w:name w:val="Comment Subject Char"/>
    <w:basedOn w:val="CommentTextChar"/>
    <w:link w:val="CommentSubject"/>
    <w:uiPriority w:val="99"/>
    <w:semiHidden/>
    <w:rsid w:val="00057C84"/>
    <w:rPr>
      <w:rFonts w:ascii="Times New Roman" w:eastAsia="SimSun"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632">
      <w:bodyDiv w:val="1"/>
      <w:marLeft w:val="0"/>
      <w:marRight w:val="0"/>
      <w:marTop w:val="0"/>
      <w:marBottom w:val="0"/>
      <w:divBdr>
        <w:top w:val="none" w:sz="0" w:space="0" w:color="auto"/>
        <w:left w:val="none" w:sz="0" w:space="0" w:color="auto"/>
        <w:bottom w:val="none" w:sz="0" w:space="0" w:color="auto"/>
        <w:right w:val="none" w:sz="0" w:space="0" w:color="auto"/>
      </w:divBdr>
    </w:div>
    <w:div w:id="142432989">
      <w:bodyDiv w:val="1"/>
      <w:marLeft w:val="0"/>
      <w:marRight w:val="0"/>
      <w:marTop w:val="0"/>
      <w:marBottom w:val="0"/>
      <w:divBdr>
        <w:top w:val="none" w:sz="0" w:space="0" w:color="auto"/>
        <w:left w:val="none" w:sz="0" w:space="0" w:color="auto"/>
        <w:bottom w:val="none" w:sz="0" w:space="0" w:color="auto"/>
        <w:right w:val="none" w:sz="0" w:space="0" w:color="auto"/>
      </w:divBdr>
      <w:divsChild>
        <w:div w:id="2036425496">
          <w:marLeft w:val="547"/>
          <w:marRight w:val="0"/>
          <w:marTop w:val="125"/>
          <w:marBottom w:val="0"/>
          <w:divBdr>
            <w:top w:val="none" w:sz="0" w:space="0" w:color="auto"/>
            <w:left w:val="none" w:sz="0" w:space="0" w:color="auto"/>
            <w:bottom w:val="none" w:sz="0" w:space="0" w:color="auto"/>
            <w:right w:val="none" w:sz="0" w:space="0" w:color="auto"/>
          </w:divBdr>
        </w:div>
        <w:div w:id="1299720000">
          <w:marLeft w:val="547"/>
          <w:marRight w:val="0"/>
          <w:marTop w:val="125"/>
          <w:marBottom w:val="0"/>
          <w:divBdr>
            <w:top w:val="none" w:sz="0" w:space="0" w:color="auto"/>
            <w:left w:val="none" w:sz="0" w:space="0" w:color="auto"/>
            <w:bottom w:val="none" w:sz="0" w:space="0" w:color="auto"/>
            <w:right w:val="none" w:sz="0" w:space="0" w:color="auto"/>
          </w:divBdr>
        </w:div>
        <w:div w:id="73279447">
          <w:marLeft w:val="547"/>
          <w:marRight w:val="0"/>
          <w:marTop w:val="125"/>
          <w:marBottom w:val="0"/>
          <w:divBdr>
            <w:top w:val="none" w:sz="0" w:space="0" w:color="auto"/>
            <w:left w:val="none" w:sz="0" w:space="0" w:color="auto"/>
            <w:bottom w:val="none" w:sz="0" w:space="0" w:color="auto"/>
            <w:right w:val="none" w:sz="0" w:space="0" w:color="auto"/>
          </w:divBdr>
        </w:div>
        <w:div w:id="2011986895">
          <w:marLeft w:val="547"/>
          <w:marRight w:val="0"/>
          <w:marTop w:val="125"/>
          <w:marBottom w:val="0"/>
          <w:divBdr>
            <w:top w:val="none" w:sz="0" w:space="0" w:color="auto"/>
            <w:left w:val="none" w:sz="0" w:space="0" w:color="auto"/>
            <w:bottom w:val="none" w:sz="0" w:space="0" w:color="auto"/>
            <w:right w:val="none" w:sz="0" w:space="0" w:color="auto"/>
          </w:divBdr>
        </w:div>
        <w:div w:id="1336958069">
          <w:marLeft w:val="547"/>
          <w:marRight w:val="0"/>
          <w:marTop w:val="125"/>
          <w:marBottom w:val="0"/>
          <w:divBdr>
            <w:top w:val="none" w:sz="0" w:space="0" w:color="auto"/>
            <w:left w:val="none" w:sz="0" w:space="0" w:color="auto"/>
            <w:bottom w:val="none" w:sz="0" w:space="0" w:color="auto"/>
            <w:right w:val="none" w:sz="0" w:space="0" w:color="auto"/>
          </w:divBdr>
        </w:div>
      </w:divsChild>
    </w:div>
    <w:div w:id="238487478">
      <w:bodyDiv w:val="1"/>
      <w:marLeft w:val="0"/>
      <w:marRight w:val="0"/>
      <w:marTop w:val="0"/>
      <w:marBottom w:val="0"/>
      <w:divBdr>
        <w:top w:val="none" w:sz="0" w:space="0" w:color="auto"/>
        <w:left w:val="none" w:sz="0" w:space="0" w:color="auto"/>
        <w:bottom w:val="none" w:sz="0" w:space="0" w:color="auto"/>
        <w:right w:val="none" w:sz="0" w:space="0" w:color="auto"/>
      </w:divBdr>
      <w:divsChild>
        <w:div w:id="2029063824">
          <w:marLeft w:val="547"/>
          <w:marRight w:val="0"/>
          <w:marTop w:val="115"/>
          <w:marBottom w:val="0"/>
          <w:divBdr>
            <w:top w:val="none" w:sz="0" w:space="0" w:color="auto"/>
            <w:left w:val="none" w:sz="0" w:space="0" w:color="auto"/>
            <w:bottom w:val="none" w:sz="0" w:space="0" w:color="auto"/>
            <w:right w:val="none" w:sz="0" w:space="0" w:color="auto"/>
          </w:divBdr>
        </w:div>
        <w:div w:id="1897427051">
          <w:marLeft w:val="547"/>
          <w:marRight w:val="0"/>
          <w:marTop w:val="115"/>
          <w:marBottom w:val="0"/>
          <w:divBdr>
            <w:top w:val="none" w:sz="0" w:space="0" w:color="auto"/>
            <w:left w:val="none" w:sz="0" w:space="0" w:color="auto"/>
            <w:bottom w:val="none" w:sz="0" w:space="0" w:color="auto"/>
            <w:right w:val="none" w:sz="0" w:space="0" w:color="auto"/>
          </w:divBdr>
        </w:div>
        <w:div w:id="733433177">
          <w:marLeft w:val="547"/>
          <w:marRight w:val="0"/>
          <w:marTop w:val="115"/>
          <w:marBottom w:val="0"/>
          <w:divBdr>
            <w:top w:val="none" w:sz="0" w:space="0" w:color="auto"/>
            <w:left w:val="none" w:sz="0" w:space="0" w:color="auto"/>
            <w:bottom w:val="none" w:sz="0" w:space="0" w:color="auto"/>
            <w:right w:val="none" w:sz="0" w:space="0" w:color="auto"/>
          </w:divBdr>
        </w:div>
        <w:div w:id="618726389">
          <w:marLeft w:val="547"/>
          <w:marRight w:val="0"/>
          <w:marTop w:val="115"/>
          <w:marBottom w:val="0"/>
          <w:divBdr>
            <w:top w:val="none" w:sz="0" w:space="0" w:color="auto"/>
            <w:left w:val="none" w:sz="0" w:space="0" w:color="auto"/>
            <w:bottom w:val="none" w:sz="0" w:space="0" w:color="auto"/>
            <w:right w:val="none" w:sz="0" w:space="0" w:color="auto"/>
          </w:divBdr>
        </w:div>
        <w:div w:id="1546603081">
          <w:marLeft w:val="547"/>
          <w:marRight w:val="0"/>
          <w:marTop w:val="115"/>
          <w:marBottom w:val="0"/>
          <w:divBdr>
            <w:top w:val="none" w:sz="0" w:space="0" w:color="auto"/>
            <w:left w:val="none" w:sz="0" w:space="0" w:color="auto"/>
            <w:bottom w:val="none" w:sz="0" w:space="0" w:color="auto"/>
            <w:right w:val="none" w:sz="0" w:space="0" w:color="auto"/>
          </w:divBdr>
        </w:div>
        <w:div w:id="1480344141">
          <w:marLeft w:val="547"/>
          <w:marRight w:val="0"/>
          <w:marTop w:val="115"/>
          <w:marBottom w:val="0"/>
          <w:divBdr>
            <w:top w:val="none" w:sz="0" w:space="0" w:color="auto"/>
            <w:left w:val="none" w:sz="0" w:space="0" w:color="auto"/>
            <w:bottom w:val="none" w:sz="0" w:space="0" w:color="auto"/>
            <w:right w:val="none" w:sz="0" w:space="0" w:color="auto"/>
          </w:divBdr>
        </w:div>
      </w:divsChild>
    </w:div>
    <w:div w:id="294919026">
      <w:bodyDiv w:val="1"/>
      <w:marLeft w:val="0"/>
      <w:marRight w:val="0"/>
      <w:marTop w:val="0"/>
      <w:marBottom w:val="0"/>
      <w:divBdr>
        <w:top w:val="none" w:sz="0" w:space="0" w:color="auto"/>
        <w:left w:val="none" w:sz="0" w:space="0" w:color="auto"/>
        <w:bottom w:val="none" w:sz="0" w:space="0" w:color="auto"/>
        <w:right w:val="none" w:sz="0" w:space="0" w:color="auto"/>
      </w:divBdr>
      <w:divsChild>
        <w:div w:id="176816244">
          <w:marLeft w:val="547"/>
          <w:marRight w:val="0"/>
          <w:marTop w:val="134"/>
          <w:marBottom w:val="0"/>
          <w:divBdr>
            <w:top w:val="none" w:sz="0" w:space="0" w:color="auto"/>
            <w:left w:val="none" w:sz="0" w:space="0" w:color="auto"/>
            <w:bottom w:val="none" w:sz="0" w:space="0" w:color="auto"/>
            <w:right w:val="none" w:sz="0" w:space="0" w:color="auto"/>
          </w:divBdr>
        </w:div>
        <w:div w:id="918096190">
          <w:marLeft w:val="547"/>
          <w:marRight w:val="0"/>
          <w:marTop w:val="134"/>
          <w:marBottom w:val="0"/>
          <w:divBdr>
            <w:top w:val="none" w:sz="0" w:space="0" w:color="auto"/>
            <w:left w:val="none" w:sz="0" w:space="0" w:color="auto"/>
            <w:bottom w:val="none" w:sz="0" w:space="0" w:color="auto"/>
            <w:right w:val="none" w:sz="0" w:space="0" w:color="auto"/>
          </w:divBdr>
        </w:div>
      </w:divsChild>
    </w:div>
    <w:div w:id="295991140">
      <w:bodyDiv w:val="1"/>
      <w:marLeft w:val="0"/>
      <w:marRight w:val="0"/>
      <w:marTop w:val="0"/>
      <w:marBottom w:val="0"/>
      <w:divBdr>
        <w:top w:val="none" w:sz="0" w:space="0" w:color="auto"/>
        <w:left w:val="none" w:sz="0" w:space="0" w:color="auto"/>
        <w:bottom w:val="none" w:sz="0" w:space="0" w:color="auto"/>
        <w:right w:val="none" w:sz="0" w:space="0" w:color="auto"/>
      </w:divBdr>
      <w:divsChild>
        <w:div w:id="1876845140">
          <w:marLeft w:val="547"/>
          <w:marRight w:val="0"/>
          <w:marTop w:val="134"/>
          <w:marBottom w:val="0"/>
          <w:divBdr>
            <w:top w:val="none" w:sz="0" w:space="0" w:color="auto"/>
            <w:left w:val="none" w:sz="0" w:space="0" w:color="auto"/>
            <w:bottom w:val="none" w:sz="0" w:space="0" w:color="auto"/>
            <w:right w:val="none" w:sz="0" w:space="0" w:color="auto"/>
          </w:divBdr>
        </w:div>
        <w:div w:id="648049646">
          <w:marLeft w:val="547"/>
          <w:marRight w:val="0"/>
          <w:marTop w:val="134"/>
          <w:marBottom w:val="0"/>
          <w:divBdr>
            <w:top w:val="none" w:sz="0" w:space="0" w:color="auto"/>
            <w:left w:val="none" w:sz="0" w:space="0" w:color="auto"/>
            <w:bottom w:val="none" w:sz="0" w:space="0" w:color="auto"/>
            <w:right w:val="none" w:sz="0" w:space="0" w:color="auto"/>
          </w:divBdr>
        </w:div>
        <w:div w:id="316301356">
          <w:marLeft w:val="547"/>
          <w:marRight w:val="0"/>
          <w:marTop w:val="134"/>
          <w:marBottom w:val="0"/>
          <w:divBdr>
            <w:top w:val="none" w:sz="0" w:space="0" w:color="auto"/>
            <w:left w:val="none" w:sz="0" w:space="0" w:color="auto"/>
            <w:bottom w:val="none" w:sz="0" w:space="0" w:color="auto"/>
            <w:right w:val="none" w:sz="0" w:space="0" w:color="auto"/>
          </w:divBdr>
        </w:div>
      </w:divsChild>
    </w:div>
    <w:div w:id="388654344">
      <w:bodyDiv w:val="1"/>
      <w:marLeft w:val="0"/>
      <w:marRight w:val="0"/>
      <w:marTop w:val="0"/>
      <w:marBottom w:val="0"/>
      <w:divBdr>
        <w:top w:val="none" w:sz="0" w:space="0" w:color="auto"/>
        <w:left w:val="none" w:sz="0" w:space="0" w:color="auto"/>
        <w:bottom w:val="none" w:sz="0" w:space="0" w:color="auto"/>
        <w:right w:val="none" w:sz="0" w:space="0" w:color="auto"/>
      </w:divBdr>
      <w:divsChild>
        <w:div w:id="1262910642">
          <w:marLeft w:val="547"/>
          <w:marRight w:val="0"/>
          <w:marTop w:val="115"/>
          <w:marBottom w:val="0"/>
          <w:divBdr>
            <w:top w:val="none" w:sz="0" w:space="0" w:color="auto"/>
            <w:left w:val="none" w:sz="0" w:space="0" w:color="auto"/>
            <w:bottom w:val="none" w:sz="0" w:space="0" w:color="auto"/>
            <w:right w:val="none" w:sz="0" w:space="0" w:color="auto"/>
          </w:divBdr>
        </w:div>
        <w:div w:id="2019887770">
          <w:marLeft w:val="547"/>
          <w:marRight w:val="0"/>
          <w:marTop w:val="115"/>
          <w:marBottom w:val="0"/>
          <w:divBdr>
            <w:top w:val="none" w:sz="0" w:space="0" w:color="auto"/>
            <w:left w:val="none" w:sz="0" w:space="0" w:color="auto"/>
            <w:bottom w:val="none" w:sz="0" w:space="0" w:color="auto"/>
            <w:right w:val="none" w:sz="0" w:space="0" w:color="auto"/>
          </w:divBdr>
        </w:div>
        <w:div w:id="1214006732">
          <w:marLeft w:val="1166"/>
          <w:marRight w:val="0"/>
          <w:marTop w:val="96"/>
          <w:marBottom w:val="0"/>
          <w:divBdr>
            <w:top w:val="none" w:sz="0" w:space="0" w:color="auto"/>
            <w:left w:val="none" w:sz="0" w:space="0" w:color="auto"/>
            <w:bottom w:val="none" w:sz="0" w:space="0" w:color="auto"/>
            <w:right w:val="none" w:sz="0" w:space="0" w:color="auto"/>
          </w:divBdr>
        </w:div>
        <w:div w:id="1831289872">
          <w:marLeft w:val="1166"/>
          <w:marRight w:val="0"/>
          <w:marTop w:val="96"/>
          <w:marBottom w:val="0"/>
          <w:divBdr>
            <w:top w:val="none" w:sz="0" w:space="0" w:color="auto"/>
            <w:left w:val="none" w:sz="0" w:space="0" w:color="auto"/>
            <w:bottom w:val="none" w:sz="0" w:space="0" w:color="auto"/>
            <w:right w:val="none" w:sz="0" w:space="0" w:color="auto"/>
          </w:divBdr>
        </w:div>
        <w:div w:id="1616449617">
          <w:marLeft w:val="1166"/>
          <w:marRight w:val="0"/>
          <w:marTop w:val="96"/>
          <w:marBottom w:val="0"/>
          <w:divBdr>
            <w:top w:val="none" w:sz="0" w:space="0" w:color="auto"/>
            <w:left w:val="none" w:sz="0" w:space="0" w:color="auto"/>
            <w:bottom w:val="none" w:sz="0" w:space="0" w:color="auto"/>
            <w:right w:val="none" w:sz="0" w:space="0" w:color="auto"/>
          </w:divBdr>
        </w:div>
        <w:div w:id="1399473750">
          <w:marLeft w:val="547"/>
          <w:marRight w:val="0"/>
          <w:marTop w:val="115"/>
          <w:marBottom w:val="0"/>
          <w:divBdr>
            <w:top w:val="none" w:sz="0" w:space="0" w:color="auto"/>
            <w:left w:val="none" w:sz="0" w:space="0" w:color="auto"/>
            <w:bottom w:val="none" w:sz="0" w:space="0" w:color="auto"/>
            <w:right w:val="none" w:sz="0" w:space="0" w:color="auto"/>
          </w:divBdr>
        </w:div>
        <w:div w:id="1624729167">
          <w:marLeft w:val="547"/>
          <w:marRight w:val="0"/>
          <w:marTop w:val="115"/>
          <w:marBottom w:val="0"/>
          <w:divBdr>
            <w:top w:val="none" w:sz="0" w:space="0" w:color="auto"/>
            <w:left w:val="none" w:sz="0" w:space="0" w:color="auto"/>
            <w:bottom w:val="none" w:sz="0" w:space="0" w:color="auto"/>
            <w:right w:val="none" w:sz="0" w:space="0" w:color="auto"/>
          </w:divBdr>
        </w:div>
        <w:div w:id="2106534902">
          <w:marLeft w:val="547"/>
          <w:marRight w:val="0"/>
          <w:marTop w:val="115"/>
          <w:marBottom w:val="0"/>
          <w:divBdr>
            <w:top w:val="none" w:sz="0" w:space="0" w:color="auto"/>
            <w:left w:val="none" w:sz="0" w:space="0" w:color="auto"/>
            <w:bottom w:val="none" w:sz="0" w:space="0" w:color="auto"/>
            <w:right w:val="none" w:sz="0" w:space="0" w:color="auto"/>
          </w:divBdr>
        </w:div>
      </w:divsChild>
    </w:div>
    <w:div w:id="438719980">
      <w:bodyDiv w:val="1"/>
      <w:marLeft w:val="0"/>
      <w:marRight w:val="0"/>
      <w:marTop w:val="0"/>
      <w:marBottom w:val="0"/>
      <w:divBdr>
        <w:top w:val="none" w:sz="0" w:space="0" w:color="auto"/>
        <w:left w:val="none" w:sz="0" w:space="0" w:color="auto"/>
        <w:bottom w:val="none" w:sz="0" w:space="0" w:color="auto"/>
        <w:right w:val="none" w:sz="0" w:space="0" w:color="auto"/>
      </w:divBdr>
    </w:div>
    <w:div w:id="469131518">
      <w:bodyDiv w:val="1"/>
      <w:marLeft w:val="0"/>
      <w:marRight w:val="0"/>
      <w:marTop w:val="0"/>
      <w:marBottom w:val="0"/>
      <w:divBdr>
        <w:top w:val="none" w:sz="0" w:space="0" w:color="auto"/>
        <w:left w:val="none" w:sz="0" w:space="0" w:color="auto"/>
        <w:bottom w:val="none" w:sz="0" w:space="0" w:color="auto"/>
        <w:right w:val="none" w:sz="0" w:space="0" w:color="auto"/>
      </w:divBdr>
      <w:divsChild>
        <w:div w:id="895315875">
          <w:marLeft w:val="547"/>
          <w:marRight w:val="0"/>
          <w:marTop w:val="106"/>
          <w:marBottom w:val="0"/>
          <w:divBdr>
            <w:top w:val="none" w:sz="0" w:space="0" w:color="auto"/>
            <w:left w:val="none" w:sz="0" w:space="0" w:color="auto"/>
            <w:bottom w:val="none" w:sz="0" w:space="0" w:color="auto"/>
            <w:right w:val="none" w:sz="0" w:space="0" w:color="auto"/>
          </w:divBdr>
        </w:div>
        <w:div w:id="183709325">
          <w:marLeft w:val="547"/>
          <w:marRight w:val="0"/>
          <w:marTop w:val="106"/>
          <w:marBottom w:val="0"/>
          <w:divBdr>
            <w:top w:val="none" w:sz="0" w:space="0" w:color="auto"/>
            <w:left w:val="none" w:sz="0" w:space="0" w:color="auto"/>
            <w:bottom w:val="none" w:sz="0" w:space="0" w:color="auto"/>
            <w:right w:val="none" w:sz="0" w:space="0" w:color="auto"/>
          </w:divBdr>
        </w:div>
        <w:div w:id="857037664">
          <w:marLeft w:val="547"/>
          <w:marRight w:val="0"/>
          <w:marTop w:val="106"/>
          <w:marBottom w:val="0"/>
          <w:divBdr>
            <w:top w:val="none" w:sz="0" w:space="0" w:color="auto"/>
            <w:left w:val="none" w:sz="0" w:space="0" w:color="auto"/>
            <w:bottom w:val="none" w:sz="0" w:space="0" w:color="auto"/>
            <w:right w:val="none" w:sz="0" w:space="0" w:color="auto"/>
          </w:divBdr>
        </w:div>
        <w:div w:id="1119880256">
          <w:marLeft w:val="547"/>
          <w:marRight w:val="0"/>
          <w:marTop w:val="106"/>
          <w:marBottom w:val="0"/>
          <w:divBdr>
            <w:top w:val="none" w:sz="0" w:space="0" w:color="auto"/>
            <w:left w:val="none" w:sz="0" w:space="0" w:color="auto"/>
            <w:bottom w:val="none" w:sz="0" w:space="0" w:color="auto"/>
            <w:right w:val="none" w:sz="0" w:space="0" w:color="auto"/>
          </w:divBdr>
        </w:div>
      </w:divsChild>
    </w:div>
    <w:div w:id="528952379">
      <w:bodyDiv w:val="1"/>
      <w:marLeft w:val="0"/>
      <w:marRight w:val="0"/>
      <w:marTop w:val="0"/>
      <w:marBottom w:val="0"/>
      <w:divBdr>
        <w:top w:val="none" w:sz="0" w:space="0" w:color="auto"/>
        <w:left w:val="none" w:sz="0" w:space="0" w:color="auto"/>
        <w:bottom w:val="none" w:sz="0" w:space="0" w:color="auto"/>
        <w:right w:val="none" w:sz="0" w:space="0" w:color="auto"/>
      </w:divBdr>
    </w:div>
    <w:div w:id="615329792">
      <w:bodyDiv w:val="1"/>
      <w:marLeft w:val="0"/>
      <w:marRight w:val="0"/>
      <w:marTop w:val="0"/>
      <w:marBottom w:val="0"/>
      <w:divBdr>
        <w:top w:val="none" w:sz="0" w:space="0" w:color="auto"/>
        <w:left w:val="none" w:sz="0" w:space="0" w:color="auto"/>
        <w:bottom w:val="none" w:sz="0" w:space="0" w:color="auto"/>
        <w:right w:val="none" w:sz="0" w:space="0" w:color="auto"/>
      </w:divBdr>
      <w:divsChild>
        <w:div w:id="1298952744">
          <w:marLeft w:val="547"/>
          <w:marRight w:val="0"/>
          <w:marTop w:val="154"/>
          <w:marBottom w:val="0"/>
          <w:divBdr>
            <w:top w:val="none" w:sz="0" w:space="0" w:color="auto"/>
            <w:left w:val="none" w:sz="0" w:space="0" w:color="auto"/>
            <w:bottom w:val="none" w:sz="0" w:space="0" w:color="auto"/>
            <w:right w:val="none" w:sz="0" w:space="0" w:color="auto"/>
          </w:divBdr>
        </w:div>
        <w:div w:id="913247949">
          <w:marLeft w:val="547"/>
          <w:marRight w:val="0"/>
          <w:marTop w:val="154"/>
          <w:marBottom w:val="0"/>
          <w:divBdr>
            <w:top w:val="none" w:sz="0" w:space="0" w:color="auto"/>
            <w:left w:val="none" w:sz="0" w:space="0" w:color="auto"/>
            <w:bottom w:val="none" w:sz="0" w:space="0" w:color="auto"/>
            <w:right w:val="none" w:sz="0" w:space="0" w:color="auto"/>
          </w:divBdr>
        </w:div>
        <w:div w:id="1293445170">
          <w:marLeft w:val="547"/>
          <w:marRight w:val="0"/>
          <w:marTop w:val="154"/>
          <w:marBottom w:val="0"/>
          <w:divBdr>
            <w:top w:val="none" w:sz="0" w:space="0" w:color="auto"/>
            <w:left w:val="none" w:sz="0" w:space="0" w:color="auto"/>
            <w:bottom w:val="none" w:sz="0" w:space="0" w:color="auto"/>
            <w:right w:val="none" w:sz="0" w:space="0" w:color="auto"/>
          </w:divBdr>
        </w:div>
        <w:div w:id="1816141185">
          <w:marLeft w:val="547"/>
          <w:marRight w:val="0"/>
          <w:marTop w:val="154"/>
          <w:marBottom w:val="0"/>
          <w:divBdr>
            <w:top w:val="none" w:sz="0" w:space="0" w:color="auto"/>
            <w:left w:val="none" w:sz="0" w:space="0" w:color="auto"/>
            <w:bottom w:val="none" w:sz="0" w:space="0" w:color="auto"/>
            <w:right w:val="none" w:sz="0" w:space="0" w:color="auto"/>
          </w:divBdr>
        </w:div>
        <w:div w:id="1134833878">
          <w:marLeft w:val="547"/>
          <w:marRight w:val="0"/>
          <w:marTop w:val="154"/>
          <w:marBottom w:val="0"/>
          <w:divBdr>
            <w:top w:val="none" w:sz="0" w:space="0" w:color="auto"/>
            <w:left w:val="none" w:sz="0" w:space="0" w:color="auto"/>
            <w:bottom w:val="none" w:sz="0" w:space="0" w:color="auto"/>
            <w:right w:val="none" w:sz="0" w:space="0" w:color="auto"/>
          </w:divBdr>
        </w:div>
      </w:divsChild>
    </w:div>
    <w:div w:id="804472758">
      <w:bodyDiv w:val="1"/>
      <w:marLeft w:val="0"/>
      <w:marRight w:val="0"/>
      <w:marTop w:val="0"/>
      <w:marBottom w:val="0"/>
      <w:divBdr>
        <w:top w:val="none" w:sz="0" w:space="0" w:color="auto"/>
        <w:left w:val="none" w:sz="0" w:space="0" w:color="auto"/>
        <w:bottom w:val="none" w:sz="0" w:space="0" w:color="auto"/>
        <w:right w:val="none" w:sz="0" w:space="0" w:color="auto"/>
      </w:divBdr>
      <w:divsChild>
        <w:div w:id="515114462">
          <w:marLeft w:val="547"/>
          <w:marRight w:val="0"/>
          <w:marTop w:val="154"/>
          <w:marBottom w:val="0"/>
          <w:divBdr>
            <w:top w:val="none" w:sz="0" w:space="0" w:color="auto"/>
            <w:left w:val="none" w:sz="0" w:space="0" w:color="auto"/>
            <w:bottom w:val="none" w:sz="0" w:space="0" w:color="auto"/>
            <w:right w:val="none" w:sz="0" w:space="0" w:color="auto"/>
          </w:divBdr>
        </w:div>
      </w:divsChild>
    </w:div>
    <w:div w:id="841748674">
      <w:bodyDiv w:val="1"/>
      <w:marLeft w:val="0"/>
      <w:marRight w:val="0"/>
      <w:marTop w:val="0"/>
      <w:marBottom w:val="0"/>
      <w:divBdr>
        <w:top w:val="none" w:sz="0" w:space="0" w:color="auto"/>
        <w:left w:val="none" w:sz="0" w:space="0" w:color="auto"/>
        <w:bottom w:val="none" w:sz="0" w:space="0" w:color="auto"/>
        <w:right w:val="none" w:sz="0" w:space="0" w:color="auto"/>
      </w:divBdr>
      <w:divsChild>
        <w:div w:id="1496610487">
          <w:marLeft w:val="547"/>
          <w:marRight w:val="0"/>
          <w:marTop w:val="115"/>
          <w:marBottom w:val="0"/>
          <w:divBdr>
            <w:top w:val="none" w:sz="0" w:space="0" w:color="auto"/>
            <w:left w:val="none" w:sz="0" w:space="0" w:color="auto"/>
            <w:bottom w:val="none" w:sz="0" w:space="0" w:color="auto"/>
            <w:right w:val="none" w:sz="0" w:space="0" w:color="auto"/>
          </w:divBdr>
        </w:div>
        <w:div w:id="583538138">
          <w:marLeft w:val="547"/>
          <w:marRight w:val="0"/>
          <w:marTop w:val="115"/>
          <w:marBottom w:val="0"/>
          <w:divBdr>
            <w:top w:val="none" w:sz="0" w:space="0" w:color="auto"/>
            <w:left w:val="none" w:sz="0" w:space="0" w:color="auto"/>
            <w:bottom w:val="none" w:sz="0" w:space="0" w:color="auto"/>
            <w:right w:val="none" w:sz="0" w:space="0" w:color="auto"/>
          </w:divBdr>
        </w:div>
        <w:div w:id="468399031">
          <w:marLeft w:val="547"/>
          <w:marRight w:val="0"/>
          <w:marTop w:val="115"/>
          <w:marBottom w:val="0"/>
          <w:divBdr>
            <w:top w:val="none" w:sz="0" w:space="0" w:color="auto"/>
            <w:left w:val="none" w:sz="0" w:space="0" w:color="auto"/>
            <w:bottom w:val="none" w:sz="0" w:space="0" w:color="auto"/>
            <w:right w:val="none" w:sz="0" w:space="0" w:color="auto"/>
          </w:divBdr>
        </w:div>
        <w:div w:id="219093150">
          <w:marLeft w:val="547"/>
          <w:marRight w:val="0"/>
          <w:marTop w:val="115"/>
          <w:marBottom w:val="0"/>
          <w:divBdr>
            <w:top w:val="none" w:sz="0" w:space="0" w:color="auto"/>
            <w:left w:val="none" w:sz="0" w:space="0" w:color="auto"/>
            <w:bottom w:val="none" w:sz="0" w:space="0" w:color="auto"/>
            <w:right w:val="none" w:sz="0" w:space="0" w:color="auto"/>
          </w:divBdr>
        </w:div>
        <w:div w:id="1935240380">
          <w:marLeft w:val="547"/>
          <w:marRight w:val="0"/>
          <w:marTop w:val="115"/>
          <w:marBottom w:val="0"/>
          <w:divBdr>
            <w:top w:val="none" w:sz="0" w:space="0" w:color="auto"/>
            <w:left w:val="none" w:sz="0" w:space="0" w:color="auto"/>
            <w:bottom w:val="none" w:sz="0" w:space="0" w:color="auto"/>
            <w:right w:val="none" w:sz="0" w:space="0" w:color="auto"/>
          </w:divBdr>
        </w:div>
        <w:div w:id="1965037834">
          <w:marLeft w:val="547"/>
          <w:marRight w:val="0"/>
          <w:marTop w:val="115"/>
          <w:marBottom w:val="0"/>
          <w:divBdr>
            <w:top w:val="none" w:sz="0" w:space="0" w:color="auto"/>
            <w:left w:val="none" w:sz="0" w:space="0" w:color="auto"/>
            <w:bottom w:val="none" w:sz="0" w:space="0" w:color="auto"/>
            <w:right w:val="none" w:sz="0" w:space="0" w:color="auto"/>
          </w:divBdr>
        </w:div>
      </w:divsChild>
    </w:div>
    <w:div w:id="869925514">
      <w:bodyDiv w:val="1"/>
      <w:marLeft w:val="0"/>
      <w:marRight w:val="0"/>
      <w:marTop w:val="0"/>
      <w:marBottom w:val="0"/>
      <w:divBdr>
        <w:top w:val="none" w:sz="0" w:space="0" w:color="auto"/>
        <w:left w:val="none" w:sz="0" w:space="0" w:color="auto"/>
        <w:bottom w:val="none" w:sz="0" w:space="0" w:color="auto"/>
        <w:right w:val="none" w:sz="0" w:space="0" w:color="auto"/>
      </w:divBdr>
      <w:divsChild>
        <w:div w:id="1557278189">
          <w:marLeft w:val="547"/>
          <w:marRight w:val="0"/>
          <w:marTop w:val="134"/>
          <w:marBottom w:val="0"/>
          <w:divBdr>
            <w:top w:val="none" w:sz="0" w:space="0" w:color="auto"/>
            <w:left w:val="none" w:sz="0" w:space="0" w:color="auto"/>
            <w:bottom w:val="none" w:sz="0" w:space="0" w:color="auto"/>
            <w:right w:val="none" w:sz="0" w:space="0" w:color="auto"/>
          </w:divBdr>
        </w:div>
        <w:div w:id="1956867815">
          <w:marLeft w:val="547"/>
          <w:marRight w:val="0"/>
          <w:marTop w:val="134"/>
          <w:marBottom w:val="0"/>
          <w:divBdr>
            <w:top w:val="none" w:sz="0" w:space="0" w:color="auto"/>
            <w:left w:val="none" w:sz="0" w:space="0" w:color="auto"/>
            <w:bottom w:val="none" w:sz="0" w:space="0" w:color="auto"/>
            <w:right w:val="none" w:sz="0" w:space="0" w:color="auto"/>
          </w:divBdr>
        </w:div>
      </w:divsChild>
    </w:div>
    <w:div w:id="945966601">
      <w:bodyDiv w:val="1"/>
      <w:marLeft w:val="0"/>
      <w:marRight w:val="0"/>
      <w:marTop w:val="0"/>
      <w:marBottom w:val="0"/>
      <w:divBdr>
        <w:top w:val="none" w:sz="0" w:space="0" w:color="auto"/>
        <w:left w:val="none" w:sz="0" w:space="0" w:color="auto"/>
        <w:bottom w:val="none" w:sz="0" w:space="0" w:color="auto"/>
        <w:right w:val="none" w:sz="0" w:space="0" w:color="auto"/>
      </w:divBdr>
      <w:divsChild>
        <w:div w:id="1128011856">
          <w:marLeft w:val="547"/>
          <w:marRight w:val="0"/>
          <w:marTop w:val="115"/>
          <w:marBottom w:val="0"/>
          <w:divBdr>
            <w:top w:val="none" w:sz="0" w:space="0" w:color="auto"/>
            <w:left w:val="none" w:sz="0" w:space="0" w:color="auto"/>
            <w:bottom w:val="none" w:sz="0" w:space="0" w:color="auto"/>
            <w:right w:val="none" w:sz="0" w:space="0" w:color="auto"/>
          </w:divBdr>
        </w:div>
        <w:div w:id="1321233037">
          <w:marLeft w:val="547"/>
          <w:marRight w:val="0"/>
          <w:marTop w:val="115"/>
          <w:marBottom w:val="0"/>
          <w:divBdr>
            <w:top w:val="none" w:sz="0" w:space="0" w:color="auto"/>
            <w:left w:val="none" w:sz="0" w:space="0" w:color="auto"/>
            <w:bottom w:val="none" w:sz="0" w:space="0" w:color="auto"/>
            <w:right w:val="none" w:sz="0" w:space="0" w:color="auto"/>
          </w:divBdr>
        </w:div>
        <w:div w:id="554582159">
          <w:marLeft w:val="547"/>
          <w:marRight w:val="0"/>
          <w:marTop w:val="115"/>
          <w:marBottom w:val="0"/>
          <w:divBdr>
            <w:top w:val="none" w:sz="0" w:space="0" w:color="auto"/>
            <w:left w:val="none" w:sz="0" w:space="0" w:color="auto"/>
            <w:bottom w:val="none" w:sz="0" w:space="0" w:color="auto"/>
            <w:right w:val="none" w:sz="0" w:space="0" w:color="auto"/>
          </w:divBdr>
        </w:div>
      </w:divsChild>
    </w:div>
    <w:div w:id="1222449267">
      <w:bodyDiv w:val="1"/>
      <w:marLeft w:val="0"/>
      <w:marRight w:val="0"/>
      <w:marTop w:val="0"/>
      <w:marBottom w:val="0"/>
      <w:divBdr>
        <w:top w:val="none" w:sz="0" w:space="0" w:color="auto"/>
        <w:left w:val="none" w:sz="0" w:space="0" w:color="auto"/>
        <w:bottom w:val="none" w:sz="0" w:space="0" w:color="auto"/>
        <w:right w:val="none" w:sz="0" w:space="0" w:color="auto"/>
      </w:divBdr>
    </w:div>
    <w:div w:id="1257980553">
      <w:bodyDiv w:val="1"/>
      <w:marLeft w:val="0"/>
      <w:marRight w:val="0"/>
      <w:marTop w:val="0"/>
      <w:marBottom w:val="0"/>
      <w:divBdr>
        <w:top w:val="none" w:sz="0" w:space="0" w:color="auto"/>
        <w:left w:val="none" w:sz="0" w:space="0" w:color="auto"/>
        <w:bottom w:val="none" w:sz="0" w:space="0" w:color="auto"/>
        <w:right w:val="none" w:sz="0" w:space="0" w:color="auto"/>
      </w:divBdr>
      <w:divsChild>
        <w:div w:id="263198091">
          <w:marLeft w:val="547"/>
          <w:marRight w:val="0"/>
          <w:marTop w:val="154"/>
          <w:marBottom w:val="0"/>
          <w:divBdr>
            <w:top w:val="none" w:sz="0" w:space="0" w:color="auto"/>
            <w:left w:val="none" w:sz="0" w:space="0" w:color="auto"/>
            <w:bottom w:val="none" w:sz="0" w:space="0" w:color="auto"/>
            <w:right w:val="none" w:sz="0" w:space="0" w:color="auto"/>
          </w:divBdr>
        </w:div>
        <w:div w:id="987589829">
          <w:marLeft w:val="547"/>
          <w:marRight w:val="0"/>
          <w:marTop w:val="154"/>
          <w:marBottom w:val="0"/>
          <w:divBdr>
            <w:top w:val="none" w:sz="0" w:space="0" w:color="auto"/>
            <w:left w:val="none" w:sz="0" w:space="0" w:color="auto"/>
            <w:bottom w:val="none" w:sz="0" w:space="0" w:color="auto"/>
            <w:right w:val="none" w:sz="0" w:space="0" w:color="auto"/>
          </w:divBdr>
        </w:div>
        <w:div w:id="642613134">
          <w:marLeft w:val="547"/>
          <w:marRight w:val="0"/>
          <w:marTop w:val="154"/>
          <w:marBottom w:val="0"/>
          <w:divBdr>
            <w:top w:val="none" w:sz="0" w:space="0" w:color="auto"/>
            <w:left w:val="none" w:sz="0" w:space="0" w:color="auto"/>
            <w:bottom w:val="none" w:sz="0" w:space="0" w:color="auto"/>
            <w:right w:val="none" w:sz="0" w:space="0" w:color="auto"/>
          </w:divBdr>
        </w:div>
        <w:div w:id="1139222082">
          <w:marLeft w:val="547"/>
          <w:marRight w:val="0"/>
          <w:marTop w:val="154"/>
          <w:marBottom w:val="0"/>
          <w:divBdr>
            <w:top w:val="none" w:sz="0" w:space="0" w:color="auto"/>
            <w:left w:val="none" w:sz="0" w:space="0" w:color="auto"/>
            <w:bottom w:val="none" w:sz="0" w:space="0" w:color="auto"/>
            <w:right w:val="none" w:sz="0" w:space="0" w:color="auto"/>
          </w:divBdr>
        </w:div>
      </w:divsChild>
    </w:div>
    <w:div w:id="1288201884">
      <w:bodyDiv w:val="1"/>
      <w:marLeft w:val="0"/>
      <w:marRight w:val="0"/>
      <w:marTop w:val="0"/>
      <w:marBottom w:val="0"/>
      <w:divBdr>
        <w:top w:val="none" w:sz="0" w:space="0" w:color="auto"/>
        <w:left w:val="none" w:sz="0" w:space="0" w:color="auto"/>
        <w:bottom w:val="none" w:sz="0" w:space="0" w:color="auto"/>
        <w:right w:val="none" w:sz="0" w:space="0" w:color="auto"/>
      </w:divBdr>
    </w:div>
    <w:div w:id="1369379345">
      <w:bodyDiv w:val="1"/>
      <w:marLeft w:val="0"/>
      <w:marRight w:val="0"/>
      <w:marTop w:val="0"/>
      <w:marBottom w:val="0"/>
      <w:divBdr>
        <w:top w:val="none" w:sz="0" w:space="0" w:color="auto"/>
        <w:left w:val="none" w:sz="0" w:space="0" w:color="auto"/>
        <w:bottom w:val="none" w:sz="0" w:space="0" w:color="auto"/>
        <w:right w:val="none" w:sz="0" w:space="0" w:color="auto"/>
      </w:divBdr>
      <w:divsChild>
        <w:div w:id="916327584">
          <w:marLeft w:val="547"/>
          <w:marRight w:val="0"/>
          <w:marTop w:val="115"/>
          <w:marBottom w:val="0"/>
          <w:divBdr>
            <w:top w:val="none" w:sz="0" w:space="0" w:color="auto"/>
            <w:left w:val="none" w:sz="0" w:space="0" w:color="auto"/>
            <w:bottom w:val="none" w:sz="0" w:space="0" w:color="auto"/>
            <w:right w:val="none" w:sz="0" w:space="0" w:color="auto"/>
          </w:divBdr>
        </w:div>
        <w:div w:id="1700013897">
          <w:marLeft w:val="1166"/>
          <w:marRight w:val="0"/>
          <w:marTop w:val="115"/>
          <w:marBottom w:val="0"/>
          <w:divBdr>
            <w:top w:val="none" w:sz="0" w:space="0" w:color="auto"/>
            <w:left w:val="none" w:sz="0" w:space="0" w:color="auto"/>
            <w:bottom w:val="none" w:sz="0" w:space="0" w:color="auto"/>
            <w:right w:val="none" w:sz="0" w:space="0" w:color="auto"/>
          </w:divBdr>
        </w:div>
        <w:div w:id="670181287">
          <w:marLeft w:val="1166"/>
          <w:marRight w:val="0"/>
          <w:marTop w:val="115"/>
          <w:marBottom w:val="0"/>
          <w:divBdr>
            <w:top w:val="none" w:sz="0" w:space="0" w:color="auto"/>
            <w:left w:val="none" w:sz="0" w:space="0" w:color="auto"/>
            <w:bottom w:val="none" w:sz="0" w:space="0" w:color="auto"/>
            <w:right w:val="none" w:sz="0" w:space="0" w:color="auto"/>
          </w:divBdr>
        </w:div>
        <w:div w:id="1672827665">
          <w:marLeft w:val="1166"/>
          <w:marRight w:val="0"/>
          <w:marTop w:val="115"/>
          <w:marBottom w:val="0"/>
          <w:divBdr>
            <w:top w:val="none" w:sz="0" w:space="0" w:color="auto"/>
            <w:left w:val="none" w:sz="0" w:space="0" w:color="auto"/>
            <w:bottom w:val="none" w:sz="0" w:space="0" w:color="auto"/>
            <w:right w:val="none" w:sz="0" w:space="0" w:color="auto"/>
          </w:divBdr>
        </w:div>
        <w:div w:id="1199587110">
          <w:marLeft w:val="547"/>
          <w:marRight w:val="0"/>
          <w:marTop w:val="115"/>
          <w:marBottom w:val="0"/>
          <w:divBdr>
            <w:top w:val="none" w:sz="0" w:space="0" w:color="auto"/>
            <w:left w:val="none" w:sz="0" w:space="0" w:color="auto"/>
            <w:bottom w:val="none" w:sz="0" w:space="0" w:color="auto"/>
            <w:right w:val="none" w:sz="0" w:space="0" w:color="auto"/>
          </w:divBdr>
        </w:div>
        <w:div w:id="1813911753">
          <w:marLeft w:val="547"/>
          <w:marRight w:val="0"/>
          <w:marTop w:val="115"/>
          <w:marBottom w:val="0"/>
          <w:divBdr>
            <w:top w:val="none" w:sz="0" w:space="0" w:color="auto"/>
            <w:left w:val="none" w:sz="0" w:space="0" w:color="auto"/>
            <w:bottom w:val="none" w:sz="0" w:space="0" w:color="auto"/>
            <w:right w:val="none" w:sz="0" w:space="0" w:color="auto"/>
          </w:divBdr>
        </w:div>
        <w:div w:id="432290020">
          <w:marLeft w:val="547"/>
          <w:marRight w:val="0"/>
          <w:marTop w:val="115"/>
          <w:marBottom w:val="0"/>
          <w:divBdr>
            <w:top w:val="none" w:sz="0" w:space="0" w:color="auto"/>
            <w:left w:val="none" w:sz="0" w:space="0" w:color="auto"/>
            <w:bottom w:val="none" w:sz="0" w:space="0" w:color="auto"/>
            <w:right w:val="none" w:sz="0" w:space="0" w:color="auto"/>
          </w:divBdr>
        </w:div>
        <w:div w:id="1674142840">
          <w:marLeft w:val="547"/>
          <w:marRight w:val="0"/>
          <w:marTop w:val="115"/>
          <w:marBottom w:val="0"/>
          <w:divBdr>
            <w:top w:val="none" w:sz="0" w:space="0" w:color="auto"/>
            <w:left w:val="none" w:sz="0" w:space="0" w:color="auto"/>
            <w:bottom w:val="none" w:sz="0" w:space="0" w:color="auto"/>
            <w:right w:val="none" w:sz="0" w:space="0" w:color="auto"/>
          </w:divBdr>
        </w:div>
        <w:div w:id="233321194">
          <w:marLeft w:val="547"/>
          <w:marRight w:val="0"/>
          <w:marTop w:val="115"/>
          <w:marBottom w:val="0"/>
          <w:divBdr>
            <w:top w:val="none" w:sz="0" w:space="0" w:color="auto"/>
            <w:left w:val="none" w:sz="0" w:space="0" w:color="auto"/>
            <w:bottom w:val="none" w:sz="0" w:space="0" w:color="auto"/>
            <w:right w:val="none" w:sz="0" w:space="0" w:color="auto"/>
          </w:divBdr>
        </w:div>
      </w:divsChild>
    </w:div>
    <w:div w:id="1466655586">
      <w:bodyDiv w:val="1"/>
      <w:marLeft w:val="0"/>
      <w:marRight w:val="0"/>
      <w:marTop w:val="0"/>
      <w:marBottom w:val="0"/>
      <w:divBdr>
        <w:top w:val="none" w:sz="0" w:space="0" w:color="auto"/>
        <w:left w:val="none" w:sz="0" w:space="0" w:color="auto"/>
        <w:bottom w:val="none" w:sz="0" w:space="0" w:color="auto"/>
        <w:right w:val="none" w:sz="0" w:space="0" w:color="auto"/>
      </w:divBdr>
      <w:divsChild>
        <w:div w:id="879172269">
          <w:marLeft w:val="547"/>
          <w:marRight w:val="0"/>
          <w:marTop w:val="115"/>
          <w:marBottom w:val="0"/>
          <w:divBdr>
            <w:top w:val="none" w:sz="0" w:space="0" w:color="auto"/>
            <w:left w:val="none" w:sz="0" w:space="0" w:color="auto"/>
            <w:bottom w:val="none" w:sz="0" w:space="0" w:color="auto"/>
            <w:right w:val="none" w:sz="0" w:space="0" w:color="auto"/>
          </w:divBdr>
        </w:div>
        <w:div w:id="531114045">
          <w:marLeft w:val="547"/>
          <w:marRight w:val="0"/>
          <w:marTop w:val="115"/>
          <w:marBottom w:val="0"/>
          <w:divBdr>
            <w:top w:val="none" w:sz="0" w:space="0" w:color="auto"/>
            <w:left w:val="none" w:sz="0" w:space="0" w:color="auto"/>
            <w:bottom w:val="none" w:sz="0" w:space="0" w:color="auto"/>
            <w:right w:val="none" w:sz="0" w:space="0" w:color="auto"/>
          </w:divBdr>
        </w:div>
        <w:div w:id="1982079734">
          <w:marLeft w:val="547"/>
          <w:marRight w:val="0"/>
          <w:marTop w:val="115"/>
          <w:marBottom w:val="0"/>
          <w:divBdr>
            <w:top w:val="none" w:sz="0" w:space="0" w:color="auto"/>
            <w:left w:val="none" w:sz="0" w:space="0" w:color="auto"/>
            <w:bottom w:val="none" w:sz="0" w:space="0" w:color="auto"/>
            <w:right w:val="none" w:sz="0" w:space="0" w:color="auto"/>
          </w:divBdr>
        </w:div>
        <w:div w:id="1778254432">
          <w:marLeft w:val="547"/>
          <w:marRight w:val="0"/>
          <w:marTop w:val="115"/>
          <w:marBottom w:val="0"/>
          <w:divBdr>
            <w:top w:val="none" w:sz="0" w:space="0" w:color="auto"/>
            <w:left w:val="none" w:sz="0" w:space="0" w:color="auto"/>
            <w:bottom w:val="none" w:sz="0" w:space="0" w:color="auto"/>
            <w:right w:val="none" w:sz="0" w:space="0" w:color="auto"/>
          </w:divBdr>
        </w:div>
        <w:div w:id="1024940894">
          <w:marLeft w:val="547"/>
          <w:marRight w:val="0"/>
          <w:marTop w:val="115"/>
          <w:marBottom w:val="0"/>
          <w:divBdr>
            <w:top w:val="none" w:sz="0" w:space="0" w:color="auto"/>
            <w:left w:val="none" w:sz="0" w:space="0" w:color="auto"/>
            <w:bottom w:val="none" w:sz="0" w:space="0" w:color="auto"/>
            <w:right w:val="none" w:sz="0" w:space="0" w:color="auto"/>
          </w:divBdr>
        </w:div>
      </w:divsChild>
    </w:div>
    <w:div w:id="1554348023">
      <w:bodyDiv w:val="1"/>
      <w:marLeft w:val="0"/>
      <w:marRight w:val="0"/>
      <w:marTop w:val="0"/>
      <w:marBottom w:val="0"/>
      <w:divBdr>
        <w:top w:val="none" w:sz="0" w:space="0" w:color="auto"/>
        <w:left w:val="none" w:sz="0" w:space="0" w:color="auto"/>
        <w:bottom w:val="none" w:sz="0" w:space="0" w:color="auto"/>
        <w:right w:val="none" w:sz="0" w:space="0" w:color="auto"/>
      </w:divBdr>
      <w:divsChild>
        <w:div w:id="1412581059">
          <w:marLeft w:val="547"/>
          <w:marRight w:val="0"/>
          <w:marTop w:val="115"/>
          <w:marBottom w:val="0"/>
          <w:divBdr>
            <w:top w:val="none" w:sz="0" w:space="0" w:color="auto"/>
            <w:left w:val="none" w:sz="0" w:space="0" w:color="auto"/>
            <w:bottom w:val="none" w:sz="0" w:space="0" w:color="auto"/>
            <w:right w:val="none" w:sz="0" w:space="0" w:color="auto"/>
          </w:divBdr>
        </w:div>
        <w:div w:id="751008502">
          <w:marLeft w:val="547"/>
          <w:marRight w:val="0"/>
          <w:marTop w:val="115"/>
          <w:marBottom w:val="0"/>
          <w:divBdr>
            <w:top w:val="none" w:sz="0" w:space="0" w:color="auto"/>
            <w:left w:val="none" w:sz="0" w:space="0" w:color="auto"/>
            <w:bottom w:val="none" w:sz="0" w:space="0" w:color="auto"/>
            <w:right w:val="none" w:sz="0" w:space="0" w:color="auto"/>
          </w:divBdr>
        </w:div>
        <w:div w:id="89087719">
          <w:marLeft w:val="547"/>
          <w:marRight w:val="0"/>
          <w:marTop w:val="115"/>
          <w:marBottom w:val="0"/>
          <w:divBdr>
            <w:top w:val="none" w:sz="0" w:space="0" w:color="auto"/>
            <w:left w:val="none" w:sz="0" w:space="0" w:color="auto"/>
            <w:bottom w:val="none" w:sz="0" w:space="0" w:color="auto"/>
            <w:right w:val="none" w:sz="0" w:space="0" w:color="auto"/>
          </w:divBdr>
        </w:div>
        <w:div w:id="1432627572">
          <w:marLeft w:val="547"/>
          <w:marRight w:val="0"/>
          <w:marTop w:val="115"/>
          <w:marBottom w:val="0"/>
          <w:divBdr>
            <w:top w:val="none" w:sz="0" w:space="0" w:color="auto"/>
            <w:left w:val="none" w:sz="0" w:space="0" w:color="auto"/>
            <w:bottom w:val="none" w:sz="0" w:space="0" w:color="auto"/>
            <w:right w:val="none" w:sz="0" w:space="0" w:color="auto"/>
          </w:divBdr>
        </w:div>
      </w:divsChild>
    </w:div>
    <w:div w:id="1565214740">
      <w:bodyDiv w:val="1"/>
      <w:marLeft w:val="0"/>
      <w:marRight w:val="0"/>
      <w:marTop w:val="0"/>
      <w:marBottom w:val="0"/>
      <w:divBdr>
        <w:top w:val="none" w:sz="0" w:space="0" w:color="auto"/>
        <w:left w:val="none" w:sz="0" w:space="0" w:color="auto"/>
        <w:bottom w:val="none" w:sz="0" w:space="0" w:color="auto"/>
        <w:right w:val="none" w:sz="0" w:space="0" w:color="auto"/>
      </w:divBdr>
      <w:divsChild>
        <w:div w:id="1978224736">
          <w:marLeft w:val="547"/>
          <w:marRight w:val="0"/>
          <w:marTop w:val="115"/>
          <w:marBottom w:val="0"/>
          <w:divBdr>
            <w:top w:val="none" w:sz="0" w:space="0" w:color="auto"/>
            <w:left w:val="none" w:sz="0" w:space="0" w:color="auto"/>
            <w:bottom w:val="none" w:sz="0" w:space="0" w:color="auto"/>
            <w:right w:val="none" w:sz="0" w:space="0" w:color="auto"/>
          </w:divBdr>
        </w:div>
        <w:div w:id="65886135">
          <w:marLeft w:val="547"/>
          <w:marRight w:val="0"/>
          <w:marTop w:val="115"/>
          <w:marBottom w:val="0"/>
          <w:divBdr>
            <w:top w:val="none" w:sz="0" w:space="0" w:color="auto"/>
            <w:left w:val="none" w:sz="0" w:space="0" w:color="auto"/>
            <w:bottom w:val="none" w:sz="0" w:space="0" w:color="auto"/>
            <w:right w:val="none" w:sz="0" w:space="0" w:color="auto"/>
          </w:divBdr>
        </w:div>
        <w:div w:id="1380740660">
          <w:marLeft w:val="547"/>
          <w:marRight w:val="0"/>
          <w:marTop w:val="115"/>
          <w:marBottom w:val="0"/>
          <w:divBdr>
            <w:top w:val="none" w:sz="0" w:space="0" w:color="auto"/>
            <w:left w:val="none" w:sz="0" w:space="0" w:color="auto"/>
            <w:bottom w:val="none" w:sz="0" w:space="0" w:color="auto"/>
            <w:right w:val="none" w:sz="0" w:space="0" w:color="auto"/>
          </w:divBdr>
        </w:div>
      </w:divsChild>
    </w:div>
    <w:div w:id="1592010454">
      <w:bodyDiv w:val="1"/>
      <w:marLeft w:val="0"/>
      <w:marRight w:val="0"/>
      <w:marTop w:val="0"/>
      <w:marBottom w:val="0"/>
      <w:divBdr>
        <w:top w:val="none" w:sz="0" w:space="0" w:color="auto"/>
        <w:left w:val="none" w:sz="0" w:space="0" w:color="auto"/>
        <w:bottom w:val="none" w:sz="0" w:space="0" w:color="auto"/>
        <w:right w:val="none" w:sz="0" w:space="0" w:color="auto"/>
      </w:divBdr>
      <w:divsChild>
        <w:div w:id="784888860">
          <w:marLeft w:val="547"/>
          <w:marRight w:val="0"/>
          <w:marTop w:val="154"/>
          <w:marBottom w:val="0"/>
          <w:divBdr>
            <w:top w:val="none" w:sz="0" w:space="0" w:color="auto"/>
            <w:left w:val="none" w:sz="0" w:space="0" w:color="auto"/>
            <w:bottom w:val="none" w:sz="0" w:space="0" w:color="auto"/>
            <w:right w:val="none" w:sz="0" w:space="0" w:color="auto"/>
          </w:divBdr>
        </w:div>
        <w:div w:id="864828121">
          <w:marLeft w:val="547"/>
          <w:marRight w:val="0"/>
          <w:marTop w:val="154"/>
          <w:marBottom w:val="0"/>
          <w:divBdr>
            <w:top w:val="none" w:sz="0" w:space="0" w:color="auto"/>
            <w:left w:val="none" w:sz="0" w:space="0" w:color="auto"/>
            <w:bottom w:val="none" w:sz="0" w:space="0" w:color="auto"/>
            <w:right w:val="none" w:sz="0" w:space="0" w:color="auto"/>
          </w:divBdr>
        </w:div>
        <w:div w:id="2137482885">
          <w:marLeft w:val="547"/>
          <w:marRight w:val="0"/>
          <w:marTop w:val="154"/>
          <w:marBottom w:val="0"/>
          <w:divBdr>
            <w:top w:val="none" w:sz="0" w:space="0" w:color="auto"/>
            <w:left w:val="none" w:sz="0" w:space="0" w:color="auto"/>
            <w:bottom w:val="none" w:sz="0" w:space="0" w:color="auto"/>
            <w:right w:val="none" w:sz="0" w:space="0" w:color="auto"/>
          </w:divBdr>
        </w:div>
        <w:div w:id="544215314">
          <w:marLeft w:val="547"/>
          <w:marRight w:val="0"/>
          <w:marTop w:val="154"/>
          <w:marBottom w:val="0"/>
          <w:divBdr>
            <w:top w:val="none" w:sz="0" w:space="0" w:color="auto"/>
            <w:left w:val="none" w:sz="0" w:space="0" w:color="auto"/>
            <w:bottom w:val="none" w:sz="0" w:space="0" w:color="auto"/>
            <w:right w:val="none" w:sz="0" w:space="0" w:color="auto"/>
          </w:divBdr>
        </w:div>
      </w:divsChild>
    </w:div>
    <w:div w:id="1673213800">
      <w:bodyDiv w:val="1"/>
      <w:marLeft w:val="0"/>
      <w:marRight w:val="0"/>
      <w:marTop w:val="0"/>
      <w:marBottom w:val="0"/>
      <w:divBdr>
        <w:top w:val="none" w:sz="0" w:space="0" w:color="auto"/>
        <w:left w:val="none" w:sz="0" w:space="0" w:color="auto"/>
        <w:bottom w:val="none" w:sz="0" w:space="0" w:color="auto"/>
        <w:right w:val="none" w:sz="0" w:space="0" w:color="auto"/>
      </w:divBdr>
      <w:divsChild>
        <w:div w:id="91703949">
          <w:marLeft w:val="547"/>
          <w:marRight w:val="0"/>
          <w:marTop w:val="115"/>
          <w:marBottom w:val="0"/>
          <w:divBdr>
            <w:top w:val="none" w:sz="0" w:space="0" w:color="auto"/>
            <w:left w:val="none" w:sz="0" w:space="0" w:color="auto"/>
            <w:bottom w:val="none" w:sz="0" w:space="0" w:color="auto"/>
            <w:right w:val="none" w:sz="0" w:space="0" w:color="auto"/>
          </w:divBdr>
        </w:div>
        <w:div w:id="1305963070">
          <w:marLeft w:val="547"/>
          <w:marRight w:val="0"/>
          <w:marTop w:val="115"/>
          <w:marBottom w:val="0"/>
          <w:divBdr>
            <w:top w:val="none" w:sz="0" w:space="0" w:color="auto"/>
            <w:left w:val="none" w:sz="0" w:space="0" w:color="auto"/>
            <w:bottom w:val="none" w:sz="0" w:space="0" w:color="auto"/>
            <w:right w:val="none" w:sz="0" w:space="0" w:color="auto"/>
          </w:divBdr>
        </w:div>
        <w:div w:id="629896216">
          <w:marLeft w:val="547"/>
          <w:marRight w:val="0"/>
          <w:marTop w:val="115"/>
          <w:marBottom w:val="0"/>
          <w:divBdr>
            <w:top w:val="none" w:sz="0" w:space="0" w:color="auto"/>
            <w:left w:val="none" w:sz="0" w:space="0" w:color="auto"/>
            <w:bottom w:val="none" w:sz="0" w:space="0" w:color="auto"/>
            <w:right w:val="none" w:sz="0" w:space="0" w:color="auto"/>
          </w:divBdr>
        </w:div>
      </w:divsChild>
    </w:div>
    <w:div w:id="1690257042">
      <w:bodyDiv w:val="1"/>
      <w:marLeft w:val="0"/>
      <w:marRight w:val="0"/>
      <w:marTop w:val="0"/>
      <w:marBottom w:val="0"/>
      <w:divBdr>
        <w:top w:val="none" w:sz="0" w:space="0" w:color="auto"/>
        <w:left w:val="none" w:sz="0" w:space="0" w:color="auto"/>
        <w:bottom w:val="none" w:sz="0" w:space="0" w:color="auto"/>
        <w:right w:val="none" w:sz="0" w:space="0" w:color="auto"/>
      </w:divBdr>
      <w:divsChild>
        <w:div w:id="1026297012">
          <w:marLeft w:val="547"/>
          <w:marRight w:val="0"/>
          <w:marTop w:val="115"/>
          <w:marBottom w:val="0"/>
          <w:divBdr>
            <w:top w:val="none" w:sz="0" w:space="0" w:color="auto"/>
            <w:left w:val="none" w:sz="0" w:space="0" w:color="auto"/>
            <w:bottom w:val="none" w:sz="0" w:space="0" w:color="auto"/>
            <w:right w:val="none" w:sz="0" w:space="0" w:color="auto"/>
          </w:divBdr>
        </w:div>
      </w:divsChild>
    </w:div>
    <w:div w:id="1936087448">
      <w:bodyDiv w:val="1"/>
      <w:marLeft w:val="0"/>
      <w:marRight w:val="0"/>
      <w:marTop w:val="0"/>
      <w:marBottom w:val="0"/>
      <w:divBdr>
        <w:top w:val="none" w:sz="0" w:space="0" w:color="auto"/>
        <w:left w:val="none" w:sz="0" w:space="0" w:color="auto"/>
        <w:bottom w:val="none" w:sz="0" w:space="0" w:color="auto"/>
        <w:right w:val="none" w:sz="0" w:space="0" w:color="auto"/>
      </w:divBdr>
    </w:div>
    <w:div w:id="1936204338">
      <w:bodyDiv w:val="1"/>
      <w:marLeft w:val="0"/>
      <w:marRight w:val="0"/>
      <w:marTop w:val="0"/>
      <w:marBottom w:val="0"/>
      <w:divBdr>
        <w:top w:val="none" w:sz="0" w:space="0" w:color="auto"/>
        <w:left w:val="none" w:sz="0" w:space="0" w:color="auto"/>
        <w:bottom w:val="none" w:sz="0" w:space="0" w:color="auto"/>
        <w:right w:val="none" w:sz="0" w:space="0" w:color="auto"/>
      </w:divBdr>
      <w:divsChild>
        <w:div w:id="670304389">
          <w:marLeft w:val="0"/>
          <w:marRight w:val="0"/>
          <w:marTop w:val="0"/>
          <w:marBottom w:val="0"/>
          <w:divBdr>
            <w:top w:val="none" w:sz="0" w:space="0" w:color="auto"/>
            <w:left w:val="none" w:sz="0" w:space="0" w:color="auto"/>
            <w:bottom w:val="none" w:sz="0" w:space="0" w:color="auto"/>
            <w:right w:val="none" w:sz="0" w:space="0" w:color="auto"/>
          </w:divBdr>
        </w:div>
        <w:div w:id="1825930434">
          <w:marLeft w:val="0"/>
          <w:marRight w:val="0"/>
          <w:marTop w:val="0"/>
          <w:marBottom w:val="0"/>
          <w:divBdr>
            <w:top w:val="none" w:sz="0" w:space="0" w:color="auto"/>
            <w:left w:val="none" w:sz="0" w:space="0" w:color="auto"/>
            <w:bottom w:val="none" w:sz="0" w:space="0" w:color="auto"/>
            <w:right w:val="none" w:sz="0" w:space="0" w:color="auto"/>
          </w:divBdr>
        </w:div>
        <w:div w:id="961350739">
          <w:marLeft w:val="0"/>
          <w:marRight w:val="0"/>
          <w:marTop w:val="0"/>
          <w:marBottom w:val="0"/>
          <w:divBdr>
            <w:top w:val="none" w:sz="0" w:space="0" w:color="auto"/>
            <w:left w:val="none" w:sz="0" w:space="0" w:color="auto"/>
            <w:bottom w:val="none" w:sz="0" w:space="0" w:color="auto"/>
            <w:right w:val="none" w:sz="0" w:space="0" w:color="auto"/>
          </w:divBdr>
        </w:div>
        <w:div w:id="1221667723">
          <w:marLeft w:val="0"/>
          <w:marRight w:val="0"/>
          <w:marTop w:val="0"/>
          <w:marBottom w:val="0"/>
          <w:divBdr>
            <w:top w:val="none" w:sz="0" w:space="0" w:color="auto"/>
            <w:left w:val="none" w:sz="0" w:space="0" w:color="auto"/>
            <w:bottom w:val="none" w:sz="0" w:space="0" w:color="auto"/>
            <w:right w:val="none" w:sz="0" w:space="0" w:color="auto"/>
          </w:divBdr>
        </w:div>
        <w:div w:id="1744330319">
          <w:marLeft w:val="0"/>
          <w:marRight w:val="0"/>
          <w:marTop w:val="0"/>
          <w:marBottom w:val="0"/>
          <w:divBdr>
            <w:top w:val="none" w:sz="0" w:space="0" w:color="auto"/>
            <w:left w:val="none" w:sz="0" w:space="0" w:color="auto"/>
            <w:bottom w:val="none" w:sz="0" w:space="0" w:color="auto"/>
            <w:right w:val="none" w:sz="0" w:space="0" w:color="auto"/>
          </w:divBdr>
          <w:divsChild>
            <w:div w:id="237713398">
              <w:marLeft w:val="0"/>
              <w:marRight w:val="0"/>
              <w:marTop w:val="0"/>
              <w:marBottom w:val="0"/>
              <w:divBdr>
                <w:top w:val="none" w:sz="0" w:space="0" w:color="auto"/>
                <w:left w:val="none" w:sz="0" w:space="0" w:color="auto"/>
                <w:bottom w:val="none" w:sz="0" w:space="0" w:color="auto"/>
                <w:right w:val="none" w:sz="0" w:space="0" w:color="auto"/>
              </w:divBdr>
            </w:div>
          </w:divsChild>
        </w:div>
        <w:div w:id="271788064">
          <w:marLeft w:val="0"/>
          <w:marRight w:val="0"/>
          <w:marTop w:val="0"/>
          <w:marBottom w:val="0"/>
          <w:divBdr>
            <w:top w:val="none" w:sz="0" w:space="0" w:color="auto"/>
            <w:left w:val="none" w:sz="0" w:space="0" w:color="auto"/>
            <w:bottom w:val="none" w:sz="0" w:space="0" w:color="auto"/>
            <w:right w:val="none" w:sz="0" w:space="0" w:color="auto"/>
          </w:divBdr>
        </w:div>
        <w:div w:id="1845439843">
          <w:marLeft w:val="0"/>
          <w:marRight w:val="0"/>
          <w:marTop w:val="0"/>
          <w:marBottom w:val="0"/>
          <w:divBdr>
            <w:top w:val="none" w:sz="0" w:space="0" w:color="auto"/>
            <w:left w:val="none" w:sz="0" w:space="0" w:color="auto"/>
            <w:bottom w:val="none" w:sz="0" w:space="0" w:color="auto"/>
            <w:right w:val="none" w:sz="0" w:space="0" w:color="auto"/>
          </w:divBdr>
        </w:div>
        <w:div w:id="1119639357">
          <w:marLeft w:val="0"/>
          <w:marRight w:val="0"/>
          <w:marTop w:val="0"/>
          <w:marBottom w:val="0"/>
          <w:divBdr>
            <w:top w:val="none" w:sz="0" w:space="0" w:color="auto"/>
            <w:left w:val="none" w:sz="0" w:space="0" w:color="auto"/>
            <w:bottom w:val="none" w:sz="0" w:space="0" w:color="auto"/>
            <w:right w:val="none" w:sz="0" w:space="0" w:color="auto"/>
          </w:divBdr>
        </w:div>
        <w:div w:id="1760060586">
          <w:marLeft w:val="0"/>
          <w:marRight w:val="0"/>
          <w:marTop w:val="0"/>
          <w:marBottom w:val="0"/>
          <w:divBdr>
            <w:top w:val="none" w:sz="0" w:space="0" w:color="auto"/>
            <w:left w:val="none" w:sz="0" w:space="0" w:color="auto"/>
            <w:bottom w:val="none" w:sz="0" w:space="0" w:color="auto"/>
            <w:right w:val="none" w:sz="0" w:space="0" w:color="auto"/>
          </w:divBdr>
        </w:div>
        <w:div w:id="1810897079">
          <w:marLeft w:val="0"/>
          <w:marRight w:val="0"/>
          <w:marTop w:val="0"/>
          <w:marBottom w:val="0"/>
          <w:divBdr>
            <w:top w:val="none" w:sz="0" w:space="0" w:color="auto"/>
            <w:left w:val="none" w:sz="0" w:space="0" w:color="auto"/>
            <w:bottom w:val="none" w:sz="0" w:space="0" w:color="auto"/>
            <w:right w:val="none" w:sz="0" w:space="0" w:color="auto"/>
          </w:divBdr>
          <w:divsChild>
            <w:div w:id="1699886140">
              <w:marLeft w:val="0"/>
              <w:marRight w:val="0"/>
              <w:marTop w:val="0"/>
              <w:marBottom w:val="0"/>
              <w:divBdr>
                <w:top w:val="none" w:sz="0" w:space="0" w:color="auto"/>
                <w:left w:val="none" w:sz="0" w:space="0" w:color="auto"/>
                <w:bottom w:val="none" w:sz="0" w:space="0" w:color="auto"/>
                <w:right w:val="none" w:sz="0" w:space="0" w:color="auto"/>
              </w:divBdr>
            </w:div>
          </w:divsChild>
        </w:div>
        <w:div w:id="692925293">
          <w:marLeft w:val="0"/>
          <w:marRight w:val="0"/>
          <w:marTop w:val="0"/>
          <w:marBottom w:val="0"/>
          <w:divBdr>
            <w:top w:val="none" w:sz="0" w:space="0" w:color="auto"/>
            <w:left w:val="none" w:sz="0" w:space="0" w:color="auto"/>
            <w:bottom w:val="none" w:sz="0" w:space="0" w:color="auto"/>
            <w:right w:val="none" w:sz="0" w:space="0" w:color="auto"/>
          </w:divBdr>
        </w:div>
      </w:divsChild>
    </w:div>
    <w:div w:id="2053382809">
      <w:bodyDiv w:val="1"/>
      <w:marLeft w:val="0"/>
      <w:marRight w:val="0"/>
      <w:marTop w:val="0"/>
      <w:marBottom w:val="0"/>
      <w:divBdr>
        <w:top w:val="none" w:sz="0" w:space="0" w:color="auto"/>
        <w:left w:val="none" w:sz="0" w:space="0" w:color="auto"/>
        <w:bottom w:val="none" w:sz="0" w:space="0" w:color="auto"/>
        <w:right w:val="none" w:sz="0" w:space="0" w:color="auto"/>
      </w:divBdr>
      <w:divsChild>
        <w:div w:id="1577010929">
          <w:marLeft w:val="547"/>
          <w:marRight w:val="0"/>
          <w:marTop w:val="115"/>
          <w:marBottom w:val="0"/>
          <w:divBdr>
            <w:top w:val="none" w:sz="0" w:space="0" w:color="auto"/>
            <w:left w:val="none" w:sz="0" w:space="0" w:color="auto"/>
            <w:bottom w:val="none" w:sz="0" w:space="0" w:color="auto"/>
            <w:right w:val="none" w:sz="0" w:space="0" w:color="auto"/>
          </w:divBdr>
        </w:div>
        <w:div w:id="114175103">
          <w:marLeft w:val="547"/>
          <w:marRight w:val="0"/>
          <w:marTop w:val="115"/>
          <w:marBottom w:val="0"/>
          <w:divBdr>
            <w:top w:val="none" w:sz="0" w:space="0" w:color="auto"/>
            <w:left w:val="none" w:sz="0" w:space="0" w:color="auto"/>
            <w:bottom w:val="none" w:sz="0" w:space="0" w:color="auto"/>
            <w:right w:val="none" w:sz="0" w:space="0" w:color="auto"/>
          </w:divBdr>
        </w:div>
        <w:div w:id="1222598420">
          <w:marLeft w:val="547"/>
          <w:marRight w:val="0"/>
          <w:marTop w:val="115"/>
          <w:marBottom w:val="0"/>
          <w:divBdr>
            <w:top w:val="none" w:sz="0" w:space="0" w:color="auto"/>
            <w:left w:val="none" w:sz="0" w:space="0" w:color="auto"/>
            <w:bottom w:val="none" w:sz="0" w:space="0" w:color="auto"/>
            <w:right w:val="none" w:sz="0" w:space="0" w:color="auto"/>
          </w:divBdr>
        </w:div>
        <w:div w:id="1498493432">
          <w:marLeft w:val="547"/>
          <w:marRight w:val="0"/>
          <w:marTop w:val="115"/>
          <w:marBottom w:val="0"/>
          <w:divBdr>
            <w:top w:val="none" w:sz="0" w:space="0" w:color="auto"/>
            <w:left w:val="none" w:sz="0" w:space="0" w:color="auto"/>
            <w:bottom w:val="none" w:sz="0" w:space="0" w:color="auto"/>
            <w:right w:val="none" w:sz="0" w:space="0" w:color="auto"/>
          </w:divBdr>
        </w:div>
        <w:div w:id="290327032">
          <w:marLeft w:val="547"/>
          <w:marRight w:val="0"/>
          <w:marTop w:val="115"/>
          <w:marBottom w:val="0"/>
          <w:divBdr>
            <w:top w:val="none" w:sz="0" w:space="0" w:color="auto"/>
            <w:left w:val="none" w:sz="0" w:space="0" w:color="auto"/>
            <w:bottom w:val="none" w:sz="0" w:space="0" w:color="auto"/>
            <w:right w:val="none" w:sz="0" w:space="0" w:color="auto"/>
          </w:divBdr>
        </w:div>
      </w:divsChild>
    </w:div>
    <w:div w:id="2080638480">
      <w:bodyDiv w:val="1"/>
      <w:marLeft w:val="0"/>
      <w:marRight w:val="0"/>
      <w:marTop w:val="0"/>
      <w:marBottom w:val="0"/>
      <w:divBdr>
        <w:top w:val="none" w:sz="0" w:space="0" w:color="auto"/>
        <w:left w:val="none" w:sz="0" w:space="0" w:color="auto"/>
        <w:bottom w:val="none" w:sz="0" w:space="0" w:color="auto"/>
        <w:right w:val="none" w:sz="0" w:space="0" w:color="auto"/>
      </w:divBdr>
    </w:div>
    <w:div w:id="214107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eb.undp.org/evaluation/documents/guidance/GEF/mid-term/Guidance_Midterm%20Review%20_EN_2014.pdf" TargetMode="External"/><Relationship Id="rId21" Type="http://schemas.openxmlformats.org/officeDocument/2006/relationships/hyperlink" Target="https://intranet.undp.org/unit/bom/pso/Support%20documents%20on%20IC%20Guidelines/Template%20for%20Confirmation%20of%20Interest%20and%20Submission%20of%20Financial%20Proposal.docx" TargetMode="External"/><Relationship Id="rId22" Type="http://schemas.openxmlformats.org/officeDocument/2006/relationships/hyperlink" Target="http://procurement-notices.undp.org/view_file.cfm?doc_id=29916" TargetMode="External"/><Relationship Id="rId23" Type="http://schemas.openxmlformats.org/officeDocument/2006/relationships/hyperlink" Target="mailto:ic.procurement.br@undp.org" TargetMode="External"/><Relationship Id="rId24" Type="http://schemas.openxmlformats.org/officeDocument/2006/relationships/hyperlink" Target="mailto:bernardo@agrosatelite.com.br" TargetMode="External"/><Relationship Id="rId25" Type="http://schemas.openxmlformats.org/officeDocument/2006/relationships/hyperlink" Target="http://www.mma.gov.br/" TargetMode="External"/><Relationship Id="rId26" Type="http://schemas.openxmlformats.org/officeDocument/2006/relationships/hyperlink" Target="http://www.ibge.gov.br" TargetMode="External"/><Relationship Id="rId27" Type="http://schemas.openxmlformats.org/officeDocument/2006/relationships/hyperlink" Target="http://www.mctic.gov.br/" TargetMode="External"/><Relationship Id="rId28" Type="http://schemas.openxmlformats.org/officeDocument/2006/relationships/hyperlink" Target="http://www.inpe.br/" TargetMode="External"/><Relationship Id="rId29" Type="http://schemas.openxmlformats.org/officeDocument/2006/relationships/hyperlink" Target="http://www.redeclima.ccst.inpe.b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www.sirene.mctic.gov.br" TargetMode="External"/><Relationship Id="rId31" Type="http://schemas.openxmlformats.org/officeDocument/2006/relationships/hyperlink" Target="https://unfccc.int" TargetMode="External"/><Relationship Id="rId32" Type="http://schemas.openxmlformats.org/officeDocument/2006/relationships/hyperlink" Target="http://www.br.undp.org/" TargetMode="Externa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www.mctic.gov.br/mctic/opencms/ciencia/SEPED/clima/cimgc/Comissao_Interministerial_de_Mudanca_Global_do_Clima__CIMGC.html" TargetMode="External"/><Relationship Id="rId34" Type="http://schemas.openxmlformats.org/officeDocument/2006/relationships/hyperlink" Target="http://sirene.mctic.gov.br/portal/opencms/" TargetMode="External"/><Relationship Id="rId35" Type="http://schemas.openxmlformats.org/officeDocument/2006/relationships/hyperlink" Target="http://redeclima.ccst.inpe.br/" TargetMode="External"/><Relationship Id="rId36" Type="http://schemas.openxmlformats.org/officeDocument/2006/relationships/hyperlink" Target="http://www.ccst.inpe.br/projetos/inct/" TargetMode="Externa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sirene.mctic.gov.br" TargetMode="External"/><Relationship Id="rId13" Type="http://schemas.openxmlformats.org/officeDocument/2006/relationships/hyperlink" Target="http://www.redeclima.ccst.inpe.br" TargetMode="External"/><Relationship Id="rId14" Type="http://schemas.openxmlformats.org/officeDocument/2006/relationships/hyperlink" Target="https://unfccc.int" TargetMode="External"/><Relationship Id="rId15" Type="http://schemas.openxmlformats.org/officeDocument/2006/relationships/hyperlink" Target="https://unfccc.int" TargetMode="External"/><Relationship Id="rId16" Type="http://schemas.openxmlformats.org/officeDocument/2006/relationships/image" Target="media/image1.png"/><Relationship Id="rId17" Type="http://schemas.openxmlformats.org/officeDocument/2006/relationships/chart" Target="charts/chart1.xml"/><Relationship Id="rId18" Type="http://schemas.openxmlformats.org/officeDocument/2006/relationships/hyperlink" Target="http://www.mctic.gov.br" TargetMode="External"/><Relationship Id="rId19" Type="http://schemas.openxmlformats.org/officeDocument/2006/relationships/hyperlink" Target="http://procurement-notices.undp.org/" TargetMode="External"/><Relationship Id="rId37" Type="http://schemas.openxmlformats.org/officeDocument/2006/relationships/hyperlink" Target="https://www.ipcc/" TargetMode="External"/><Relationship Id="rId38" Type="http://schemas.openxmlformats.org/officeDocument/2006/relationships/image" Target="media/image2.png"/><Relationship Id="rId39" Type="http://schemas.openxmlformats.org/officeDocument/2006/relationships/image" Target="media/image20.png"/><Relationship Id="rId40" Type="http://schemas.openxmlformats.org/officeDocument/2006/relationships/footer" Target="footer3.xml"/><Relationship Id="rId41" Type="http://schemas.openxmlformats.org/officeDocument/2006/relationships/fontTable" Target="fontTable.xml"/><Relationship Id="rId42" Type="http://schemas.openxmlformats.org/officeDocument/2006/relationships/theme" Target="theme/theme1.xml"/><Relationship Id="rId43" Type="http://schemas.microsoft.com/office/2011/relationships/people" Target="people.xml"/><Relationship Id="rId44" Type="http://schemas.microsoft.com/office/2011/relationships/commentsExtended" Target="commentsExtended.xml"/><Relationship Id="rId45"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s://info.undp.org/global/popp/Pages/default.aspx" TargetMode="External"/><Relationship Id="rId4" Type="http://schemas.openxmlformats.org/officeDocument/2006/relationships/hyperlink" Target="https://intranet.undp.org/unit/bom/pso/Support%20documents%20on%20IC%20Guidelines/Template%20for%20Confirmation%20of%20Interest%20and%20Submission%20of%20Financial%20Proposal.docx" TargetMode="External"/><Relationship Id="rId5" Type="http://schemas.openxmlformats.org/officeDocument/2006/relationships/hyperlink" Target="http://www.undp.org/content/dam/undp/library/corporate/Careers/P11_Personal_history_form.doc" TargetMode="External"/><Relationship Id="rId1" Type="http://schemas.openxmlformats.org/officeDocument/2006/relationships/hyperlink" Target="http://www.undp.org/content/undp/en/home/librarypage/capacity-building/discussion-paper--innovations-in-monitoring---evaluating-results/" TargetMode="External"/><Relationship Id="rId2" Type="http://schemas.openxmlformats.org/officeDocument/2006/relationships/hyperlink" Target="http://www.undg.org/docs/11653/UNDP-PME-Handbook-(200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randomdubois2\Downloads\BRA16G31_Disbursement%20as%20of%2031%20March%20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pt-BR" sz="1100" b="1" i="0">
                <a:solidFill>
                  <a:sysClr val="windowText" lastClr="000000"/>
                </a:solidFill>
                <a:latin typeface="Times New Roman" panose="02020603050405020304" pitchFamily="18" charset="0"/>
                <a:cs typeface="Times New Roman" panose="02020603050405020304" pitchFamily="18" charset="0"/>
              </a:rPr>
              <a:t>Figure 2. Cumulative Disbursement as of 31 March 2019 (in USD)</a:t>
            </a:r>
          </a:p>
        </c:rich>
      </c:tx>
      <c:overlay val="0"/>
      <c:spPr>
        <a:noFill/>
        <a:ln>
          <a:noFill/>
        </a:ln>
        <a:effectLst/>
      </c:spPr>
    </c:title>
    <c:autoTitleDeleted val="0"/>
    <c:plotArea>
      <c:layout/>
      <c:lineChart>
        <c:grouping val="standard"/>
        <c:varyColors val="0"/>
        <c:ser>
          <c:idx val="0"/>
          <c:order val="0"/>
          <c:tx>
            <c:strRef>
              <c:f>'Cumulative Disbursement'!$C$29</c:f>
              <c:strCache>
                <c:ptCount val="1"/>
                <c:pt idx="0">
                  <c:v>Approved Budget (Prodoc)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'Cumulative Disbursement'!$B$30:$B$34</c:f>
              <c:numCache>
                <c:formatCode>General</c:formatCode>
                <c:ptCount val="5"/>
                <c:pt idx="0">
                  <c:v>2016.0</c:v>
                </c:pt>
                <c:pt idx="1">
                  <c:v>2017.0</c:v>
                </c:pt>
                <c:pt idx="2">
                  <c:v>2018.0</c:v>
                </c:pt>
                <c:pt idx="3">
                  <c:v>2019.0</c:v>
                </c:pt>
                <c:pt idx="4">
                  <c:v>2020.0</c:v>
                </c:pt>
              </c:numCache>
            </c:numRef>
          </c:cat>
          <c:val>
            <c:numRef>
              <c:f>'Cumulative Disbursement'!$C$30:$C$34</c:f>
              <c:numCache>
                <c:formatCode>#,##0.00</c:formatCode>
                <c:ptCount val="5"/>
                <c:pt idx="0">
                  <c:v>0.0</c:v>
                </c:pt>
                <c:pt idx="1">
                  <c:v>1.766645E6</c:v>
                </c:pt>
                <c:pt idx="2">
                  <c:v>3.667366E6</c:v>
                </c:pt>
                <c:pt idx="3">
                  <c:v>5.475426E6</c:v>
                </c:pt>
                <c:pt idx="4">
                  <c:v>7.5285E6</c:v>
                </c:pt>
              </c:numCache>
            </c:numRef>
          </c:val>
          <c:smooth val="0"/>
          <c:extLst xmlns:c16r2="http://schemas.microsoft.com/office/drawing/2015/06/chart">
            <c:ext xmlns:c16="http://schemas.microsoft.com/office/drawing/2014/chart" uri="{C3380CC4-5D6E-409C-BE32-E72D297353CC}">
              <c16:uniqueId val="{00000000-CCF9-B340-800F-73C1A41F53E0}"/>
            </c:ext>
          </c:extLst>
        </c:ser>
        <c:ser>
          <c:idx val="1"/>
          <c:order val="1"/>
          <c:tx>
            <c:strRef>
              <c:f>'Cumulative Disbursement'!$D$29</c:f>
              <c:strCache>
                <c:ptCount val="1"/>
                <c:pt idx="0">
                  <c:v>Approved Budget (Atlas)</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cat>
            <c:numRef>
              <c:f>'Cumulative Disbursement'!$B$30:$B$34</c:f>
              <c:numCache>
                <c:formatCode>General</c:formatCode>
                <c:ptCount val="5"/>
                <c:pt idx="0">
                  <c:v>2016.0</c:v>
                </c:pt>
                <c:pt idx="1">
                  <c:v>2017.0</c:v>
                </c:pt>
                <c:pt idx="2">
                  <c:v>2018.0</c:v>
                </c:pt>
                <c:pt idx="3">
                  <c:v>2019.0</c:v>
                </c:pt>
                <c:pt idx="4">
                  <c:v>2020.0</c:v>
                </c:pt>
              </c:numCache>
            </c:numRef>
          </c:cat>
          <c:val>
            <c:numRef>
              <c:f>'Cumulative Disbursement'!$D$30:$D$34</c:f>
              <c:numCache>
                <c:formatCode>#,##0.00</c:formatCode>
                <c:ptCount val="5"/>
                <c:pt idx="0">
                  <c:v>37763.23</c:v>
                </c:pt>
                <c:pt idx="1">
                  <c:v>771361.7799999985</c:v>
                </c:pt>
                <c:pt idx="2">
                  <c:v>3.12856669E6</c:v>
                </c:pt>
                <c:pt idx="3">
                  <c:v>5.7097152E6</c:v>
                </c:pt>
                <c:pt idx="4">
                  <c:v>7.5285E6</c:v>
                </c:pt>
              </c:numCache>
            </c:numRef>
          </c:val>
          <c:smooth val="0"/>
          <c:extLst xmlns:c16r2="http://schemas.microsoft.com/office/drawing/2015/06/chart">
            <c:ext xmlns:c16="http://schemas.microsoft.com/office/drawing/2014/chart" uri="{C3380CC4-5D6E-409C-BE32-E72D297353CC}">
              <c16:uniqueId val="{00000001-CCF9-B340-800F-73C1A41F53E0}"/>
            </c:ext>
          </c:extLst>
        </c:ser>
        <c:ser>
          <c:idx val="2"/>
          <c:order val="2"/>
          <c:tx>
            <c:strRef>
              <c:f>'Cumulative Disbursement'!$E$29</c:f>
              <c:strCache>
                <c:ptCount val="1"/>
                <c:pt idx="0">
                  <c:v>General Ledger (GL) Expenditure</c:v>
                </c:pt>
              </c:strCache>
            </c:strRef>
          </c:tx>
          <c:spPr>
            <a:ln w="28575" cap="rnd">
              <a:solidFill>
                <a:schemeClr val="accent3"/>
              </a:solidFill>
              <a:round/>
            </a:ln>
            <a:effectLst/>
          </c:spPr>
          <c:marker>
            <c:symbol val="triangle"/>
            <c:size val="5"/>
            <c:spPr>
              <a:solidFill>
                <a:schemeClr val="accent3"/>
              </a:solidFill>
              <a:ln w="9525">
                <a:solidFill>
                  <a:schemeClr val="accent3"/>
                </a:solidFill>
              </a:ln>
              <a:effectLst/>
            </c:spPr>
          </c:marker>
          <c:cat>
            <c:numRef>
              <c:f>'Cumulative Disbursement'!$B$30:$B$34</c:f>
              <c:numCache>
                <c:formatCode>General</c:formatCode>
                <c:ptCount val="5"/>
                <c:pt idx="0">
                  <c:v>2016.0</c:v>
                </c:pt>
                <c:pt idx="1">
                  <c:v>2017.0</c:v>
                </c:pt>
                <c:pt idx="2">
                  <c:v>2018.0</c:v>
                </c:pt>
                <c:pt idx="3">
                  <c:v>2019.0</c:v>
                </c:pt>
                <c:pt idx="4">
                  <c:v>2020.0</c:v>
                </c:pt>
              </c:numCache>
            </c:numRef>
          </c:cat>
          <c:val>
            <c:numRef>
              <c:f>'Cumulative Disbursement'!$E$30:$E$34</c:f>
              <c:numCache>
                <c:formatCode>#,##0.00</c:formatCode>
                <c:ptCount val="5"/>
                <c:pt idx="0">
                  <c:v>37763.23</c:v>
                </c:pt>
                <c:pt idx="1">
                  <c:v>695396.43</c:v>
                </c:pt>
                <c:pt idx="2">
                  <c:v>2.09534175E6</c:v>
                </c:pt>
                <c:pt idx="3">
                  <c:v>2.32492551E6</c:v>
                </c:pt>
              </c:numCache>
            </c:numRef>
          </c:val>
          <c:smooth val="0"/>
          <c:extLst xmlns:c16r2="http://schemas.microsoft.com/office/drawing/2015/06/chart">
            <c:ext xmlns:c16="http://schemas.microsoft.com/office/drawing/2014/chart" uri="{C3380CC4-5D6E-409C-BE32-E72D297353CC}">
              <c16:uniqueId val="{00000002-CCF9-B340-800F-73C1A41F53E0}"/>
            </c:ext>
          </c:extLst>
        </c:ser>
        <c:dLbls>
          <c:showLegendKey val="0"/>
          <c:showVal val="0"/>
          <c:showCatName val="0"/>
          <c:showSerName val="0"/>
          <c:showPercent val="0"/>
          <c:showBubbleSize val="0"/>
        </c:dLbls>
        <c:marker val="1"/>
        <c:smooth val="0"/>
        <c:axId val="-2137353064"/>
        <c:axId val="-2131422440"/>
      </c:lineChart>
      <c:catAx>
        <c:axId val="-2137353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1422440"/>
        <c:crosses val="autoZero"/>
        <c:auto val="1"/>
        <c:lblAlgn val="ctr"/>
        <c:lblOffset val="100"/>
        <c:noMultiLvlLbl val="0"/>
      </c:catAx>
      <c:valAx>
        <c:axId val="-21314224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7353064"/>
        <c:crosses val="autoZero"/>
        <c:crossBetween val="between"/>
        <c:majorUnit val="2.0E6"/>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A9F2C-7728-0F4F-8C1A-C179C6A5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30095</Words>
  <Characters>171542</Characters>
  <Application>Microsoft Macintosh Word</Application>
  <DocSecurity>0</DocSecurity>
  <Lines>1429</Lines>
  <Paragraphs>402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EST37078</Company>
  <LinksUpToDate>false</LinksUpToDate>
  <CharactersWithSpaces>201235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Random DuBois</dc:creator>
  <cp:lastModifiedBy>random dubois</cp:lastModifiedBy>
  <cp:revision>2</cp:revision>
  <cp:lastPrinted>2019-03-21T16:14:00Z</cp:lastPrinted>
  <dcterms:created xsi:type="dcterms:W3CDTF">2019-06-15T06:59:00Z</dcterms:created>
  <dcterms:modified xsi:type="dcterms:W3CDTF">2019-06-15T06:59:00Z</dcterms:modified>
</cp:coreProperties>
</file>