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D586A" w:rsidRDefault="00CD586A">
      <w:pPr>
        <w:jc w:val="center"/>
        <w:rPr>
          <w:rFonts w:ascii="Calibri" w:hAnsi="Calibri" w:cs="Calibri"/>
          <w:b/>
          <w:bCs/>
          <w:sz w:val="28"/>
          <w:szCs w:val="28"/>
        </w:rPr>
      </w:pPr>
    </w:p>
    <w:p w:rsidR="00CD586A" w:rsidRDefault="00CD586A">
      <w:pPr>
        <w:jc w:val="center"/>
        <w:rPr>
          <w:rFonts w:ascii="Calibri" w:hAnsi="Calibri" w:cs="Calibri"/>
          <w:b/>
          <w:bCs/>
          <w:sz w:val="28"/>
          <w:szCs w:val="28"/>
        </w:rPr>
      </w:pPr>
      <w:r>
        <w:rPr>
          <w:rFonts w:ascii="Calibri" w:hAnsi="Calibri" w:cs="Calibri"/>
          <w:b/>
          <w:bCs/>
          <w:sz w:val="28"/>
          <w:szCs w:val="28"/>
        </w:rPr>
        <w:t xml:space="preserve">Proyecto 92546 </w:t>
      </w:r>
    </w:p>
    <w:p w:rsidR="00CD586A" w:rsidRDefault="00CD586A">
      <w:pPr>
        <w:jc w:val="center"/>
      </w:pPr>
      <w:r>
        <w:rPr>
          <w:rFonts w:ascii="Calibri" w:hAnsi="Calibri" w:cs="Calibri"/>
          <w:b/>
          <w:bCs/>
          <w:sz w:val="28"/>
          <w:szCs w:val="28"/>
        </w:rPr>
        <w:t>“Bosques para el Crecimiento Sostenible - BCS”</w:t>
      </w:r>
    </w:p>
    <w:p w:rsidR="00CD586A" w:rsidRDefault="003A6D09">
      <w:pPr>
        <w:jc w:val="center"/>
        <w:rPr>
          <w:rFonts w:ascii="Calibri" w:hAnsi="Calibri" w:cs="Calibri"/>
          <w:b/>
          <w:sz w:val="28"/>
          <w:szCs w:val="28"/>
        </w:rPr>
      </w:pPr>
      <w:r>
        <w:rPr>
          <w:noProof/>
          <w:lang w:val="es-PY" w:eastAsia="es-PY"/>
        </w:rPr>
        <w:drawing>
          <wp:inline distT="0" distB="0" distL="0" distR="0">
            <wp:extent cx="2514600" cy="11303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130300"/>
                    </a:xfrm>
                    <a:prstGeom prst="rect">
                      <a:avLst/>
                    </a:prstGeom>
                    <a:solidFill>
                      <a:srgbClr val="FFFFFF"/>
                    </a:solidFill>
                    <a:ln>
                      <a:noFill/>
                    </a:ln>
                  </pic:spPr>
                </pic:pic>
              </a:graphicData>
            </a:graphic>
          </wp:inline>
        </w:drawing>
      </w:r>
    </w:p>
    <w:p w:rsidR="00C06E21" w:rsidRDefault="00C06E21">
      <w:pPr>
        <w:jc w:val="center"/>
        <w:rPr>
          <w:rFonts w:ascii="Calibri" w:hAnsi="Calibri" w:cs="Calibri"/>
          <w:sz w:val="28"/>
          <w:szCs w:val="28"/>
        </w:rPr>
      </w:pPr>
    </w:p>
    <w:p w:rsidR="00C06E21" w:rsidRDefault="00C06E21">
      <w:pPr>
        <w:jc w:val="center"/>
        <w:rPr>
          <w:rFonts w:ascii="Calibri" w:hAnsi="Calibri" w:cs="Calibri"/>
          <w:sz w:val="28"/>
          <w:szCs w:val="28"/>
        </w:rPr>
      </w:pPr>
    </w:p>
    <w:p w:rsidR="00CD586A" w:rsidRDefault="00CD586A">
      <w:pPr>
        <w:jc w:val="center"/>
        <w:rPr>
          <w:rFonts w:ascii="Calibri" w:hAnsi="Calibri" w:cs="Calibri"/>
          <w:sz w:val="28"/>
          <w:szCs w:val="28"/>
        </w:rPr>
      </w:pPr>
      <w:r>
        <w:rPr>
          <w:rFonts w:ascii="Calibri" w:hAnsi="Calibri" w:cs="Calibri"/>
          <w:sz w:val="28"/>
          <w:szCs w:val="28"/>
        </w:rPr>
        <w:t xml:space="preserve">INFORME </w:t>
      </w:r>
      <w:r w:rsidR="007D736B">
        <w:rPr>
          <w:rFonts w:ascii="Calibri" w:hAnsi="Calibri" w:cs="Calibri"/>
          <w:sz w:val="28"/>
          <w:szCs w:val="28"/>
        </w:rPr>
        <w:t>FINAL</w:t>
      </w:r>
      <w:r w:rsidR="001E55C6">
        <w:rPr>
          <w:rFonts w:ascii="Calibri" w:hAnsi="Calibri" w:cs="Calibri"/>
          <w:sz w:val="28"/>
          <w:szCs w:val="28"/>
        </w:rPr>
        <w:t xml:space="preserve"> DE LA EVALUACIÓN DE MEDIO TÉRMINO</w:t>
      </w:r>
    </w:p>
    <w:p w:rsidR="00CD586A" w:rsidRDefault="00CD586A">
      <w:pPr>
        <w:jc w:val="center"/>
        <w:rPr>
          <w:rFonts w:ascii="Calibri" w:hAnsi="Calibri" w:cs="Calibri"/>
          <w:sz w:val="28"/>
          <w:szCs w:val="28"/>
        </w:rPr>
      </w:pPr>
    </w:p>
    <w:p w:rsidR="00CD586A" w:rsidRPr="007D736B" w:rsidRDefault="00CD586A">
      <w:pPr>
        <w:pStyle w:val="Default"/>
        <w:rPr>
          <w:rFonts w:ascii="Calibri" w:hAnsi="Calibri" w:cs="Calibri"/>
          <w:sz w:val="28"/>
          <w:szCs w:val="28"/>
          <w:lang w:val="es-EC"/>
        </w:rPr>
      </w:pPr>
    </w:p>
    <w:p w:rsidR="00CD586A" w:rsidRDefault="000B4FD4">
      <w:pPr>
        <w:jc w:val="center"/>
        <w:rPr>
          <w:rFonts w:ascii="Calibri" w:hAnsi="Calibri" w:cs="Calibri"/>
          <w:b/>
          <w:bCs/>
          <w:sz w:val="28"/>
          <w:szCs w:val="28"/>
        </w:rPr>
      </w:pPr>
      <w:r>
        <w:rPr>
          <w:rFonts w:ascii="Calibri" w:hAnsi="Calibri" w:cs="Calibri"/>
          <w:b/>
          <w:bCs/>
          <w:sz w:val="28"/>
          <w:szCs w:val="28"/>
        </w:rPr>
        <w:t>5</w:t>
      </w:r>
      <w:r w:rsidR="00CD586A">
        <w:rPr>
          <w:rFonts w:ascii="Calibri" w:hAnsi="Calibri" w:cs="Calibri"/>
          <w:b/>
          <w:bCs/>
          <w:sz w:val="28"/>
          <w:szCs w:val="28"/>
        </w:rPr>
        <w:t xml:space="preserve"> de </w:t>
      </w:r>
      <w:r>
        <w:rPr>
          <w:rFonts w:ascii="Calibri" w:hAnsi="Calibri" w:cs="Calibri"/>
          <w:b/>
          <w:bCs/>
          <w:sz w:val="28"/>
          <w:szCs w:val="28"/>
        </w:rPr>
        <w:t>junio</w:t>
      </w:r>
      <w:r w:rsidR="00CD586A">
        <w:rPr>
          <w:rFonts w:ascii="Calibri" w:hAnsi="Calibri" w:cs="Calibri"/>
          <w:b/>
          <w:bCs/>
          <w:sz w:val="28"/>
          <w:szCs w:val="28"/>
        </w:rPr>
        <w:t xml:space="preserve"> de 2019</w:t>
      </w:r>
    </w:p>
    <w:p w:rsidR="00CD586A" w:rsidRDefault="00CD586A">
      <w:pPr>
        <w:jc w:val="center"/>
        <w:rPr>
          <w:rFonts w:ascii="Calibri" w:hAnsi="Calibri" w:cs="Calibri"/>
          <w:b/>
          <w:bCs/>
          <w:sz w:val="28"/>
          <w:szCs w:val="28"/>
        </w:rPr>
      </w:pPr>
    </w:p>
    <w:p w:rsidR="00CD586A" w:rsidRDefault="00CD586A">
      <w:pPr>
        <w:rPr>
          <w:rFonts w:ascii="Calibri" w:hAnsi="Calibri" w:cs="Calibri"/>
          <w:b/>
          <w:sz w:val="28"/>
          <w:szCs w:val="28"/>
        </w:rPr>
      </w:pPr>
      <w:r>
        <w:rPr>
          <w:rFonts w:ascii="Calibri" w:hAnsi="Calibri" w:cs="Calibri"/>
          <w:b/>
          <w:sz w:val="28"/>
          <w:szCs w:val="28"/>
        </w:rPr>
        <w:t>Consultor:</w:t>
      </w:r>
      <w:r>
        <w:rPr>
          <w:rFonts w:ascii="Calibri" w:hAnsi="Calibri" w:cs="Calibri"/>
          <w:sz w:val="28"/>
          <w:szCs w:val="28"/>
        </w:rPr>
        <w:t xml:space="preserve"> Max Rodrigo Lascano Vaca</w:t>
      </w:r>
    </w:p>
    <w:p w:rsidR="00CD586A" w:rsidRDefault="00CD586A">
      <w:pPr>
        <w:rPr>
          <w:rFonts w:ascii="Calibri" w:hAnsi="Calibri" w:cs="Calibri"/>
          <w:b/>
          <w:sz w:val="36"/>
        </w:rPr>
      </w:pPr>
      <w:r>
        <w:rPr>
          <w:rFonts w:ascii="Calibri" w:hAnsi="Calibri" w:cs="Calibri"/>
          <w:b/>
          <w:sz w:val="28"/>
          <w:szCs w:val="28"/>
        </w:rPr>
        <w:t xml:space="preserve">Nombre de la consultoría: </w:t>
      </w:r>
      <w:r>
        <w:rPr>
          <w:rFonts w:ascii="Calibri" w:hAnsi="Calibri" w:cs="Calibri"/>
          <w:sz w:val="28"/>
          <w:szCs w:val="34"/>
        </w:rPr>
        <w:t>Evaluación de Medio Término del Proyecto Bosques para el Crecimiento Sostenible</w:t>
      </w:r>
    </w:p>
    <w:p w:rsidR="00CD586A" w:rsidRDefault="00CD586A">
      <w:pPr>
        <w:jc w:val="center"/>
        <w:rPr>
          <w:rFonts w:ascii="Calibri" w:hAnsi="Calibri" w:cs="Calibri"/>
          <w:b/>
          <w:sz w:val="36"/>
        </w:rPr>
      </w:pPr>
    </w:p>
    <w:p w:rsidR="00CD586A" w:rsidRDefault="00CD586A">
      <w:pPr>
        <w:jc w:val="center"/>
        <w:rPr>
          <w:rFonts w:ascii="Calibri" w:hAnsi="Calibri" w:cs="Calibri"/>
          <w:b/>
          <w:sz w:val="36"/>
        </w:rPr>
      </w:pPr>
    </w:p>
    <w:p w:rsidR="00CD586A" w:rsidRDefault="00CD586A">
      <w:pPr>
        <w:jc w:val="center"/>
        <w:rPr>
          <w:rFonts w:ascii="Calibri" w:hAnsi="Calibri" w:cs="Calibri"/>
          <w:b/>
          <w:sz w:val="36"/>
        </w:rPr>
      </w:pPr>
    </w:p>
    <w:p w:rsidR="001E55C6" w:rsidRDefault="001E55C6">
      <w:pPr>
        <w:suppressAutoHyphens w:val="0"/>
        <w:spacing w:before="0" w:after="0" w:line="240" w:lineRule="auto"/>
        <w:jc w:val="left"/>
        <w:rPr>
          <w:rFonts w:ascii="Calibri" w:hAnsi="Calibri" w:cs="Calibri"/>
          <w:b/>
          <w:sz w:val="36"/>
          <w:u w:val="single"/>
        </w:rPr>
      </w:pPr>
      <w:bookmarkStart w:id="0" w:name="_GoBack"/>
      <w:bookmarkEnd w:id="0"/>
    </w:p>
    <w:p w:rsidR="00CD586A" w:rsidRDefault="00CD586A">
      <w:pPr>
        <w:jc w:val="center"/>
        <w:rPr>
          <w:rFonts w:ascii="Calibri" w:hAnsi="Calibri" w:cs="Calibri"/>
          <w:b/>
          <w:sz w:val="36"/>
          <w:u w:val="single"/>
        </w:rPr>
      </w:pPr>
    </w:p>
    <w:p w:rsidR="00CD586A" w:rsidRPr="001E55C6" w:rsidRDefault="00CD586A" w:rsidP="001E55C6">
      <w:pPr>
        <w:jc w:val="center"/>
        <w:rPr>
          <w:rFonts w:asciiTheme="minorHAnsi" w:hAnsiTheme="minorHAnsi" w:cstheme="minorHAnsi"/>
          <w:b/>
          <w:sz w:val="28"/>
        </w:rPr>
      </w:pPr>
      <w:r w:rsidRPr="001E55C6">
        <w:rPr>
          <w:rFonts w:asciiTheme="minorHAnsi" w:hAnsiTheme="minorHAnsi" w:cstheme="minorHAnsi"/>
          <w:b/>
          <w:sz w:val="28"/>
        </w:rPr>
        <w:lastRenderedPageBreak/>
        <w:t>Contenidos</w:t>
      </w:r>
    </w:p>
    <w:p w:rsidR="00CD586A" w:rsidRPr="001E55C6" w:rsidRDefault="00CD586A" w:rsidP="001E55C6">
      <w:pPr>
        <w:spacing w:line="276" w:lineRule="auto"/>
        <w:rPr>
          <w:rFonts w:asciiTheme="minorHAnsi" w:hAnsiTheme="minorHAnsi" w:cstheme="minorHAnsi"/>
          <w:lang w:val="es-MX"/>
        </w:rPr>
      </w:pPr>
    </w:p>
    <w:p w:rsidR="00E962AA" w:rsidRDefault="00CD586A">
      <w:pPr>
        <w:pStyle w:val="TDC1"/>
        <w:rPr>
          <w:rFonts w:asciiTheme="minorHAnsi" w:eastAsiaTheme="minorEastAsia" w:hAnsiTheme="minorHAnsi" w:cstheme="minorBidi"/>
          <w:noProof/>
          <w:lang w:val="es-EC" w:eastAsia="es-EC"/>
        </w:rPr>
      </w:pPr>
      <w:r w:rsidRPr="001E55C6">
        <w:rPr>
          <w:rFonts w:asciiTheme="minorHAnsi" w:hAnsiTheme="minorHAnsi" w:cstheme="minorHAnsi"/>
        </w:rPr>
        <w:fldChar w:fldCharType="begin"/>
      </w:r>
      <w:r w:rsidRPr="001E55C6">
        <w:rPr>
          <w:rFonts w:asciiTheme="minorHAnsi" w:hAnsiTheme="minorHAnsi" w:cstheme="minorHAnsi"/>
        </w:rPr>
        <w:instrText xml:space="preserve"> TOC </w:instrText>
      </w:r>
      <w:r w:rsidRPr="001E55C6">
        <w:rPr>
          <w:rFonts w:asciiTheme="minorHAnsi" w:hAnsiTheme="minorHAnsi" w:cstheme="minorHAnsi"/>
        </w:rPr>
        <w:fldChar w:fldCharType="separate"/>
      </w:r>
      <w:r w:rsidR="00E962AA">
        <w:rPr>
          <w:noProof/>
        </w:rPr>
        <w:t>Resumen Ejecutivo</w:t>
      </w:r>
      <w:r w:rsidR="00E962AA">
        <w:rPr>
          <w:noProof/>
        </w:rPr>
        <w:tab/>
      </w:r>
      <w:r w:rsidR="00E962AA">
        <w:rPr>
          <w:noProof/>
        </w:rPr>
        <w:fldChar w:fldCharType="begin"/>
      </w:r>
      <w:r w:rsidR="00E962AA">
        <w:rPr>
          <w:noProof/>
        </w:rPr>
        <w:instrText xml:space="preserve"> PAGEREF _Toc10592055 \h </w:instrText>
      </w:r>
      <w:r w:rsidR="00E962AA">
        <w:rPr>
          <w:noProof/>
        </w:rPr>
      </w:r>
      <w:r w:rsidR="00E962AA">
        <w:rPr>
          <w:noProof/>
        </w:rPr>
        <w:fldChar w:fldCharType="separate"/>
      </w:r>
      <w:r w:rsidR="002472AF">
        <w:rPr>
          <w:noProof/>
        </w:rPr>
        <w:t>1</w:t>
      </w:r>
      <w:r w:rsidR="00E962AA">
        <w:rPr>
          <w:noProof/>
        </w:rPr>
        <w:fldChar w:fldCharType="end"/>
      </w:r>
    </w:p>
    <w:p w:rsidR="00E962AA" w:rsidRDefault="00E962AA">
      <w:pPr>
        <w:pStyle w:val="TDC1"/>
        <w:rPr>
          <w:rFonts w:asciiTheme="minorHAnsi" w:eastAsiaTheme="minorEastAsia" w:hAnsiTheme="minorHAnsi" w:cstheme="minorBidi"/>
          <w:noProof/>
          <w:lang w:val="es-EC" w:eastAsia="es-EC"/>
        </w:rPr>
      </w:pPr>
      <w:r>
        <w:rPr>
          <w:noProof/>
        </w:rPr>
        <w:t>Abreviaturas y siglas</w:t>
      </w:r>
      <w:r>
        <w:rPr>
          <w:noProof/>
        </w:rPr>
        <w:tab/>
      </w:r>
      <w:r>
        <w:rPr>
          <w:noProof/>
        </w:rPr>
        <w:fldChar w:fldCharType="begin"/>
      </w:r>
      <w:r>
        <w:rPr>
          <w:noProof/>
        </w:rPr>
        <w:instrText xml:space="preserve"> PAGEREF _Toc10592056 \h </w:instrText>
      </w:r>
      <w:r>
        <w:rPr>
          <w:noProof/>
        </w:rPr>
      </w:r>
      <w:r>
        <w:rPr>
          <w:noProof/>
        </w:rPr>
        <w:fldChar w:fldCharType="separate"/>
      </w:r>
      <w:r w:rsidR="002472AF">
        <w:rPr>
          <w:noProof/>
        </w:rPr>
        <w:t>5</w:t>
      </w:r>
      <w:r>
        <w:rPr>
          <w:noProof/>
        </w:rPr>
        <w:fldChar w:fldCharType="end"/>
      </w:r>
    </w:p>
    <w:p w:rsidR="00E962AA" w:rsidRDefault="00E962AA">
      <w:pPr>
        <w:pStyle w:val="TDC1"/>
        <w:tabs>
          <w:tab w:val="left" w:pos="440"/>
        </w:tabs>
        <w:rPr>
          <w:rFonts w:asciiTheme="minorHAnsi" w:eastAsiaTheme="minorEastAsia" w:hAnsiTheme="minorHAnsi" w:cstheme="minorBidi"/>
          <w:noProof/>
          <w:lang w:val="es-EC" w:eastAsia="es-EC"/>
        </w:rPr>
      </w:pPr>
      <w:r>
        <w:rPr>
          <w:noProof/>
        </w:rPr>
        <w:t>1.</w:t>
      </w:r>
      <w:r>
        <w:rPr>
          <w:rFonts w:asciiTheme="minorHAnsi" w:eastAsiaTheme="minorEastAsia" w:hAnsiTheme="minorHAnsi" w:cstheme="minorBidi"/>
          <w:noProof/>
          <w:lang w:val="es-EC" w:eastAsia="es-EC"/>
        </w:rPr>
        <w:tab/>
      </w:r>
      <w:r w:rsidRPr="00737E6C">
        <w:rPr>
          <w:rFonts w:cs="Calibri"/>
          <w:noProof/>
        </w:rPr>
        <w:t>Introducción.</w:t>
      </w:r>
      <w:r>
        <w:rPr>
          <w:noProof/>
        </w:rPr>
        <w:tab/>
      </w:r>
      <w:r>
        <w:rPr>
          <w:noProof/>
        </w:rPr>
        <w:fldChar w:fldCharType="begin"/>
      </w:r>
      <w:r>
        <w:rPr>
          <w:noProof/>
        </w:rPr>
        <w:instrText xml:space="preserve"> PAGEREF _Toc10592057 \h </w:instrText>
      </w:r>
      <w:r>
        <w:rPr>
          <w:noProof/>
        </w:rPr>
      </w:r>
      <w:r>
        <w:rPr>
          <w:noProof/>
        </w:rPr>
        <w:fldChar w:fldCharType="separate"/>
      </w:r>
      <w:r w:rsidR="002472AF">
        <w:rPr>
          <w:noProof/>
        </w:rPr>
        <w:t>6</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1.1 Propósito de la evaluación</w:t>
      </w:r>
      <w:r>
        <w:rPr>
          <w:noProof/>
        </w:rPr>
        <w:tab/>
      </w:r>
      <w:r>
        <w:rPr>
          <w:noProof/>
        </w:rPr>
        <w:fldChar w:fldCharType="begin"/>
      </w:r>
      <w:r>
        <w:rPr>
          <w:noProof/>
        </w:rPr>
        <w:instrText xml:space="preserve"> PAGEREF _Toc10592058 \h </w:instrText>
      </w:r>
      <w:r>
        <w:rPr>
          <w:noProof/>
        </w:rPr>
      </w:r>
      <w:r>
        <w:rPr>
          <w:noProof/>
        </w:rPr>
        <w:fldChar w:fldCharType="separate"/>
      </w:r>
      <w:r w:rsidR="002472AF">
        <w:rPr>
          <w:noProof/>
        </w:rPr>
        <w:t>6</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1.2 Alcance y metodología</w:t>
      </w:r>
      <w:r>
        <w:rPr>
          <w:noProof/>
        </w:rPr>
        <w:tab/>
      </w:r>
      <w:r>
        <w:rPr>
          <w:noProof/>
        </w:rPr>
        <w:fldChar w:fldCharType="begin"/>
      </w:r>
      <w:r>
        <w:rPr>
          <w:noProof/>
        </w:rPr>
        <w:instrText xml:space="preserve"> PAGEREF _Toc10592059 \h </w:instrText>
      </w:r>
      <w:r>
        <w:rPr>
          <w:noProof/>
        </w:rPr>
      </w:r>
      <w:r>
        <w:rPr>
          <w:noProof/>
        </w:rPr>
        <w:fldChar w:fldCharType="separate"/>
      </w:r>
      <w:r w:rsidR="002472AF">
        <w:rPr>
          <w:noProof/>
        </w:rPr>
        <w:t>7</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1.2.1 Criterios de evaluación</w:t>
      </w:r>
      <w:r>
        <w:rPr>
          <w:noProof/>
        </w:rPr>
        <w:tab/>
      </w:r>
      <w:r>
        <w:rPr>
          <w:noProof/>
        </w:rPr>
        <w:fldChar w:fldCharType="begin"/>
      </w:r>
      <w:r>
        <w:rPr>
          <w:noProof/>
        </w:rPr>
        <w:instrText xml:space="preserve"> PAGEREF _Toc10592060 \h </w:instrText>
      </w:r>
      <w:r>
        <w:rPr>
          <w:noProof/>
        </w:rPr>
      </w:r>
      <w:r>
        <w:rPr>
          <w:noProof/>
        </w:rPr>
        <w:fldChar w:fldCharType="separate"/>
      </w:r>
      <w:r w:rsidR="002472AF">
        <w:rPr>
          <w:noProof/>
        </w:rPr>
        <w:t>7</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1.2.2 Enfoques transversales.</w:t>
      </w:r>
      <w:r>
        <w:rPr>
          <w:noProof/>
        </w:rPr>
        <w:tab/>
      </w:r>
      <w:r>
        <w:rPr>
          <w:noProof/>
        </w:rPr>
        <w:fldChar w:fldCharType="begin"/>
      </w:r>
      <w:r>
        <w:rPr>
          <w:noProof/>
        </w:rPr>
        <w:instrText xml:space="preserve"> PAGEREF _Toc10592061 \h </w:instrText>
      </w:r>
      <w:r>
        <w:rPr>
          <w:noProof/>
        </w:rPr>
      </w:r>
      <w:r>
        <w:rPr>
          <w:noProof/>
        </w:rPr>
        <w:fldChar w:fldCharType="separate"/>
      </w:r>
      <w:r w:rsidR="002472AF">
        <w:rPr>
          <w:noProof/>
        </w:rPr>
        <w:t>8</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1.2.3 Fases de la evaluación</w:t>
      </w:r>
      <w:r>
        <w:rPr>
          <w:noProof/>
        </w:rPr>
        <w:tab/>
      </w:r>
      <w:r>
        <w:rPr>
          <w:noProof/>
        </w:rPr>
        <w:fldChar w:fldCharType="begin"/>
      </w:r>
      <w:r>
        <w:rPr>
          <w:noProof/>
        </w:rPr>
        <w:instrText xml:space="preserve"> PAGEREF _Toc10592062 \h </w:instrText>
      </w:r>
      <w:r>
        <w:rPr>
          <w:noProof/>
        </w:rPr>
      </w:r>
      <w:r>
        <w:rPr>
          <w:noProof/>
        </w:rPr>
        <w:fldChar w:fldCharType="separate"/>
      </w:r>
      <w:r w:rsidR="002472AF">
        <w:rPr>
          <w:noProof/>
        </w:rPr>
        <w:t>9</w:t>
      </w:r>
      <w:r>
        <w:rPr>
          <w:noProof/>
        </w:rPr>
        <w:fldChar w:fldCharType="end"/>
      </w:r>
    </w:p>
    <w:p w:rsidR="00E962AA" w:rsidRPr="00E962AA" w:rsidRDefault="00E962AA">
      <w:pPr>
        <w:pStyle w:val="TDC4"/>
        <w:tabs>
          <w:tab w:val="right" w:leader="dot" w:pos="8494"/>
        </w:tabs>
        <w:rPr>
          <w:rFonts w:asciiTheme="minorHAnsi" w:eastAsiaTheme="minorEastAsia" w:hAnsiTheme="minorHAnsi" w:cstheme="minorBidi"/>
          <w:noProof/>
          <w:lang w:eastAsia="es-EC"/>
        </w:rPr>
      </w:pPr>
      <w:r w:rsidRPr="00E962AA">
        <w:rPr>
          <w:rFonts w:eastAsia="Times New Roman"/>
          <w:noProof/>
          <w:color w:val="00000A"/>
        </w:rPr>
        <w:t>Fase 1: Preparación y planificación.</w:t>
      </w:r>
      <w:r w:rsidRPr="00E962AA">
        <w:rPr>
          <w:noProof/>
        </w:rPr>
        <w:tab/>
      </w:r>
      <w:r w:rsidRPr="00E962AA">
        <w:rPr>
          <w:noProof/>
        </w:rPr>
        <w:fldChar w:fldCharType="begin"/>
      </w:r>
      <w:r w:rsidRPr="00E962AA">
        <w:rPr>
          <w:noProof/>
        </w:rPr>
        <w:instrText xml:space="preserve"> PAGEREF _Toc10592063 \h </w:instrText>
      </w:r>
      <w:r w:rsidRPr="00E962AA">
        <w:rPr>
          <w:noProof/>
        </w:rPr>
      </w:r>
      <w:r w:rsidRPr="00E962AA">
        <w:rPr>
          <w:noProof/>
        </w:rPr>
        <w:fldChar w:fldCharType="separate"/>
      </w:r>
      <w:r w:rsidR="002472AF">
        <w:rPr>
          <w:noProof/>
        </w:rPr>
        <w:t>9</w:t>
      </w:r>
      <w:r w:rsidRPr="00E962AA">
        <w:rPr>
          <w:noProof/>
        </w:rPr>
        <w:fldChar w:fldCharType="end"/>
      </w:r>
    </w:p>
    <w:p w:rsidR="00E962AA" w:rsidRPr="00E962AA" w:rsidRDefault="00E962AA">
      <w:pPr>
        <w:pStyle w:val="TDC4"/>
        <w:tabs>
          <w:tab w:val="right" w:leader="dot" w:pos="8494"/>
        </w:tabs>
        <w:rPr>
          <w:rFonts w:asciiTheme="minorHAnsi" w:eastAsiaTheme="minorEastAsia" w:hAnsiTheme="minorHAnsi" w:cstheme="minorBidi"/>
          <w:noProof/>
          <w:lang w:eastAsia="es-EC"/>
        </w:rPr>
      </w:pPr>
      <w:r w:rsidRPr="00E962AA">
        <w:rPr>
          <w:rFonts w:eastAsia="Times New Roman"/>
          <w:noProof/>
          <w:color w:val="00000A"/>
        </w:rPr>
        <w:t>Fase 2: Levantamiento de información y sistematización</w:t>
      </w:r>
      <w:r w:rsidRPr="00E962AA">
        <w:rPr>
          <w:noProof/>
        </w:rPr>
        <w:tab/>
      </w:r>
      <w:r w:rsidRPr="00E962AA">
        <w:rPr>
          <w:noProof/>
        </w:rPr>
        <w:fldChar w:fldCharType="begin"/>
      </w:r>
      <w:r w:rsidRPr="00E962AA">
        <w:rPr>
          <w:noProof/>
        </w:rPr>
        <w:instrText xml:space="preserve"> PAGEREF _Toc10592064 \h </w:instrText>
      </w:r>
      <w:r w:rsidRPr="00E962AA">
        <w:rPr>
          <w:noProof/>
        </w:rPr>
      </w:r>
      <w:r w:rsidRPr="00E962AA">
        <w:rPr>
          <w:noProof/>
        </w:rPr>
        <w:fldChar w:fldCharType="separate"/>
      </w:r>
      <w:r w:rsidR="002472AF">
        <w:rPr>
          <w:noProof/>
        </w:rPr>
        <w:t>10</w:t>
      </w:r>
      <w:r w:rsidRPr="00E962AA">
        <w:rPr>
          <w:noProof/>
        </w:rPr>
        <w:fldChar w:fldCharType="end"/>
      </w:r>
    </w:p>
    <w:p w:rsidR="00E962AA" w:rsidRDefault="00E962AA">
      <w:pPr>
        <w:pStyle w:val="TDC4"/>
        <w:tabs>
          <w:tab w:val="right" w:leader="dot" w:pos="8494"/>
        </w:tabs>
        <w:rPr>
          <w:rFonts w:asciiTheme="minorHAnsi" w:eastAsiaTheme="minorEastAsia" w:hAnsiTheme="minorHAnsi" w:cstheme="minorBidi"/>
          <w:noProof/>
          <w:lang w:eastAsia="es-EC"/>
        </w:rPr>
      </w:pPr>
      <w:r w:rsidRPr="00E962AA">
        <w:rPr>
          <w:rFonts w:eastAsia="Times New Roman"/>
          <w:noProof/>
          <w:color w:val="00000A"/>
        </w:rPr>
        <w:t>Fase 3: Retroalimentación y cierre</w:t>
      </w:r>
      <w:r w:rsidRPr="00E962AA">
        <w:rPr>
          <w:noProof/>
        </w:rPr>
        <w:tab/>
      </w:r>
      <w:r>
        <w:rPr>
          <w:noProof/>
        </w:rPr>
        <w:fldChar w:fldCharType="begin"/>
      </w:r>
      <w:r>
        <w:rPr>
          <w:noProof/>
        </w:rPr>
        <w:instrText xml:space="preserve"> PAGEREF _Toc10592065 \h </w:instrText>
      </w:r>
      <w:r>
        <w:rPr>
          <w:noProof/>
        </w:rPr>
      </w:r>
      <w:r>
        <w:rPr>
          <w:noProof/>
        </w:rPr>
        <w:fldChar w:fldCharType="separate"/>
      </w:r>
      <w:r w:rsidR="002472AF">
        <w:rPr>
          <w:noProof/>
        </w:rPr>
        <w:t>14</w:t>
      </w:r>
      <w:r>
        <w:rPr>
          <w:noProof/>
        </w:rPr>
        <w:fldChar w:fldCharType="end"/>
      </w:r>
    </w:p>
    <w:p w:rsidR="00E962AA" w:rsidRDefault="00E962AA">
      <w:pPr>
        <w:pStyle w:val="TDC2"/>
        <w:rPr>
          <w:rFonts w:asciiTheme="minorHAnsi" w:eastAsiaTheme="minorEastAsia" w:hAnsiTheme="minorHAnsi" w:cstheme="minorBidi"/>
          <w:noProof/>
          <w:lang w:val="es-EC" w:eastAsia="es-EC"/>
        </w:rPr>
      </w:pPr>
      <w:r w:rsidRPr="00737E6C">
        <w:rPr>
          <w:rFonts w:eastAsia="Times New Roman"/>
          <w:noProof/>
        </w:rPr>
        <w:t xml:space="preserve">1.3 </w:t>
      </w:r>
      <w:r>
        <w:rPr>
          <w:noProof/>
        </w:rPr>
        <w:t>Matriz de evaluación.</w:t>
      </w:r>
      <w:r>
        <w:rPr>
          <w:noProof/>
        </w:rPr>
        <w:tab/>
      </w:r>
      <w:r>
        <w:rPr>
          <w:noProof/>
        </w:rPr>
        <w:fldChar w:fldCharType="begin"/>
      </w:r>
      <w:r>
        <w:rPr>
          <w:noProof/>
        </w:rPr>
        <w:instrText xml:space="preserve"> PAGEREF _Toc10592066 \h </w:instrText>
      </w:r>
      <w:r>
        <w:rPr>
          <w:noProof/>
        </w:rPr>
      </w:r>
      <w:r>
        <w:rPr>
          <w:noProof/>
        </w:rPr>
        <w:fldChar w:fldCharType="separate"/>
      </w:r>
      <w:r w:rsidR="002472AF">
        <w:rPr>
          <w:noProof/>
        </w:rPr>
        <w:t>14</w:t>
      </w:r>
      <w:r>
        <w:rPr>
          <w:noProof/>
        </w:rPr>
        <w:fldChar w:fldCharType="end"/>
      </w:r>
    </w:p>
    <w:p w:rsidR="00E962AA" w:rsidRDefault="00E962AA">
      <w:pPr>
        <w:pStyle w:val="TDC1"/>
        <w:tabs>
          <w:tab w:val="left" w:pos="440"/>
        </w:tabs>
        <w:rPr>
          <w:rFonts w:asciiTheme="minorHAnsi" w:eastAsiaTheme="minorEastAsia" w:hAnsiTheme="minorHAnsi" w:cstheme="minorBidi"/>
          <w:noProof/>
          <w:lang w:val="es-EC" w:eastAsia="es-EC"/>
        </w:rPr>
      </w:pPr>
      <w:r w:rsidRPr="00737E6C">
        <w:rPr>
          <w:rFonts w:cs="Calibri"/>
          <w:noProof/>
        </w:rPr>
        <w:t>2.</w:t>
      </w:r>
      <w:r>
        <w:rPr>
          <w:rFonts w:asciiTheme="minorHAnsi" w:eastAsiaTheme="minorEastAsia" w:hAnsiTheme="minorHAnsi" w:cstheme="minorBidi"/>
          <w:noProof/>
          <w:lang w:val="es-EC" w:eastAsia="es-EC"/>
        </w:rPr>
        <w:tab/>
      </w:r>
      <w:r w:rsidRPr="00737E6C">
        <w:rPr>
          <w:rFonts w:cs="Calibri"/>
          <w:noProof/>
        </w:rPr>
        <w:t>Diseño del proyecto</w:t>
      </w:r>
      <w:r>
        <w:rPr>
          <w:noProof/>
        </w:rPr>
        <w:tab/>
      </w:r>
      <w:r>
        <w:rPr>
          <w:noProof/>
        </w:rPr>
        <w:fldChar w:fldCharType="begin"/>
      </w:r>
      <w:r>
        <w:rPr>
          <w:noProof/>
        </w:rPr>
        <w:instrText xml:space="preserve"> PAGEREF _Toc10592067 \h </w:instrText>
      </w:r>
      <w:r>
        <w:rPr>
          <w:noProof/>
        </w:rPr>
      </w:r>
      <w:r>
        <w:rPr>
          <w:noProof/>
        </w:rPr>
        <w:fldChar w:fldCharType="separate"/>
      </w:r>
      <w:r w:rsidR="002472AF">
        <w:rPr>
          <w:noProof/>
        </w:rPr>
        <w:t>22</w:t>
      </w:r>
      <w:r>
        <w:rPr>
          <w:noProof/>
        </w:rPr>
        <w:fldChar w:fldCharType="end"/>
      </w:r>
    </w:p>
    <w:p w:rsidR="00E962AA" w:rsidRDefault="00E962AA">
      <w:pPr>
        <w:pStyle w:val="TDC1"/>
        <w:tabs>
          <w:tab w:val="left" w:pos="440"/>
        </w:tabs>
        <w:rPr>
          <w:rFonts w:asciiTheme="minorHAnsi" w:eastAsiaTheme="minorEastAsia" w:hAnsiTheme="minorHAnsi" w:cstheme="minorBidi"/>
          <w:noProof/>
          <w:lang w:val="es-EC" w:eastAsia="es-EC"/>
        </w:rPr>
      </w:pPr>
      <w:r>
        <w:rPr>
          <w:noProof/>
        </w:rPr>
        <w:t>3.</w:t>
      </w:r>
      <w:r>
        <w:rPr>
          <w:rFonts w:asciiTheme="minorHAnsi" w:eastAsiaTheme="minorEastAsia" w:hAnsiTheme="minorHAnsi" w:cstheme="minorBidi"/>
          <w:noProof/>
          <w:lang w:val="es-EC" w:eastAsia="es-EC"/>
        </w:rPr>
        <w:tab/>
      </w:r>
      <w:r>
        <w:rPr>
          <w:noProof/>
        </w:rPr>
        <w:t>Hallazgos de la Evaluación</w:t>
      </w:r>
      <w:r>
        <w:rPr>
          <w:noProof/>
        </w:rPr>
        <w:tab/>
      </w:r>
      <w:r>
        <w:rPr>
          <w:noProof/>
        </w:rPr>
        <w:fldChar w:fldCharType="begin"/>
      </w:r>
      <w:r>
        <w:rPr>
          <w:noProof/>
        </w:rPr>
        <w:instrText xml:space="preserve"> PAGEREF _Toc10592068 \h </w:instrText>
      </w:r>
      <w:r>
        <w:rPr>
          <w:noProof/>
        </w:rPr>
      </w:r>
      <w:r>
        <w:rPr>
          <w:noProof/>
        </w:rPr>
        <w:fldChar w:fldCharType="separate"/>
      </w:r>
      <w:r w:rsidR="002472AF">
        <w:rPr>
          <w:noProof/>
        </w:rPr>
        <w:t>24</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3.1 Estrategia del Proyecto</w:t>
      </w:r>
      <w:r>
        <w:rPr>
          <w:noProof/>
        </w:rPr>
        <w:tab/>
      </w:r>
      <w:r>
        <w:rPr>
          <w:noProof/>
        </w:rPr>
        <w:fldChar w:fldCharType="begin"/>
      </w:r>
      <w:r>
        <w:rPr>
          <w:noProof/>
        </w:rPr>
        <w:instrText xml:space="preserve"> PAGEREF _Toc10592069 \h </w:instrText>
      </w:r>
      <w:r>
        <w:rPr>
          <w:noProof/>
        </w:rPr>
      </w:r>
      <w:r>
        <w:rPr>
          <w:noProof/>
        </w:rPr>
        <w:fldChar w:fldCharType="separate"/>
      </w:r>
      <w:r w:rsidR="002472AF">
        <w:rPr>
          <w:noProof/>
        </w:rPr>
        <w:t>24</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3.2 Relevancia</w:t>
      </w:r>
      <w:r>
        <w:rPr>
          <w:noProof/>
        </w:rPr>
        <w:tab/>
      </w:r>
      <w:r>
        <w:rPr>
          <w:noProof/>
        </w:rPr>
        <w:fldChar w:fldCharType="begin"/>
      </w:r>
      <w:r>
        <w:rPr>
          <w:noProof/>
        </w:rPr>
        <w:instrText xml:space="preserve"> PAGEREF _Toc10592070 \h </w:instrText>
      </w:r>
      <w:r>
        <w:rPr>
          <w:noProof/>
        </w:rPr>
      </w:r>
      <w:r>
        <w:rPr>
          <w:noProof/>
        </w:rPr>
        <w:fldChar w:fldCharType="separate"/>
      </w:r>
      <w:r w:rsidR="002472AF">
        <w:rPr>
          <w:noProof/>
        </w:rPr>
        <w:t>25</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3.3 Principios transversales</w:t>
      </w:r>
      <w:r>
        <w:rPr>
          <w:noProof/>
        </w:rPr>
        <w:tab/>
      </w:r>
      <w:r>
        <w:rPr>
          <w:noProof/>
        </w:rPr>
        <w:fldChar w:fldCharType="begin"/>
      </w:r>
      <w:r>
        <w:rPr>
          <w:noProof/>
        </w:rPr>
        <w:instrText xml:space="preserve"> PAGEREF _Toc10592071 \h </w:instrText>
      </w:r>
      <w:r>
        <w:rPr>
          <w:noProof/>
        </w:rPr>
      </w:r>
      <w:r>
        <w:rPr>
          <w:noProof/>
        </w:rPr>
        <w:fldChar w:fldCharType="separate"/>
      </w:r>
      <w:r w:rsidR="002472AF">
        <w:rPr>
          <w:noProof/>
        </w:rPr>
        <w:t>26</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3.4 Eficacia</w:t>
      </w:r>
      <w:r>
        <w:rPr>
          <w:noProof/>
        </w:rPr>
        <w:tab/>
      </w:r>
      <w:r>
        <w:rPr>
          <w:noProof/>
        </w:rPr>
        <w:fldChar w:fldCharType="begin"/>
      </w:r>
      <w:r>
        <w:rPr>
          <w:noProof/>
        </w:rPr>
        <w:instrText xml:space="preserve"> PAGEREF _Toc10592072 \h </w:instrText>
      </w:r>
      <w:r>
        <w:rPr>
          <w:noProof/>
        </w:rPr>
      </w:r>
      <w:r>
        <w:rPr>
          <w:noProof/>
        </w:rPr>
        <w:fldChar w:fldCharType="separate"/>
      </w:r>
      <w:r w:rsidR="002472AF">
        <w:rPr>
          <w:noProof/>
        </w:rPr>
        <w:t>27</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3.5 Eficiencia y Gestión Adaptativa del Proyecto</w:t>
      </w:r>
      <w:r>
        <w:rPr>
          <w:noProof/>
        </w:rPr>
        <w:tab/>
      </w:r>
      <w:r>
        <w:rPr>
          <w:noProof/>
        </w:rPr>
        <w:fldChar w:fldCharType="begin"/>
      </w:r>
      <w:r>
        <w:rPr>
          <w:noProof/>
        </w:rPr>
        <w:instrText xml:space="preserve"> PAGEREF _Toc10592073 \h </w:instrText>
      </w:r>
      <w:r>
        <w:rPr>
          <w:noProof/>
        </w:rPr>
      </w:r>
      <w:r>
        <w:rPr>
          <w:noProof/>
        </w:rPr>
        <w:fldChar w:fldCharType="separate"/>
      </w:r>
      <w:r w:rsidR="002472AF">
        <w:rPr>
          <w:noProof/>
        </w:rPr>
        <w:t>29</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3.6 Monitoreo y Seguimiento</w:t>
      </w:r>
      <w:r>
        <w:rPr>
          <w:noProof/>
        </w:rPr>
        <w:tab/>
      </w:r>
      <w:r>
        <w:rPr>
          <w:noProof/>
        </w:rPr>
        <w:fldChar w:fldCharType="begin"/>
      </w:r>
      <w:r>
        <w:rPr>
          <w:noProof/>
        </w:rPr>
        <w:instrText xml:space="preserve"> PAGEREF _Toc10592074 \h </w:instrText>
      </w:r>
      <w:r>
        <w:rPr>
          <w:noProof/>
        </w:rPr>
      </w:r>
      <w:r>
        <w:rPr>
          <w:noProof/>
        </w:rPr>
        <w:fldChar w:fldCharType="separate"/>
      </w:r>
      <w:r w:rsidR="002472AF">
        <w:rPr>
          <w:noProof/>
        </w:rPr>
        <w:t>31</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3.7 Sostenibilidad y apropiación.</w:t>
      </w:r>
      <w:r>
        <w:rPr>
          <w:noProof/>
        </w:rPr>
        <w:tab/>
      </w:r>
      <w:r>
        <w:rPr>
          <w:noProof/>
        </w:rPr>
        <w:fldChar w:fldCharType="begin"/>
      </w:r>
      <w:r>
        <w:rPr>
          <w:noProof/>
        </w:rPr>
        <w:instrText xml:space="preserve"> PAGEREF _Toc10592075 \h </w:instrText>
      </w:r>
      <w:r>
        <w:rPr>
          <w:noProof/>
        </w:rPr>
      </w:r>
      <w:r>
        <w:rPr>
          <w:noProof/>
        </w:rPr>
        <w:fldChar w:fldCharType="separate"/>
      </w:r>
      <w:r w:rsidR="002472AF">
        <w:rPr>
          <w:noProof/>
        </w:rPr>
        <w:t>32</w:t>
      </w:r>
      <w:r>
        <w:rPr>
          <w:noProof/>
        </w:rPr>
        <w:fldChar w:fldCharType="end"/>
      </w:r>
    </w:p>
    <w:p w:rsidR="00E962AA" w:rsidRDefault="00E962AA">
      <w:pPr>
        <w:pStyle w:val="TDC2"/>
        <w:tabs>
          <w:tab w:val="left" w:pos="880"/>
        </w:tabs>
        <w:rPr>
          <w:rFonts w:asciiTheme="minorHAnsi" w:eastAsiaTheme="minorEastAsia" w:hAnsiTheme="minorHAnsi" w:cstheme="minorBidi"/>
          <w:noProof/>
          <w:lang w:val="es-EC" w:eastAsia="es-EC"/>
        </w:rPr>
      </w:pPr>
      <w:r w:rsidRPr="00737E6C">
        <w:rPr>
          <w:rFonts w:cs="Calibri"/>
          <w:noProof/>
        </w:rPr>
        <w:t>4.</w:t>
      </w:r>
      <w:r>
        <w:rPr>
          <w:rFonts w:asciiTheme="minorHAnsi" w:eastAsiaTheme="minorEastAsia" w:hAnsiTheme="minorHAnsi" w:cstheme="minorBidi"/>
          <w:noProof/>
          <w:lang w:val="es-EC" w:eastAsia="es-EC"/>
        </w:rPr>
        <w:tab/>
      </w:r>
      <w:r>
        <w:rPr>
          <w:noProof/>
        </w:rPr>
        <w:t>Conclusiones.</w:t>
      </w:r>
      <w:r>
        <w:rPr>
          <w:noProof/>
        </w:rPr>
        <w:tab/>
      </w:r>
      <w:r>
        <w:rPr>
          <w:noProof/>
        </w:rPr>
        <w:fldChar w:fldCharType="begin"/>
      </w:r>
      <w:r>
        <w:rPr>
          <w:noProof/>
        </w:rPr>
        <w:instrText xml:space="preserve"> PAGEREF _Toc10592076 \h </w:instrText>
      </w:r>
      <w:r>
        <w:rPr>
          <w:noProof/>
        </w:rPr>
      </w:r>
      <w:r>
        <w:rPr>
          <w:noProof/>
        </w:rPr>
        <w:fldChar w:fldCharType="separate"/>
      </w:r>
      <w:r w:rsidR="002472AF">
        <w:rPr>
          <w:noProof/>
        </w:rPr>
        <w:t>33</w:t>
      </w:r>
      <w:r>
        <w:rPr>
          <w:noProof/>
        </w:rPr>
        <w:fldChar w:fldCharType="end"/>
      </w:r>
    </w:p>
    <w:p w:rsidR="00E962AA" w:rsidRDefault="00E962AA">
      <w:pPr>
        <w:pStyle w:val="TDC1"/>
        <w:rPr>
          <w:rFonts w:asciiTheme="minorHAnsi" w:eastAsiaTheme="minorEastAsia" w:hAnsiTheme="minorHAnsi" w:cstheme="minorBidi"/>
          <w:noProof/>
          <w:lang w:val="es-EC" w:eastAsia="es-EC"/>
        </w:rPr>
      </w:pPr>
      <w:r>
        <w:rPr>
          <w:noProof/>
        </w:rPr>
        <w:t>5. Recomendaciones.</w:t>
      </w:r>
      <w:r>
        <w:rPr>
          <w:noProof/>
        </w:rPr>
        <w:tab/>
      </w:r>
      <w:r>
        <w:rPr>
          <w:noProof/>
        </w:rPr>
        <w:fldChar w:fldCharType="begin"/>
      </w:r>
      <w:r>
        <w:rPr>
          <w:noProof/>
        </w:rPr>
        <w:instrText xml:space="preserve"> PAGEREF _Toc10592077 \h </w:instrText>
      </w:r>
      <w:r>
        <w:rPr>
          <w:noProof/>
        </w:rPr>
      </w:r>
      <w:r>
        <w:rPr>
          <w:noProof/>
        </w:rPr>
        <w:fldChar w:fldCharType="separate"/>
      </w:r>
      <w:r w:rsidR="002472AF">
        <w:rPr>
          <w:noProof/>
        </w:rPr>
        <w:t>35</w:t>
      </w:r>
      <w:r>
        <w:rPr>
          <w:noProof/>
        </w:rPr>
        <w:fldChar w:fldCharType="end"/>
      </w:r>
    </w:p>
    <w:p w:rsidR="00E962AA" w:rsidRDefault="00E962AA">
      <w:pPr>
        <w:pStyle w:val="TDC1"/>
        <w:rPr>
          <w:rFonts w:asciiTheme="minorHAnsi" w:eastAsiaTheme="minorEastAsia" w:hAnsiTheme="minorHAnsi" w:cstheme="minorBidi"/>
          <w:noProof/>
          <w:lang w:val="es-EC" w:eastAsia="es-EC"/>
        </w:rPr>
      </w:pPr>
      <w:r>
        <w:rPr>
          <w:noProof/>
        </w:rPr>
        <w:t>6. Anexos.</w:t>
      </w:r>
      <w:r>
        <w:rPr>
          <w:noProof/>
        </w:rPr>
        <w:tab/>
      </w:r>
      <w:r>
        <w:rPr>
          <w:noProof/>
        </w:rPr>
        <w:fldChar w:fldCharType="begin"/>
      </w:r>
      <w:r>
        <w:rPr>
          <w:noProof/>
        </w:rPr>
        <w:instrText xml:space="preserve"> PAGEREF _Toc10592078 \h </w:instrText>
      </w:r>
      <w:r>
        <w:rPr>
          <w:noProof/>
        </w:rPr>
      </w:r>
      <w:r>
        <w:rPr>
          <w:noProof/>
        </w:rPr>
        <w:fldChar w:fldCharType="separate"/>
      </w:r>
      <w:r w:rsidR="002472AF">
        <w:rPr>
          <w:noProof/>
        </w:rPr>
        <w:t>39</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Anexo 1. Términos de referencia de la evaluación.</w:t>
      </w:r>
      <w:r>
        <w:rPr>
          <w:noProof/>
        </w:rPr>
        <w:tab/>
      </w:r>
      <w:r>
        <w:rPr>
          <w:noProof/>
        </w:rPr>
        <w:fldChar w:fldCharType="begin"/>
      </w:r>
      <w:r>
        <w:rPr>
          <w:noProof/>
        </w:rPr>
        <w:instrText xml:space="preserve"> PAGEREF _Toc10592079 \h </w:instrText>
      </w:r>
      <w:r>
        <w:rPr>
          <w:noProof/>
        </w:rPr>
      </w:r>
      <w:r>
        <w:rPr>
          <w:noProof/>
        </w:rPr>
        <w:fldChar w:fldCharType="separate"/>
      </w:r>
      <w:r w:rsidR="002472AF">
        <w:rPr>
          <w:noProof/>
        </w:rPr>
        <w:t>39</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Anexo 2. Listado de Participantes de la Reunión de Arranque</w:t>
      </w:r>
      <w:r>
        <w:rPr>
          <w:noProof/>
        </w:rPr>
        <w:tab/>
      </w:r>
      <w:r>
        <w:rPr>
          <w:noProof/>
        </w:rPr>
        <w:fldChar w:fldCharType="begin"/>
      </w:r>
      <w:r>
        <w:rPr>
          <w:noProof/>
        </w:rPr>
        <w:instrText xml:space="preserve"> PAGEREF _Toc10592080 \h </w:instrText>
      </w:r>
      <w:r>
        <w:rPr>
          <w:noProof/>
        </w:rPr>
      </w:r>
      <w:r>
        <w:rPr>
          <w:noProof/>
        </w:rPr>
        <w:fldChar w:fldCharType="separate"/>
      </w:r>
      <w:r w:rsidR="002472AF">
        <w:rPr>
          <w:noProof/>
        </w:rPr>
        <w:t>40</w:t>
      </w:r>
      <w:r>
        <w:rPr>
          <w:noProof/>
        </w:rPr>
        <w:fldChar w:fldCharType="end"/>
      </w:r>
    </w:p>
    <w:p w:rsidR="00E962AA" w:rsidRDefault="00E962AA">
      <w:pPr>
        <w:pStyle w:val="TDC2"/>
        <w:rPr>
          <w:rFonts w:asciiTheme="minorHAnsi" w:eastAsiaTheme="minorEastAsia" w:hAnsiTheme="minorHAnsi" w:cstheme="minorBidi"/>
          <w:noProof/>
          <w:lang w:val="es-EC" w:eastAsia="es-EC"/>
        </w:rPr>
      </w:pPr>
      <w:r w:rsidRPr="00737E6C">
        <w:rPr>
          <w:rFonts w:cs="Calibri"/>
          <w:noProof/>
        </w:rPr>
        <w:lastRenderedPageBreak/>
        <w:t>Anexo 3: Agenda y Personas Entrevistadas durante la Misión</w:t>
      </w:r>
      <w:r>
        <w:rPr>
          <w:noProof/>
        </w:rPr>
        <w:tab/>
      </w:r>
      <w:r>
        <w:rPr>
          <w:noProof/>
        </w:rPr>
        <w:fldChar w:fldCharType="begin"/>
      </w:r>
      <w:r>
        <w:rPr>
          <w:noProof/>
        </w:rPr>
        <w:instrText xml:space="preserve"> PAGEREF _Toc10592081 \h </w:instrText>
      </w:r>
      <w:r>
        <w:rPr>
          <w:noProof/>
        </w:rPr>
      </w:r>
      <w:r>
        <w:rPr>
          <w:noProof/>
        </w:rPr>
        <w:fldChar w:fldCharType="separate"/>
      </w:r>
      <w:r w:rsidR="002472AF">
        <w:rPr>
          <w:noProof/>
        </w:rPr>
        <w:t>41</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Anexo 4: Preguntas de la evaluación</w:t>
      </w:r>
      <w:r>
        <w:rPr>
          <w:noProof/>
        </w:rPr>
        <w:tab/>
      </w:r>
      <w:r>
        <w:rPr>
          <w:noProof/>
        </w:rPr>
        <w:fldChar w:fldCharType="begin"/>
      </w:r>
      <w:r>
        <w:rPr>
          <w:noProof/>
        </w:rPr>
        <w:instrText xml:space="preserve"> PAGEREF _Toc10592082 \h </w:instrText>
      </w:r>
      <w:r>
        <w:rPr>
          <w:noProof/>
        </w:rPr>
      </w:r>
      <w:r>
        <w:rPr>
          <w:noProof/>
        </w:rPr>
        <w:fldChar w:fldCharType="separate"/>
      </w:r>
      <w:r w:rsidR="002472AF">
        <w:rPr>
          <w:noProof/>
        </w:rPr>
        <w:t>44</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Anexo 5: Listado de participantes Evento en el Chaco</w:t>
      </w:r>
      <w:r>
        <w:rPr>
          <w:noProof/>
        </w:rPr>
        <w:tab/>
      </w:r>
      <w:r>
        <w:rPr>
          <w:noProof/>
        </w:rPr>
        <w:fldChar w:fldCharType="begin"/>
      </w:r>
      <w:r>
        <w:rPr>
          <w:noProof/>
        </w:rPr>
        <w:instrText xml:space="preserve"> PAGEREF _Toc10592083 \h </w:instrText>
      </w:r>
      <w:r>
        <w:rPr>
          <w:noProof/>
        </w:rPr>
      </w:r>
      <w:r>
        <w:rPr>
          <w:noProof/>
        </w:rPr>
        <w:fldChar w:fldCharType="separate"/>
      </w:r>
      <w:r w:rsidR="002472AF">
        <w:rPr>
          <w:noProof/>
        </w:rPr>
        <w:t>46</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Anexo 6: Listado de participantes Mesa REDD+</w:t>
      </w:r>
      <w:r>
        <w:rPr>
          <w:noProof/>
        </w:rPr>
        <w:tab/>
      </w:r>
      <w:r>
        <w:rPr>
          <w:noProof/>
        </w:rPr>
        <w:fldChar w:fldCharType="begin"/>
      </w:r>
      <w:r>
        <w:rPr>
          <w:noProof/>
        </w:rPr>
        <w:instrText xml:space="preserve"> PAGEREF _Toc10592084 \h </w:instrText>
      </w:r>
      <w:r>
        <w:rPr>
          <w:noProof/>
        </w:rPr>
      </w:r>
      <w:r>
        <w:rPr>
          <w:noProof/>
        </w:rPr>
        <w:fldChar w:fldCharType="separate"/>
      </w:r>
      <w:r w:rsidR="002472AF">
        <w:rPr>
          <w:noProof/>
        </w:rPr>
        <w:t>54</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Anexo 7. Resolución No 293/19 de 3 de junio 2019 aprobación ENBCS</w:t>
      </w:r>
      <w:r>
        <w:rPr>
          <w:noProof/>
        </w:rPr>
        <w:tab/>
      </w:r>
      <w:r>
        <w:rPr>
          <w:noProof/>
        </w:rPr>
        <w:fldChar w:fldCharType="begin"/>
      </w:r>
      <w:r>
        <w:rPr>
          <w:noProof/>
        </w:rPr>
        <w:instrText xml:space="preserve"> PAGEREF _Toc10592085 \h </w:instrText>
      </w:r>
      <w:r>
        <w:rPr>
          <w:noProof/>
        </w:rPr>
      </w:r>
      <w:r>
        <w:rPr>
          <w:noProof/>
        </w:rPr>
        <w:fldChar w:fldCharType="separate"/>
      </w:r>
      <w:r w:rsidR="002472AF">
        <w:rPr>
          <w:noProof/>
        </w:rPr>
        <w:t>56</w:t>
      </w:r>
      <w:r>
        <w:rPr>
          <w:noProof/>
        </w:rPr>
        <w:fldChar w:fldCharType="end"/>
      </w:r>
    </w:p>
    <w:p w:rsidR="00E962AA" w:rsidRDefault="00E962AA">
      <w:pPr>
        <w:pStyle w:val="TDC2"/>
        <w:rPr>
          <w:rFonts w:asciiTheme="minorHAnsi" w:eastAsiaTheme="minorEastAsia" w:hAnsiTheme="minorHAnsi" w:cstheme="minorBidi"/>
          <w:noProof/>
          <w:lang w:val="es-EC" w:eastAsia="es-EC"/>
        </w:rPr>
      </w:pPr>
      <w:r>
        <w:rPr>
          <w:noProof/>
        </w:rPr>
        <w:t>Anexo 8. Registro Fotográfico</w:t>
      </w:r>
      <w:r>
        <w:rPr>
          <w:noProof/>
        </w:rPr>
        <w:tab/>
      </w:r>
      <w:r>
        <w:rPr>
          <w:noProof/>
        </w:rPr>
        <w:fldChar w:fldCharType="begin"/>
      </w:r>
      <w:r>
        <w:rPr>
          <w:noProof/>
        </w:rPr>
        <w:instrText xml:space="preserve"> PAGEREF _Toc10592086 \h </w:instrText>
      </w:r>
      <w:r>
        <w:rPr>
          <w:noProof/>
        </w:rPr>
      </w:r>
      <w:r>
        <w:rPr>
          <w:noProof/>
        </w:rPr>
        <w:fldChar w:fldCharType="separate"/>
      </w:r>
      <w:r w:rsidR="002472AF">
        <w:rPr>
          <w:noProof/>
        </w:rPr>
        <w:t>58</w:t>
      </w:r>
      <w:r>
        <w:rPr>
          <w:noProof/>
        </w:rPr>
        <w:fldChar w:fldCharType="end"/>
      </w:r>
    </w:p>
    <w:p w:rsidR="00CD586A" w:rsidRDefault="00CD586A" w:rsidP="001E55C6">
      <w:pPr>
        <w:spacing w:line="276" w:lineRule="auto"/>
      </w:pPr>
      <w:r w:rsidRPr="001E55C6">
        <w:rPr>
          <w:rFonts w:asciiTheme="minorHAnsi" w:hAnsiTheme="minorHAnsi" w:cstheme="minorHAnsi"/>
        </w:rPr>
        <w:fldChar w:fldCharType="end"/>
      </w:r>
      <w:hyperlink w:anchor="_Toc7823227" w:history="1"/>
    </w:p>
    <w:p w:rsidR="00CD586A" w:rsidRDefault="00CD586A">
      <w:pPr>
        <w:jc w:val="left"/>
        <w:rPr>
          <w:rFonts w:ascii="Calibri" w:hAnsi="Calibri" w:cs="Calibri"/>
          <w:b/>
        </w:rPr>
      </w:pPr>
    </w:p>
    <w:p w:rsidR="00CD586A" w:rsidRDefault="00CD586A">
      <w:pPr>
        <w:pStyle w:val="Encabezado"/>
      </w:pPr>
    </w:p>
    <w:p w:rsidR="00CD586A" w:rsidRDefault="00CD586A">
      <w:pPr>
        <w:sectPr w:rsidR="00CD586A" w:rsidSect="0029424D">
          <w:footerReference w:type="default" r:id="rId9"/>
          <w:headerReference w:type="first" r:id="rId10"/>
          <w:pgSz w:w="11906" w:h="16838"/>
          <w:pgMar w:top="1417" w:right="1701" w:bottom="1417" w:left="1701" w:header="720" w:footer="708" w:gutter="0"/>
          <w:pgNumType w:fmt="lowerRoman"/>
          <w:cols w:space="720"/>
          <w:titlePg/>
          <w:docGrid w:linePitch="360" w:charSpace="-2049"/>
        </w:sectPr>
      </w:pPr>
    </w:p>
    <w:p w:rsidR="00CD586A" w:rsidRDefault="00CD586A">
      <w:pPr>
        <w:pStyle w:val="Prrafodelista1"/>
        <w:spacing w:before="0" w:after="0" w:line="276" w:lineRule="auto"/>
        <w:ind w:left="360"/>
        <w:jc w:val="center"/>
        <w:rPr>
          <w:rFonts w:ascii="Calibri" w:hAnsi="Calibri" w:cs="Calibri"/>
          <w:b/>
        </w:rPr>
      </w:pPr>
      <w:r>
        <w:rPr>
          <w:rFonts w:ascii="Calibri" w:hAnsi="Calibri" w:cs="Calibri"/>
          <w:b/>
          <w:sz w:val="26"/>
          <w:szCs w:val="26"/>
        </w:rPr>
        <w:lastRenderedPageBreak/>
        <w:t>Evaluación de Medio Término del Proyecto Bosques para el Crecimiento Sostenible</w:t>
      </w:r>
    </w:p>
    <w:p w:rsidR="00CD586A" w:rsidRDefault="00CD586A">
      <w:pPr>
        <w:pStyle w:val="Prrafodelista1"/>
        <w:spacing w:before="0" w:after="0" w:line="276" w:lineRule="auto"/>
        <w:ind w:left="0"/>
        <w:jc w:val="left"/>
        <w:rPr>
          <w:rFonts w:ascii="Calibri" w:hAnsi="Calibri" w:cs="Calibri"/>
          <w:b/>
        </w:rPr>
      </w:pPr>
    </w:p>
    <w:p w:rsidR="00CD586A" w:rsidRDefault="00CD586A">
      <w:pPr>
        <w:pStyle w:val="Ttulo1"/>
        <w:rPr>
          <w:rFonts w:cs="Calibri"/>
        </w:rPr>
      </w:pPr>
      <w:bookmarkStart w:id="1" w:name="_Toc7823227"/>
      <w:bookmarkStart w:id="2" w:name="_Toc10592055"/>
      <w:r>
        <w:t>Resumen Ejecutivo</w:t>
      </w:r>
      <w:bookmarkEnd w:id="1"/>
      <w:bookmarkEnd w:id="2"/>
    </w:p>
    <w:p w:rsidR="00CD586A" w:rsidRDefault="00CD586A">
      <w:pPr>
        <w:spacing w:line="276" w:lineRule="auto"/>
        <w:rPr>
          <w:rFonts w:ascii="Calibri" w:hAnsi="Calibri" w:cs="Calibri"/>
        </w:rPr>
      </w:pPr>
      <w:r>
        <w:rPr>
          <w:rFonts w:ascii="Calibri" w:hAnsi="Calibri" w:cs="Calibri"/>
        </w:rPr>
        <w:t>Paraguay se encuentra implementado el Proyecto Bosques para el Crecimiento Sostenible (BCS) a través del Programa de las Naciones Unidas para el Desarrollo (PNUD), bajo el liderazgo del Ministerio de Ambiente y Desarrollo Sostenible (MADES) y en coordinación con otras entidades relevantes como el Instituto Forestal Nacional (INFONA) y el Instituto Paraguayo del Indígena (INDI). El Proyecto inició sus operaciones en octubre de 2017 y el mismo tiene por fin apoyar a la República del Paraguay en la culminación de la fase de preparación para el mecanismo de Reducción de Emisiones derivadas de la Deforestación y Degradación de los Bosques en países en desarrollo (REDD+), de manera que el país pueda acceder a pago por resultados del Fondo Verde del Clima (FVC) u otros esquemas.</w:t>
      </w:r>
    </w:p>
    <w:p w:rsidR="00CD586A" w:rsidRDefault="00CD586A">
      <w:pPr>
        <w:spacing w:line="276" w:lineRule="auto"/>
        <w:rPr>
          <w:rFonts w:ascii="Calibri" w:hAnsi="Calibri" w:cs="Calibri"/>
        </w:rPr>
      </w:pPr>
      <w:r>
        <w:rPr>
          <w:rFonts w:ascii="Calibri" w:hAnsi="Calibri" w:cs="Calibri"/>
        </w:rPr>
        <w:t>Luego de trascurridos 18 meses de implementación del Proyecto BCS, el PNUD ha previsto la necesidad de realizar una Evaluación de Medio Término (EMT) que permita relevar el avance en el cumplimiento de los resultados esperados y el objetivo del Proyecto, evaluar los riesgos y supuestos y proponer acciones correctivas si fuera necesario.</w:t>
      </w:r>
    </w:p>
    <w:p w:rsidR="00CD586A" w:rsidRDefault="00CD586A">
      <w:pPr>
        <w:spacing w:line="276" w:lineRule="auto"/>
        <w:rPr>
          <w:rFonts w:ascii="Calibri" w:hAnsi="Calibri" w:cs="Calibri"/>
        </w:rPr>
      </w:pPr>
      <w:r>
        <w:rPr>
          <w:rFonts w:ascii="Calibri" w:hAnsi="Calibri" w:cs="Calibri"/>
        </w:rPr>
        <w:t>Los principales hallazgos de la EMT se resumen en la siguiente tabla de calificación de la evaluación:</w:t>
      </w:r>
    </w:p>
    <w:tbl>
      <w:tblPr>
        <w:tblStyle w:val="Tabladecuadrcula4-nfasis6"/>
        <w:tblW w:w="0" w:type="auto"/>
        <w:tblLook w:val="04A0" w:firstRow="1" w:lastRow="0" w:firstColumn="1" w:lastColumn="0" w:noHBand="0" w:noVBand="1"/>
      </w:tblPr>
      <w:tblGrid>
        <w:gridCol w:w="1555"/>
        <w:gridCol w:w="1842"/>
        <w:gridCol w:w="5097"/>
      </w:tblGrid>
      <w:tr w:rsidR="00082C8A" w:rsidTr="002942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Pr>
          <w:p w:rsidR="00082C8A" w:rsidRPr="00082C8A" w:rsidRDefault="00082C8A" w:rsidP="00082C8A">
            <w:pPr>
              <w:spacing w:before="40" w:after="0" w:line="100" w:lineRule="atLeast"/>
              <w:jc w:val="center"/>
              <w:rPr>
                <w:rFonts w:ascii="Calibri" w:hAnsi="Calibri" w:cs="Calibri"/>
                <w:sz w:val="20"/>
                <w:lang w:val="es-ES"/>
              </w:rPr>
            </w:pPr>
            <w:r w:rsidRPr="00082C8A">
              <w:rPr>
                <w:rFonts w:ascii="Calibri" w:hAnsi="Calibri" w:cs="Calibri"/>
                <w:sz w:val="20"/>
                <w:lang w:val="es-ES"/>
              </w:rPr>
              <w:t>Parámetro</w:t>
            </w:r>
          </w:p>
        </w:tc>
        <w:tc>
          <w:tcPr>
            <w:tcW w:w="1842" w:type="dxa"/>
          </w:tcPr>
          <w:p w:rsidR="00082C8A" w:rsidRPr="00082C8A" w:rsidRDefault="00082C8A" w:rsidP="00082C8A">
            <w:pPr>
              <w:spacing w:before="40" w:after="0" w:line="1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lang w:val="es-ES"/>
              </w:rPr>
            </w:pPr>
            <w:r w:rsidRPr="00082C8A">
              <w:rPr>
                <w:rFonts w:ascii="Calibri" w:hAnsi="Calibri" w:cs="Calibri"/>
                <w:sz w:val="20"/>
                <w:lang w:val="es-ES"/>
              </w:rPr>
              <w:t>Valoración EMT</w:t>
            </w:r>
          </w:p>
        </w:tc>
        <w:tc>
          <w:tcPr>
            <w:tcW w:w="5097" w:type="dxa"/>
          </w:tcPr>
          <w:p w:rsidR="00082C8A" w:rsidRPr="00082C8A" w:rsidRDefault="00082C8A" w:rsidP="00082C8A">
            <w:pPr>
              <w:spacing w:before="40" w:after="0" w:line="100" w:lineRule="atLeast"/>
              <w:jc w:val="center"/>
              <w:cnfStyle w:val="100000000000" w:firstRow="1" w:lastRow="0" w:firstColumn="0" w:lastColumn="0" w:oddVBand="0" w:evenVBand="0" w:oddHBand="0" w:evenHBand="0" w:firstRowFirstColumn="0" w:firstRowLastColumn="0" w:lastRowFirstColumn="0" w:lastRowLastColumn="0"/>
            </w:pPr>
            <w:r w:rsidRPr="00082C8A">
              <w:rPr>
                <w:rFonts w:ascii="Calibri" w:hAnsi="Calibri" w:cs="Calibri"/>
                <w:sz w:val="20"/>
                <w:lang w:val="es-ES"/>
              </w:rPr>
              <w:t>Descripción del logro</w:t>
            </w:r>
          </w:p>
        </w:tc>
      </w:tr>
      <w:tr w:rsidR="0029424D" w:rsidTr="00294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29424D" w:rsidRPr="0029424D" w:rsidRDefault="0029424D" w:rsidP="0029424D">
            <w:pPr>
              <w:spacing w:before="40" w:after="0" w:line="100" w:lineRule="atLeast"/>
              <w:jc w:val="center"/>
              <w:rPr>
                <w:rFonts w:ascii="Calibri" w:hAnsi="Calibri" w:cs="Calibri"/>
                <w:sz w:val="20"/>
                <w:lang w:val="es-ES"/>
              </w:rPr>
            </w:pPr>
            <w:r w:rsidRPr="0029424D">
              <w:rPr>
                <w:rFonts w:ascii="Calibri" w:hAnsi="Calibri" w:cs="Calibri"/>
                <w:b w:val="0"/>
                <w:sz w:val="20"/>
                <w:lang w:val="es-ES"/>
              </w:rPr>
              <w:t>Consideraciones estratégicas</w:t>
            </w:r>
          </w:p>
        </w:tc>
        <w:tc>
          <w:tcPr>
            <w:tcW w:w="1842" w:type="dxa"/>
          </w:tcPr>
          <w:p w:rsidR="0029424D" w:rsidRPr="0029424D" w:rsidRDefault="0029424D" w:rsidP="0029424D">
            <w:pPr>
              <w:spacing w:before="40" w:after="0" w:line="10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lang w:val="es-ES"/>
              </w:rPr>
            </w:pPr>
            <w:r w:rsidRPr="0029424D">
              <w:rPr>
                <w:rFonts w:ascii="Calibri" w:hAnsi="Calibri" w:cs="Calibri"/>
                <w:bCs/>
                <w:sz w:val="20"/>
                <w:lang w:val="es-ES"/>
              </w:rPr>
              <w:t>Satisfactorio</w:t>
            </w:r>
          </w:p>
        </w:tc>
        <w:tc>
          <w:tcPr>
            <w:tcW w:w="5097" w:type="dxa"/>
          </w:tcPr>
          <w:p w:rsidR="0029424D" w:rsidRPr="0029424D" w:rsidRDefault="0029424D" w:rsidP="0029424D">
            <w:pPr>
              <w:spacing w:before="40" w:after="0" w:line="100" w:lineRule="atLeast"/>
              <w:cnfStyle w:val="000000100000" w:firstRow="0" w:lastRow="0" w:firstColumn="0" w:lastColumn="0" w:oddVBand="0" w:evenVBand="0" w:oddHBand="1" w:evenHBand="0" w:firstRowFirstColumn="0" w:firstRowLastColumn="0" w:lastRowFirstColumn="0" w:lastRowLastColumn="0"/>
            </w:pPr>
            <w:r w:rsidRPr="0029424D">
              <w:rPr>
                <w:rFonts w:ascii="Calibri" w:hAnsi="Calibri" w:cs="Calibri"/>
                <w:bCs/>
                <w:sz w:val="20"/>
                <w:lang w:val="es-ES"/>
              </w:rPr>
              <w:t>El Proyecto guarda relación y contribuye de manera satisfactoria a los O</w:t>
            </w:r>
            <w:r>
              <w:rPr>
                <w:rFonts w:ascii="Calibri" w:hAnsi="Calibri" w:cs="Calibri"/>
                <w:bCs/>
                <w:sz w:val="20"/>
                <w:lang w:val="es-ES"/>
              </w:rPr>
              <w:t>bjetivos de Desarrollo -O</w:t>
            </w:r>
            <w:r w:rsidRPr="0029424D">
              <w:rPr>
                <w:rFonts w:ascii="Calibri" w:hAnsi="Calibri" w:cs="Calibri"/>
                <w:bCs/>
                <w:sz w:val="20"/>
                <w:lang w:val="es-ES"/>
              </w:rPr>
              <w:t>DS</w:t>
            </w:r>
            <w:r>
              <w:rPr>
                <w:rFonts w:ascii="Calibri" w:hAnsi="Calibri" w:cs="Calibri"/>
                <w:bCs/>
                <w:sz w:val="20"/>
                <w:lang w:val="es-ES"/>
              </w:rPr>
              <w:t>-</w:t>
            </w:r>
            <w:r w:rsidRPr="0029424D">
              <w:rPr>
                <w:rFonts w:ascii="Calibri" w:hAnsi="Calibri" w:cs="Calibri"/>
                <w:bCs/>
                <w:sz w:val="20"/>
                <w:lang w:val="es-ES"/>
              </w:rPr>
              <w:t>, al P</w:t>
            </w:r>
            <w:r>
              <w:rPr>
                <w:rFonts w:ascii="Calibri" w:hAnsi="Calibri" w:cs="Calibri"/>
                <w:bCs/>
                <w:sz w:val="20"/>
                <w:lang w:val="es-ES"/>
              </w:rPr>
              <w:t>lan Nacional de Desarrollo del Paraguay 2030 -P</w:t>
            </w:r>
            <w:r w:rsidRPr="0029424D">
              <w:rPr>
                <w:rFonts w:ascii="Calibri" w:hAnsi="Calibri" w:cs="Calibri"/>
                <w:bCs/>
                <w:sz w:val="20"/>
                <w:lang w:val="es-ES"/>
              </w:rPr>
              <w:t>ND 2030</w:t>
            </w:r>
            <w:r>
              <w:rPr>
                <w:rFonts w:ascii="Calibri" w:hAnsi="Calibri" w:cs="Calibri"/>
                <w:bCs/>
                <w:sz w:val="20"/>
                <w:lang w:val="es-ES"/>
              </w:rPr>
              <w:t>-</w:t>
            </w:r>
            <w:r w:rsidRPr="0029424D">
              <w:rPr>
                <w:rFonts w:ascii="Calibri" w:hAnsi="Calibri" w:cs="Calibri"/>
                <w:bCs/>
                <w:sz w:val="20"/>
                <w:lang w:val="es-ES"/>
              </w:rPr>
              <w:t xml:space="preserve"> y al mecanismo REDD+, por lo que</w:t>
            </w:r>
            <w:r w:rsidRPr="0029424D">
              <w:rPr>
                <w:bCs/>
              </w:rPr>
              <w:t xml:space="preserve"> </w:t>
            </w:r>
            <w:r w:rsidRPr="0029424D">
              <w:rPr>
                <w:rFonts w:ascii="Calibri" w:hAnsi="Calibri" w:cs="Calibri"/>
                <w:bCs/>
                <w:sz w:val="20"/>
                <w:lang w:val="es-ES"/>
              </w:rPr>
              <w:t xml:space="preserve">se espera lograr la mayor parte de los objetivos/resultados establecidos para el final del Proyecto sólo con mínimos cambios en </w:t>
            </w:r>
            <w:r>
              <w:rPr>
                <w:rFonts w:ascii="Calibri" w:hAnsi="Calibri" w:cs="Calibri"/>
                <w:bCs/>
                <w:sz w:val="20"/>
                <w:lang w:val="es-ES"/>
              </w:rPr>
              <w:t xml:space="preserve">cuanto a la los plazos </w:t>
            </w:r>
            <w:r w:rsidRPr="0029424D">
              <w:rPr>
                <w:rFonts w:ascii="Calibri" w:hAnsi="Calibri" w:cs="Calibri"/>
                <w:bCs/>
                <w:sz w:val="20"/>
                <w:lang w:val="es-ES"/>
              </w:rPr>
              <w:t>de cumplimiento de los indicadores.</w:t>
            </w:r>
          </w:p>
        </w:tc>
      </w:tr>
      <w:tr w:rsidR="0029424D" w:rsidTr="0029424D">
        <w:tc>
          <w:tcPr>
            <w:cnfStyle w:val="001000000000" w:firstRow="0" w:lastRow="0" w:firstColumn="1" w:lastColumn="0" w:oddVBand="0" w:evenVBand="0" w:oddHBand="0" w:evenHBand="0" w:firstRowFirstColumn="0" w:firstRowLastColumn="0" w:lastRowFirstColumn="0" w:lastRowLastColumn="0"/>
            <w:tcW w:w="1555" w:type="dxa"/>
          </w:tcPr>
          <w:p w:rsidR="0029424D" w:rsidRPr="0029424D" w:rsidRDefault="0029424D" w:rsidP="0029424D">
            <w:pPr>
              <w:spacing w:before="40" w:after="0" w:line="100" w:lineRule="atLeast"/>
              <w:jc w:val="center"/>
              <w:rPr>
                <w:rFonts w:ascii="Calibri" w:hAnsi="Calibri" w:cs="Calibri"/>
                <w:sz w:val="20"/>
                <w:lang w:val="es-ES"/>
              </w:rPr>
            </w:pPr>
            <w:r w:rsidRPr="0029424D">
              <w:rPr>
                <w:rFonts w:ascii="Calibri" w:hAnsi="Calibri" w:cs="Calibri"/>
                <w:b w:val="0"/>
                <w:sz w:val="20"/>
                <w:lang w:val="es-ES"/>
              </w:rPr>
              <w:t>Relevancia</w:t>
            </w:r>
          </w:p>
        </w:tc>
        <w:tc>
          <w:tcPr>
            <w:tcW w:w="1842" w:type="dxa"/>
          </w:tcPr>
          <w:p w:rsidR="0029424D" w:rsidRPr="0029424D" w:rsidRDefault="0029424D" w:rsidP="0029424D">
            <w:pPr>
              <w:spacing w:before="40" w:after="0" w:line="100" w:lineRule="atLeast"/>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lang w:val="es-ES"/>
              </w:rPr>
            </w:pPr>
            <w:r w:rsidRPr="0029424D">
              <w:rPr>
                <w:rFonts w:ascii="Calibri" w:hAnsi="Calibri" w:cs="Calibri"/>
                <w:bCs/>
                <w:sz w:val="20"/>
                <w:lang w:val="es-ES"/>
              </w:rPr>
              <w:t>Satisfactorio</w:t>
            </w:r>
          </w:p>
        </w:tc>
        <w:tc>
          <w:tcPr>
            <w:tcW w:w="5097" w:type="dxa"/>
          </w:tcPr>
          <w:p w:rsidR="0029424D" w:rsidRPr="0029424D" w:rsidRDefault="0029424D" w:rsidP="0029424D">
            <w:pPr>
              <w:spacing w:before="40" w:after="0" w:line="100" w:lineRule="atLeast"/>
              <w:cnfStyle w:val="000000000000" w:firstRow="0" w:lastRow="0" w:firstColumn="0" w:lastColumn="0" w:oddVBand="0" w:evenVBand="0" w:oddHBand="0" w:evenHBand="0" w:firstRowFirstColumn="0" w:firstRowLastColumn="0" w:lastRowFirstColumn="0" w:lastRowLastColumn="0"/>
            </w:pPr>
            <w:r w:rsidRPr="0029424D">
              <w:rPr>
                <w:rFonts w:ascii="Calibri" w:hAnsi="Calibri" w:cs="Calibri"/>
                <w:bCs/>
                <w:sz w:val="20"/>
                <w:lang w:val="es-ES"/>
              </w:rPr>
              <w:t>El proyecto es altamente relevante para enfrentar la deforestación, entre los argumentos expuestos se señala que el país requiere que sus principales sectores productivos puedan ser reconocidos como bajos en emisiones. No obstante, se considera que el proyecto no podrá incidir en la capacidad real de todas las instituciones involucradas.</w:t>
            </w:r>
          </w:p>
        </w:tc>
      </w:tr>
      <w:tr w:rsidR="0029424D" w:rsidTr="00294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29424D" w:rsidRPr="0029424D" w:rsidRDefault="0029424D" w:rsidP="0029424D">
            <w:pPr>
              <w:spacing w:before="40" w:after="0" w:line="100" w:lineRule="atLeast"/>
              <w:jc w:val="center"/>
              <w:rPr>
                <w:rFonts w:ascii="Calibri" w:hAnsi="Calibri" w:cs="Calibri"/>
                <w:b w:val="0"/>
                <w:sz w:val="20"/>
                <w:lang w:val="es-ES"/>
              </w:rPr>
            </w:pPr>
            <w:r w:rsidRPr="0029424D">
              <w:rPr>
                <w:rFonts w:ascii="Calibri" w:hAnsi="Calibri" w:cs="Calibri"/>
                <w:b w:val="0"/>
                <w:sz w:val="20"/>
                <w:lang w:val="es-ES"/>
              </w:rPr>
              <w:t>Principios</w:t>
            </w:r>
          </w:p>
        </w:tc>
        <w:tc>
          <w:tcPr>
            <w:tcW w:w="1842" w:type="dxa"/>
          </w:tcPr>
          <w:p w:rsidR="0029424D" w:rsidRPr="0029424D" w:rsidRDefault="0029424D" w:rsidP="0029424D">
            <w:pPr>
              <w:spacing w:before="40" w:after="0" w:line="10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lang w:val="es-ES"/>
              </w:rPr>
            </w:pPr>
            <w:r w:rsidRPr="0029424D">
              <w:rPr>
                <w:rFonts w:ascii="Calibri" w:hAnsi="Calibri" w:cs="Calibri"/>
                <w:bCs/>
                <w:sz w:val="20"/>
                <w:lang w:val="es-ES"/>
              </w:rPr>
              <w:t>Satisfactorio</w:t>
            </w:r>
          </w:p>
        </w:tc>
        <w:tc>
          <w:tcPr>
            <w:tcW w:w="5097" w:type="dxa"/>
          </w:tcPr>
          <w:p w:rsidR="0029424D" w:rsidRPr="0029424D" w:rsidRDefault="0029424D" w:rsidP="0029424D">
            <w:pPr>
              <w:spacing w:before="40" w:after="0" w:line="100" w:lineRule="atLeast"/>
              <w:cnfStyle w:val="000000100000" w:firstRow="0" w:lastRow="0" w:firstColumn="0" w:lastColumn="0" w:oddVBand="0" w:evenVBand="0" w:oddHBand="1" w:evenHBand="0" w:firstRowFirstColumn="0" w:firstRowLastColumn="0" w:lastRowFirstColumn="0" w:lastRowLastColumn="0"/>
            </w:pPr>
            <w:r w:rsidRPr="0029424D">
              <w:rPr>
                <w:rFonts w:ascii="Calibri" w:hAnsi="Calibri" w:cs="Calibri"/>
                <w:bCs/>
                <w:sz w:val="20"/>
                <w:lang w:val="es-ES"/>
              </w:rPr>
              <w:t>La participación y el involucramiento de todos los sectores, pueblos originarios y de las mujeres ha sido una premisa permanente que el Proyecto ha cumplido y es reconocida por la mayoría de actores. No obstante, los pueblos indígenas consideran que los esfuerzos de su participación no es suficiente, lo cual se suma a la opinión mayoritaria de actores, que considera que los procesos de retroalimentación al Proyecto deben ser mejorados.</w:t>
            </w:r>
          </w:p>
        </w:tc>
      </w:tr>
      <w:tr w:rsidR="0029424D" w:rsidTr="0029424D">
        <w:tc>
          <w:tcPr>
            <w:cnfStyle w:val="001000000000" w:firstRow="0" w:lastRow="0" w:firstColumn="1" w:lastColumn="0" w:oddVBand="0" w:evenVBand="0" w:oddHBand="0" w:evenHBand="0" w:firstRowFirstColumn="0" w:firstRowLastColumn="0" w:lastRowFirstColumn="0" w:lastRowLastColumn="0"/>
            <w:tcW w:w="1555" w:type="dxa"/>
          </w:tcPr>
          <w:p w:rsidR="0029424D" w:rsidRPr="0029424D" w:rsidRDefault="0029424D" w:rsidP="0029424D">
            <w:pPr>
              <w:spacing w:before="40" w:after="0" w:line="100" w:lineRule="atLeast"/>
              <w:jc w:val="center"/>
              <w:rPr>
                <w:rFonts w:ascii="Calibri" w:hAnsi="Calibri" w:cs="Calibri"/>
                <w:b w:val="0"/>
                <w:sz w:val="20"/>
                <w:lang w:val="es-ES"/>
              </w:rPr>
            </w:pPr>
            <w:r w:rsidRPr="0029424D">
              <w:rPr>
                <w:rFonts w:ascii="Calibri" w:hAnsi="Calibri" w:cs="Calibri"/>
                <w:b w:val="0"/>
                <w:sz w:val="20"/>
                <w:lang w:val="es-ES"/>
              </w:rPr>
              <w:t xml:space="preserve">Eficacia </w:t>
            </w:r>
          </w:p>
        </w:tc>
        <w:tc>
          <w:tcPr>
            <w:tcW w:w="1842" w:type="dxa"/>
          </w:tcPr>
          <w:p w:rsidR="0029424D" w:rsidRPr="0029424D" w:rsidRDefault="0029424D" w:rsidP="0029424D">
            <w:pPr>
              <w:spacing w:before="40" w:after="0" w:line="100" w:lineRule="atLeast"/>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lang w:val="es-ES"/>
              </w:rPr>
            </w:pPr>
            <w:r w:rsidRPr="0029424D">
              <w:rPr>
                <w:rFonts w:ascii="Calibri" w:hAnsi="Calibri" w:cs="Calibri"/>
                <w:bCs/>
                <w:sz w:val="20"/>
                <w:lang w:val="es-ES"/>
              </w:rPr>
              <w:t>Moderadamente satisfactorio</w:t>
            </w:r>
          </w:p>
        </w:tc>
        <w:tc>
          <w:tcPr>
            <w:tcW w:w="5097" w:type="dxa"/>
          </w:tcPr>
          <w:p w:rsidR="0029424D" w:rsidRPr="0029424D" w:rsidRDefault="0029424D" w:rsidP="0029424D">
            <w:pPr>
              <w:spacing w:before="40" w:after="0" w:line="100" w:lineRule="atLeast"/>
              <w:cnfStyle w:val="000000000000" w:firstRow="0" w:lastRow="0" w:firstColumn="0" w:lastColumn="0" w:oddVBand="0" w:evenVBand="0" w:oddHBand="0" w:evenHBand="0" w:firstRowFirstColumn="0" w:firstRowLastColumn="0" w:lastRowFirstColumn="0" w:lastRowLastColumn="0"/>
              <w:rPr>
                <w:rFonts w:ascii="Calibri" w:hAnsi="Calibri" w:cs="Calibri"/>
                <w:bCs/>
                <w:sz w:val="20"/>
                <w:lang w:val="es-ES"/>
              </w:rPr>
            </w:pPr>
            <w:r w:rsidRPr="0029424D">
              <w:rPr>
                <w:rFonts w:ascii="Calibri" w:hAnsi="Calibri" w:cs="Calibri"/>
                <w:bCs/>
                <w:sz w:val="20"/>
                <w:lang w:val="es-ES"/>
              </w:rPr>
              <w:t>Se espera el</w:t>
            </w:r>
            <w:r w:rsidRPr="0029424D">
              <w:rPr>
                <w:bCs/>
              </w:rPr>
              <w:t xml:space="preserve"> </w:t>
            </w:r>
            <w:r w:rsidRPr="0029424D">
              <w:rPr>
                <w:rFonts w:ascii="Calibri" w:hAnsi="Calibri" w:cs="Calibri"/>
                <w:bCs/>
                <w:sz w:val="20"/>
                <w:lang w:val="es-ES"/>
              </w:rPr>
              <w:t xml:space="preserve">cumplimiento de los objetivos/resultados del proyecto pero se evidencian riesgos importantes de que existan carencias significativas, debido fundamentalmente al riesgo que tiene para el Proyecto la falta aprobación de la ENBCS, debido al cambio de gobierno y de autoridades en el MADES que han retrasado la ejecución de actividades que </w:t>
            </w:r>
            <w:r w:rsidRPr="0029424D">
              <w:rPr>
                <w:rFonts w:ascii="Calibri" w:hAnsi="Calibri" w:cs="Calibri"/>
                <w:bCs/>
                <w:sz w:val="20"/>
                <w:lang w:val="es-ES"/>
              </w:rPr>
              <w:lastRenderedPageBreak/>
              <w:t>están ligadas a lo anterior. Así el cumplimiento de los indicadores del proyecto corresponde a:</w:t>
            </w:r>
          </w:p>
          <w:p w:rsidR="0029424D" w:rsidRPr="0029424D" w:rsidRDefault="0029424D" w:rsidP="0029424D">
            <w:pPr>
              <w:spacing w:before="40" w:after="0" w:line="100" w:lineRule="atLeast"/>
              <w:cnfStyle w:val="000000000000" w:firstRow="0" w:lastRow="0" w:firstColumn="0" w:lastColumn="0" w:oddVBand="0" w:evenVBand="0" w:oddHBand="0" w:evenHBand="0" w:firstRowFirstColumn="0" w:firstRowLastColumn="0" w:lastRowFirstColumn="0" w:lastRowLastColumn="0"/>
              <w:rPr>
                <w:rFonts w:ascii="Calibri" w:hAnsi="Calibri" w:cs="Calibri"/>
                <w:bCs/>
                <w:sz w:val="20"/>
                <w:lang w:val="es-ES"/>
              </w:rPr>
            </w:pPr>
            <w:r w:rsidRPr="0029424D">
              <w:rPr>
                <w:rFonts w:ascii="Calibri" w:hAnsi="Calibri" w:cs="Calibri"/>
                <w:bCs/>
                <w:sz w:val="20"/>
                <w:lang w:val="es-ES"/>
              </w:rPr>
              <w:t>Resultado 1 (Marco de Varsovia): avance promedio 54%</w:t>
            </w:r>
          </w:p>
          <w:p w:rsidR="0029424D" w:rsidRPr="0029424D" w:rsidRDefault="0029424D" w:rsidP="0029424D">
            <w:pPr>
              <w:spacing w:before="40" w:after="0" w:line="100" w:lineRule="atLeast"/>
              <w:cnfStyle w:val="000000000000" w:firstRow="0" w:lastRow="0" w:firstColumn="0" w:lastColumn="0" w:oddVBand="0" w:evenVBand="0" w:oddHBand="0" w:evenHBand="0" w:firstRowFirstColumn="0" w:firstRowLastColumn="0" w:lastRowFirstColumn="0" w:lastRowLastColumn="0"/>
              <w:rPr>
                <w:rFonts w:ascii="Calibri" w:hAnsi="Calibri" w:cs="Calibri"/>
                <w:bCs/>
                <w:sz w:val="20"/>
                <w:lang w:val="es-ES"/>
              </w:rPr>
            </w:pPr>
            <w:r w:rsidRPr="0029424D">
              <w:rPr>
                <w:rFonts w:ascii="Calibri" w:hAnsi="Calibri" w:cs="Calibri"/>
                <w:bCs/>
                <w:sz w:val="20"/>
                <w:lang w:val="es-ES"/>
              </w:rPr>
              <w:t>Resultado 2: Marco de implementación con un avance promedio de las acciones realizadas del 19%</w:t>
            </w:r>
          </w:p>
          <w:p w:rsidR="0029424D" w:rsidRPr="0029424D" w:rsidRDefault="0029424D" w:rsidP="0029424D">
            <w:pPr>
              <w:spacing w:before="40" w:after="0" w:line="100" w:lineRule="atLeast"/>
              <w:cnfStyle w:val="000000000000" w:firstRow="0" w:lastRow="0" w:firstColumn="0" w:lastColumn="0" w:oddVBand="0" w:evenVBand="0" w:oddHBand="0" w:evenHBand="0" w:firstRowFirstColumn="0" w:firstRowLastColumn="0" w:lastRowFirstColumn="0" w:lastRowLastColumn="0"/>
            </w:pPr>
            <w:r w:rsidRPr="0029424D">
              <w:rPr>
                <w:rFonts w:ascii="Calibri" w:hAnsi="Calibri" w:cs="Calibri"/>
                <w:bCs/>
                <w:sz w:val="20"/>
                <w:lang w:val="es-ES"/>
              </w:rPr>
              <w:t>Resultado 3: Condiciones habilitantes,  con un avance promedio de indicadores del 31%.</w:t>
            </w:r>
          </w:p>
        </w:tc>
      </w:tr>
      <w:tr w:rsidR="0029424D" w:rsidTr="00294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29424D" w:rsidRPr="0029424D" w:rsidRDefault="0029424D" w:rsidP="0029424D">
            <w:pPr>
              <w:spacing w:before="40" w:after="0" w:line="100" w:lineRule="atLeast"/>
              <w:jc w:val="center"/>
              <w:rPr>
                <w:rFonts w:ascii="Calibri" w:hAnsi="Calibri" w:cs="Calibri"/>
                <w:b w:val="0"/>
                <w:sz w:val="20"/>
                <w:lang w:val="es-ES"/>
              </w:rPr>
            </w:pPr>
            <w:r w:rsidRPr="0029424D">
              <w:rPr>
                <w:rFonts w:ascii="Calibri" w:hAnsi="Calibri" w:cs="Calibri"/>
                <w:b w:val="0"/>
                <w:sz w:val="20"/>
                <w:lang w:val="es-ES"/>
              </w:rPr>
              <w:lastRenderedPageBreak/>
              <w:t xml:space="preserve">Eficiencia </w:t>
            </w:r>
          </w:p>
        </w:tc>
        <w:tc>
          <w:tcPr>
            <w:tcW w:w="1842" w:type="dxa"/>
          </w:tcPr>
          <w:p w:rsidR="0029424D" w:rsidRPr="0029424D" w:rsidRDefault="0029424D" w:rsidP="0029424D">
            <w:pPr>
              <w:spacing w:before="40" w:after="0" w:line="100" w:lineRule="atLeast"/>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lang w:val="es-ES"/>
              </w:rPr>
            </w:pPr>
            <w:r w:rsidRPr="0029424D">
              <w:rPr>
                <w:rFonts w:ascii="Calibri" w:hAnsi="Calibri" w:cs="Calibri"/>
                <w:bCs/>
                <w:sz w:val="20"/>
                <w:lang w:val="es-ES"/>
              </w:rPr>
              <w:t>Moderadamente Satisfactorio</w:t>
            </w:r>
          </w:p>
        </w:tc>
        <w:tc>
          <w:tcPr>
            <w:tcW w:w="5097" w:type="dxa"/>
          </w:tcPr>
          <w:p w:rsidR="0029424D" w:rsidRPr="0029424D" w:rsidRDefault="0029424D" w:rsidP="00555E79">
            <w:pPr>
              <w:spacing w:before="40" w:after="0" w:line="100" w:lineRule="atLeast"/>
              <w:cnfStyle w:val="000000100000" w:firstRow="0" w:lastRow="0" w:firstColumn="0" w:lastColumn="0" w:oddVBand="0" w:evenVBand="0" w:oddHBand="1" w:evenHBand="0" w:firstRowFirstColumn="0" w:firstRowLastColumn="0" w:lastRowFirstColumn="0" w:lastRowLastColumn="0"/>
            </w:pPr>
            <w:r>
              <w:rPr>
                <w:rFonts w:ascii="Calibri" w:hAnsi="Calibri" w:cs="Calibri"/>
                <w:bCs/>
                <w:sz w:val="20"/>
                <w:lang w:val="es-ES"/>
              </w:rPr>
              <w:t>E</w:t>
            </w:r>
            <w:r w:rsidRPr="0029424D">
              <w:rPr>
                <w:rFonts w:ascii="Calibri" w:hAnsi="Calibri" w:cs="Calibri"/>
                <w:bCs/>
                <w:sz w:val="20"/>
                <w:lang w:val="es-ES"/>
              </w:rPr>
              <w:t>l presupuesto utilizado guarda relación con los result</w:t>
            </w:r>
            <w:r w:rsidR="00555E79">
              <w:rPr>
                <w:rFonts w:ascii="Calibri" w:hAnsi="Calibri" w:cs="Calibri"/>
                <w:bCs/>
                <w:sz w:val="20"/>
                <w:lang w:val="es-ES"/>
              </w:rPr>
              <w:t>ados alcanzados hasta la fecha por el proyecto. T</w:t>
            </w:r>
            <w:r w:rsidR="00555E79" w:rsidRPr="00555E79">
              <w:rPr>
                <w:rFonts w:ascii="Calibri" w:hAnsi="Calibri" w:cs="Calibri"/>
                <w:bCs/>
                <w:sz w:val="20"/>
                <w:lang w:val="es-ES"/>
              </w:rPr>
              <w:t>odo parece indicar que tanto la planificación, el dimensionamiento del proyecto, la capacidad administr</w:t>
            </w:r>
            <w:r w:rsidR="00555E79">
              <w:rPr>
                <w:rFonts w:ascii="Calibri" w:hAnsi="Calibri" w:cs="Calibri"/>
                <w:bCs/>
                <w:sz w:val="20"/>
                <w:lang w:val="es-ES"/>
              </w:rPr>
              <w:t>ativa y la ejecución financiera</w:t>
            </w:r>
            <w:r w:rsidR="00555E79" w:rsidRPr="00555E79">
              <w:rPr>
                <w:rFonts w:ascii="Calibri" w:hAnsi="Calibri" w:cs="Calibri"/>
                <w:bCs/>
                <w:sz w:val="20"/>
                <w:lang w:val="es-ES"/>
              </w:rPr>
              <w:t xml:space="preserve"> van de la mano, por lo que es de esperar que el proyecto cumpla sus objetivos y metas con los recursos disponibles</w:t>
            </w:r>
            <w:r w:rsidR="00555E79">
              <w:rPr>
                <w:rFonts w:ascii="Calibri" w:hAnsi="Calibri" w:cs="Calibri"/>
                <w:bCs/>
                <w:sz w:val="20"/>
                <w:lang w:val="es-ES"/>
              </w:rPr>
              <w:t>.</w:t>
            </w:r>
          </w:p>
        </w:tc>
      </w:tr>
      <w:tr w:rsidR="00082C8A" w:rsidTr="0029424D">
        <w:tc>
          <w:tcPr>
            <w:cnfStyle w:val="001000000000" w:firstRow="0" w:lastRow="0" w:firstColumn="1" w:lastColumn="0" w:oddVBand="0" w:evenVBand="0" w:oddHBand="0" w:evenHBand="0" w:firstRowFirstColumn="0" w:firstRowLastColumn="0" w:lastRowFirstColumn="0" w:lastRowLastColumn="0"/>
            <w:tcW w:w="1555" w:type="dxa"/>
          </w:tcPr>
          <w:p w:rsidR="00082C8A" w:rsidRPr="000218EF" w:rsidRDefault="000218EF" w:rsidP="000218EF">
            <w:pPr>
              <w:spacing w:line="240" w:lineRule="auto"/>
              <w:jc w:val="center"/>
              <w:rPr>
                <w:rFonts w:ascii="Calibri" w:hAnsi="Calibri" w:cs="Calibri"/>
                <w:b w:val="0"/>
                <w:bCs w:val="0"/>
                <w:sz w:val="20"/>
                <w:lang w:val="es-ES"/>
              </w:rPr>
            </w:pPr>
            <w:r>
              <w:rPr>
                <w:rFonts w:ascii="Calibri" w:hAnsi="Calibri" w:cs="Calibri"/>
                <w:b w:val="0"/>
                <w:bCs w:val="0"/>
                <w:sz w:val="20"/>
                <w:lang w:val="es-ES"/>
              </w:rPr>
              <w:t>Monitoreo y seguimiento</w:t>
            </w:r>
          </w:p>
        </w:tc>
        <w:tc>
          <w:tcPr>
            <w:tcW w:w="1842" w:type="dxa"/>
          </w:tcPr>
          <w:p w:rsidR="00082C8A" w:rsidRPr="000218EF" w:rsidRDefault="000218EF" w:rsidP="000218E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lang w:val="es-ES"/>
              </w:rPr>
            </w:pPr>
            <w:r>
              <w:rPr>
                <w:rFonts w:ascii="Calibri" w:hAnsi="Calibri" w:cs="Calibri"/>
                <w:bCs/>
                <w:sz w:val="20"/>
                <w:lang w:val="es-ES"/>
              </w:rPr>
              <w:t>Moderadamente Satisfactorio</w:t>
            </w:r>
          </w:p>
        </w:tc>
        <w:tc>
          <w:tcPr>
            <w:tcW w:w="5097" w:type="dxa"/>
          </w:tcPr>
          <w:p w:rsidR="00082C8A" w:rsidRPr="000218EF" w:rsidRDefault="000218EF" w:rsidP="000218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Cs/>
                <w:sz w:val="20"/>
                <w:lang w:val="es-ES"/>
              </w:rPr>
            </w:pPr>
            <w:r>
              <w:rPr>
                <w:rFonts w:ascii="Calibri" w:hAnsi="Calibri" w:cs="Calibri"/>
                <w:bCs/>
                <w:sz w:val="20"/>
                <w:lang w:val="es-ES"/>
              </w:rPr>
              <w:t>E</w:t>
            </w:r>
            <w:r w:rsidRPr="000218EF">
              <w:rPr>
                <w:rFonts w:ascii="Calibri" w:hAnsi="Calibri" w:cs="Calibri"/>
                <w:bCs/>
                <w:sz w:val="20"/>
                <w:lang w:val="es-ES"/>
              </w:rPr>
              <w:t>l Proyecto lleva un adecuado seguimiento y monitoreo de las actividades del proyecto basado principalmente en las herramientas metodológicas y tecnológicas propias de PNUD</w:t>
            </w:r>
            <w:r>
              <w:rPr>
                <w:rFonts w:ascii="Calibri" w:hAnsi="Calibri" w:cs="Calibri"/>
                <w:bCs/>
                <w:sz w:val="20"/>
                <w:lang w:val="es-ES"/>
              </w:rPr>
              <w:t>. Entre las debilidades encontradas se ha podido detectar la inexistencia de un seguimiento a los procesos de retroalimentación de los participantes y a la evolución de los riesgos del proyecto, lo cual se hace de una forma no esquemática.</w:t>
            </w:r>
          </w:p>
        </w:tc>
      </w:tr>
      <w:tr w:rsidR="00082C8A" w:rsidTr="00021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CFACC"/>
          </w:tcPr>
          <w:p w:rsidR="00082C8A" w:rsidRPr="000218EF" w:rsidRDefault="000218EF" w:rsidP="000218EF">
            <w:pPr>
              <w:spacing w:line="240" w:lineRule="auto"/>
              <w:jc w:val="center"/>
              <w:rPr>
                <w:rFonts w:ascii="Calibri" w:hAnsi="Calibri" w:cs="Calibri"/>
                <w:b w:val="0"/>
                <w:bCs w:val="0"/>
                <w:sz w:val="20"/>
                <w:lang w:val="es-ES"/>
              </w:rPr>
            </w:pPr>
            <w:r>
              <w:rPr>
                <w:rFonts w:ascii="Calibri" w:hAnsi="Calibri" w:cs="Calibri"/>
                <w:b w:val="0"/>
                <w:bCs w:val="0"/>
                <w:sz w:val="20"/>
                <w:lang w:val="es-ES"/>
              </w:rPr>
              <w:t>Sostenibilidad y apropiación</w:t>
            </w:r>
          </w:p>
        </w:tc>
        <w:tc>
          <w:tcPr>
            <w:tcW w:w="1842" w:type="dxa"/>
            <w:shd w:val="clear" w:color="auto" w:fill="FCFACC"/>
          </w:tcPr>
          <w:p w:rsidR="00082C8A" w:rsidRPr="000218EF" w:rsidRDefault="000218EF" w:rsidP="000218E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lang w:val="es-ES"/>
              </w:rPr>
            </w:pPr>
            <w:r>
              <w:rPr>
                <w:rFonts w:ascii="Calibri" w:hAnsi="Calibri" w:cs="Calibri"/>
                <w:bCs/>
                <w:sz w:val="20"/>
                <w:lang w:val="es-ES"/>
              </w:rPr>
              <w:t>Moderadamente Insatisfactorio</w:t>
            </w:r>
          </w:p>
        </w:tc>
        <w:tc>
          <w:tcPr>
            <w:tcW w:w="5097" w:type="dxa"/>
            <w:shd w:val="clear" w:color="auto" w:fill="FCFACC"/>
          </w:tcPr>
          <w:p w:rsidR="00082C8A" w:rsidRPr="000218EF" w:rsidRDefault="000218EF" w:rsidP="00BB3DA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Cs/>
                <w:sz w:val="20"/>
                <w:lang w:val="es-ES"/>
              </w:rPr>
            </w:pPr>
            <w:r w:rsidRPr="000218EF">
              <w:rPr>
                <w:rFonts w:ascii="Calibri" w:hAnsi="Calibri" w:cs="Calibri"/>
                <w:bCs/>
                <w:sz w:val="20"/>
                <w:lang w:val="es-ES"/>
              </w:rPr>
              <w:t>Este criterio es el único que obtiene una ligera valoración negativa</w:t>
            </w:r>
            <w:r>
              <w:rPr>
                <w:rFonts w:ascii="Calibri" w:hAnsi="Calibri" w:cs="Calibri"/>
                <w:bCs/>
                <w:sz w:val="20"/>
                <w:lang w:val="es-ES"/>
              </w:rPr>
              <w:t xml:space="preserve">, </w:t>
            </w:r>
            <w:r w:rsidR="00BB3DA9">
              <w:rPr>
                <w:rFonts w:ascii="Calibri" w:hAnsi="Calibri" w:cs="Calibri"/>
                <w:bCs/>
                <w:sz w:val="20"/>
                <w:lang w:val="es-ES"/>
              </w:rPr>
              <w:t xml:space="preserve">debido a </w:t>
            </w:r>
            <w:r w:rsidR="00BB3DA9" w:rsidRPr="00BB3DA9">
              <w:rPr>
                <w:rFonts w:ascii="Calibri" w:hAnsi="Calibri" w:cs="Calibri"/>
                <w:bCs/>
                <w:sz w:val="20"/>
                <w:lang w:val="es-ES"/>
              </w:rPr>
              <w:t xml:space="preserve">que si bien se espera que el Proyecto logre la mayor parte de los objetivos/resultados establecidos, existe un riesgo importante relacionado a </w:t>
            </w:r>
            <w:r w:rsidR="00BB3DA9">
              <w:rPr>
                <w:rFonts w:ascii="Calibri" w:hAnsi="Calibri" w:cs="Calibri"/>
                <w:bCs/>
                <w:sz w:val="20"/>
                <w:lang w:val="es-ES"/>
              </w:rPr>
              <w:t xml:space="preserve">la sostenibilidad y apropiación, lo cual viene derivado de las falencias que provoca: el </w:t>
            </w:r>
            <w:r w:rsidR="00BB3DA9" w:rsidRPr="00BB3DA9">
              <w:rPr>
                <w:rFonts w:ascii="Calibri" w:hAnsi="Calibri" w:cs="Calibri"/>
                <w:bCs/>
                <w:sz w:val="20"/>
                <w:lang w:val="es-ES"/>
              </w:rPr>
              <w:t xml:space="preserve">cambio de autoridades, </w:t>
            </w:r>
            <w:r w:rsidR="00BB3DA9">
              <w:rPr>
                <w:rFonts w:ascii="Calibri" w:hAnsi="Calibri" w:cs="Calibri"/>
                <w:bCs/>
                <w:sz w:val="20"/>
                <w:lang w:val="es-ES"/>
              </w:rPr>
              <w:t xml:space="preserve">la </w:t>
            </w:r>
            <w:r w:rsidR="00BB3DA9" w:rsidRPr="00BB3DA9">
              <w:rPr>
                <w:rFonts w:ascii="Calibri" w:hAnsi="Calibri" w:cs="Calibri"/>
                <w:bCs/>
                <w:sz w:val="20"/>
                <w:lang w:val="es-ES"/>
              </w:rPr>
              <w:t xml:space="preserve">falta de </w:t>
            </w:r>
            <w:r w:rsidR="007D736B">
              <w:rPr>
                <w:rFonts w:ascii="Calibri" w:hAnsi="Calibri" w:cs="Calibri"/>
                <w:bCs/>
                <w:sz w:val="20"/>
                <w:lang w:val="es-ES"/>
              </w:rPr>
              <w:t xml:space="preserve">consecución de </w:t>
            </w:r>
            <w:r w:rsidR="00BB3DA9" w:rsidRPr="00BB3DA9">
              <w:rPr>
                <w:rFonts w:ascii="Calibri" w:hAnsi="Calibri" w:cs="Calibri"/>
                <w:bCs/>
                <w:sz w:val="20"/>
                <w:lang w:val="es-ES"/>
              </w:rPr>
              <w:t xml:space="preserve">un mecanismo financiero que contribuya a la sostenibilidad, y </w:t>
            </w:r>
            <w:r w:rsidR="00BB3DA9">
              <w:rPr>
                <w:rFonts w:ascii="Calibri" w:hAnsi="Calibri" w:cs="Calibri"/>
                <w:bCs/>
                <w:sz w:val="20"/>
                <w:lang w:val="es-ES"/>
              </w:rPr>
              <w:t xml:space="preserve">la </w:t>
            </w:r>
            <w:r w:rsidR="00BB3DA9" w:rsidRPr="00BB3DA9">
              <w:rPr>
                <w:rFonts w:ascii="Calibri" w:hAnsi="Calibri" w:cs="Calibri"/>
                <w:bCs/>
                <w:sz w:val="20"/>
                <w:lang w:val="es-ES"/>
              </w:rPr>
              <w:t xml:space="preserve">falta de </w:t>
            </w:r>
            <w:r w:rsidR="007D736B">
              <w:rPr>
                <w:rFonts w:ascii="Calibri" w:hAnsi="Calibri" w:cs="Calibri"/>
                <w:bCs/>
                <w:sz w:val="20"/>
                <w:lang w:val="es-ES"/>
              </w:rPr>
              <w:t>una</w:t>
            </w:r>
            <w:r w:rsidR="00BB3DA9">
              <w:rPr>
                <w:rFonts w:ascii="Calibri" w:hAnsi="Calibri" w:cs="Calibri"/>
                <w:bCs/>
                <w:sz w:val="20"/>
                <w:lang w:val="es-ES"/>
              </w:rPr>
              <w:t xml:space="preserve"> </w:t>
            </w:r>
            <w:r w:rsidR="00BB3DA9" w:rsidRPr="00BB3DA9">
              <w:rPr>
                <w:rFonts w:ascii="Calibri" w:hAnsi="Calibri" w:cs="Calibri"/>
                <w:bCs/>
                <w:sz w:val="20"/>
                <w:lang w:val="es-ES"/>
              </w:rPr>
              <w:t xml:space="preserve">participación </w:t>
            </w:r>
            <w:r w:rsidR="00BB3DA9">
              <w:rPr>
                <w:rFonts w:ascii="Calibri" w:hAnsi="Calibri" w:cs="Calibri"/>
                <w:bCs/>
                <w:sz w:val="20"/>
                <w:lang w:val="es-ES"/>
              </w:rPr>
              <w:t xml:space="preserve">más profunda </w:t>
            </w:r>
            <w:r w:rsidR="00BB3DA9" w:rsidRPr="00BB3DA9">
              <w:rPr>
                <w:rFonts w:ascii="Calibri" w:hAnsi="Calibri" w:cs="Calibri"/>
                <w:bCs/>
                <w:sz w:val="20"/>
                <w:lang w:val="es-ES"/>
              </w:rPr>
              <w:t>de los pueblos originarios</w:t>
            </w:r>
            <w:r w:rsidR="00BB3DA9">
              <w:rPr>
                <w:rFonts w:ascii="Calibri" w:hAnsi="Calibri" w:cs="Calibri"/>
                <w:bCs/>
                <w:sz w:val="20"/>
                <w:lang w:val="es-ES"/>
              </w:rPr>
              <w:t>.</w:t>
            </w:r>
          </w:p>
        </w:tc>
      </w:tr>
    </w:tbl>
    <w:p w:rsidR="00082C8A" w:rsidRDefault="00082C8A">
      <w:pPr>
        <w:spacing w:line="276" w:lineRule="auto"/>
        <w:rPr>
          <w:rFonts w:ascii="Calibri" w:hAnsi="Calibri" w:cs="Calibri"/>
          <w:b/>
          <w:bCs/>
          <w:color w:val="FFFFFF"/>
          <w:sz w:val="20"/>
          <w:lang w:val="es-ES"/>
        </w:rPr>
      </w:pPr>
    </w:p>
    <w:p w:rsidR="00CD586A" w:rsidRDefault="00BB3DA9">
      <w:pPr>
        <w:spacing w:line="276" w:lineRule="auto"/>
        <w:rPr>
          <w:rFonts w:ascii="Calibri" w:hAnsi="Calibri" w:cs="Calibri"/>
        </w:rPr>
      </w:pPr>
      <w:r>
        <w:rPr>
          <w:rFonts w:ascii="Calibri" w:hAnsi="Calibri" w:cs="Calibri"/>
        </w:rPr>
        <w:t>La EMT concluye que a nivel general el proyecto BCS presenta un buen nivel de ejecución, siendo sus puntos más fuertes los siguientes: visión estratégica, relevancia, principios transversales de trabajo, compromiso y competencia del equipo de la Unidad de Gestión del Proyecto -UGP-</w:t>
      </w:r>
      <w:r w:rsidR="006D5805">
        <w:rPr>
          <w:rFonts w:ascii="Calibri" w:hAnsi="Calibri" w:cs="Calibri"/>
        </w:rPr>
        <w:t xml:space="preserve"> y la participación de los aliados, donde se resalta la constitución de la Mesa REDD+ y el trabajo coordinado con otros proyectos que ejecuta el PNUD y otras entidades públicas.</w:t>
      </w:r>
    </w:p>
    <w:p w:rsidR="00CD586A" w:rsidRDefault="006D5805">
      <w:pPr>
        <w:spacing w:line="276" w:lineRule="auto"/>
        <w:rPr>
          <w:rFonts w:ascii="Calibri" w:hAnsi="Calibri" w:cs="Calibri"/>
        </w:rPr>
      </w:pPr>
      <w:r>
        <w:rPr>
          <w:rFonts w:ascii="Calibri" w:hAnsi="Calibri" w:cs="Calibri"/>
        </w:rPr>
        <w:t>Se concluye además, que los puntos más débiles del Proyecto corresponden a: la apropiación e institucionalización de los procesos de la ENBCS, la sostenibilidad financiera de la ENBCS y la falta de participación más profunda de los pueblos indígenas.</w:t>
      </w:r>
    </w:p>
    <w:p w:rsidR="006D5805" w:rsidRDefault="006D5805">
      <w:pPr>
        <w:spacing w:line="276" w:lineRule="auto"/>
        <w:rPr>
          <w:rFonts w:ascii="Calibri" w:hAnsi="Calibri" w:cs="Calibri"/>
        </w:rPr>
      </w:pPr>
      <w:r>
        <w:rPr>
          <w:rFonts w:ascii="Calibri" w:hAnsi="Calibri" w:cs="Calibri"/>
        </w:rPr>
        <w:t>Para mejorar estas debilidades la EMT recomienda, en el caso de la apropiación e institucionalización, realizar todos los esfuerzos necesarios que permitan disminuir los riesgos asociados al cambio de autoridades, entre los que se mencionan:</w:t>
      </w:r>
    </w:p>
    <w:p w:rsidR="006D5805" w:rsidRDefault="006D5805" w:rsidP="006D5805">
      <w:pPr>
        <w:pStyle w:val="Prrafodelista"/>
        <w:numPr>
          <w:ilvl w:val="0"/>
          <w:numId w:val="21"/>
        </w:numPr>
        <w:spacing w:line="276" w:lineRule="auto"/>
        <w:rPr>
          <w:rFonts w:ascii="Calibri" w:hAnsi="Calibri" w:cs="Calibri"/>
        </w:rPr>
      </w:pPr>
      <w:r>
        <w:rPr>
          <w:rFonts w:ascii="Calibri" w:hAnsi="Calibri" w:cs="Calibri"/>
        </w:rPr>
        <w:t xml:space="preserve">Apoyar al MADES en el proceso de su re-estructuración, aprovechando la actual coyuntura de creación del Ministerio, dentro de lo cual, se debería incluir dentro de las nuevas estructuras todos los procesos, productos y tareas que la implementación de la </w:t>
      </w:r>
      <w:r>
        <w:rPr>
          <w:rFonts w:ascii="Calibri" w:hAnsi="Calibri" w:cs="Calibri"/>
        </w:rPr>
        <w:lastRenderedPageBreak/>
        <w:t>ENBCS requerirá en el futuro, de manera que pasen a formar parte de las obligaciones orgánicas de las distintas direcciones y de sus funcionarios.</w:t>
      </w:r>
    </w:p>
    <w:p w:rsidR="006D5805" w:rsidRDefault="006D5805" w:rsidP="006D5805">
      <w:pPr>
        <w:pStyle w:val="Prrafodelista"/>
        <w:numPr>
          <w:ilvl w:val="0"/>
          <w:numId w:val="21"/>
        </w:numPr>
        <w:spacing w:line="276" w:lineRule="auto"/>
        <w:rPr>
          <w:rFonts w:ascii="Calibri" w:hAnsi="Calibri" w:cs="Calibri"/>
        </w:rPr>
      </w:pPr>
      <w:r>
        <w:rPr>
          <w:rFonts w:ascii="Calibri" w:hAnsi="Calibri" w:cs="Calibri"/>
        </w:rPr>
        <w:t xml:space="preserve">En conjunto con el MADES poner especial atención </w:t>
      </w:r>
      <w:r w:rsidRPr="006D5805">
        <w:rPr>
          <w:rFonts w:ascii="Calibri" w:hAnsi="Calibri" w:cs="Calibri"/>
        </w:rPr>
        <w:t>en el cumplimiento del indicador 6.4 “Mecanismo de financiamiento para la implementación de la ENBCS y/o PAM desarrollado”</w:t>
      </w:r>
      <w:r>
        <w:rPr>
          <w:rFonts w:ascii="Calibri" w:hAnsi="Calibri" w:cs="Calibri"/>
        </w:rPr>
        <w:t>,</w:t>
      </w:r>
      <w:r w:rsidRPr="006D5805">
        <w:rPr>
          <w:rFonts w:ascii="Calibri" w:hAnsi="Calibri" w:cs="Calibri"/>
        </w:rPr>
        <w:t xml:space="preserve"> y se realicen todos los esfuerzos necesarios para que no sólo se desarrolle este mecanismo, sino </w:t>
      </w:r>
      <w:r>
        <w:rPr>
          <w:rFonts w:ascii="Calibri" w:hAnsi="Calibri" w:cs="Calibri"/>
        </w:rPr>
        <w:t xml:space="preserve">que </w:t>
      </w:r>
      <w:r w:rsidRPr="006D5805">
        <w:rPr>
          <w:rFonts w:ascii="Calibri" w:hAnsi="Calibri" w:cs="Calibri"/>
        </w:rPr>
        <w:t xml:space="preserve">también </w:t>
      </w:r>
      <w:r>
        <w:rPr>
          <w:rFonts w:ascii="Calibri" w:hAnsi="Calibri" w:cs="Calibri"/>
        </w:rPr>
        <w:t xml:space="preserve">se realicen </w:t>
      </w:r>
      <w:r w:rsidRPr="006D5805">
        <w:rPr>
          <w:rFonts w:ascii="Calibri" w:hAnsi="Calibri" w:cs="Calibri"/>
        </w:rPr>
        <w:t>los estudios complementarios que permitan contar con los instrumentos jurídicos que permitan su creación</w:t>
      </w:r>
      <w:r>
        <w:rPr>
          <w:rFonts w:ascii="Calibri" w:hAnsi="Calibri" w:cs="Calibri"/>
        </w:rPr>
        <w:t xml:space="preserve">. </w:t>
      </w:r>
      <w:r w:rsidRPr="006D5805">
        <w:rPr>
          <w:rFonts w:ascii="Calibri" w:hAnsi="Calibri" w:cs="Calibri"/>
        </w:rPr>
        <w:t>La creación del mecanismo o arquitectura financiera, favorecerá la apropiación e institucionalización de la ENBCS, pues la disponi</w:t>
      </w:r>
      <w:r>
        <w:rPr>
          <w:rFonts w:ascii="Calibri" w:hAnsi="Calibri" w:cs="Calibri"/>
        </w:rPr>
        <w:t>bilidad de recursos financieros</w:t>
      </w:r>
      <w:r w:rsidRPr="006D5805">
        <w:rPr>
          <w:rFonts w:ascii="Calibri" w:hAnsi="Calibri" w:cs="Calibri"/>
        </w:rPr>
        <w:t xml:space="preserve"> </w:t>
      </w:r>
      <w:r>
        <w:rPr>
          <w:rFonts w:ascii="Calibri" w:hAnsi="Calibri" w:cs="Calibri"/>
        </w:rPr>
        <w:t xml:space="preserve">creará las condiciones para </w:t>
      </w:r>
      <w:r w:rsidR="00EE52CC">
        <w:rPr>
          <w:rFonts w:ascii="Calibri" w:hAnsi="Calibri" w:cs="Calibri"/>
        </w:rPr>
        <w:t xml:space="preserve">que </w:t>
      </w:r>
      <w:r w:rsidRPr="006D5805">
        <w:rPr>
          <w:rFonts w:ascii="Calibri" w:hAnsi="Calibri" w:cs="Calibri"/>
        </w:rPr>
        <w:t xml:space="preserve">la voluntad política </w:t>
      </w:r>
      <w:r w:rsidR="00EE52CC">
        <w:rPr>
          <w:rFonts w:ascii="Calibri" w:hAnsi="Calibri" w:cs="Calibri"/>
        </w:rPr>
        <w:t>se consolide en favor d</w:t>
      </w:r>
      <w:r w:rsidRPr="006D5805">
        <w:rPr>
          <w:rFonts w:ascii="Calibri" w:hAnsi="Calibri" w:cs="Calibri"/>
        </w:rPr>
        <w:t>el cumplimiento de las políticas públicas</w:t>
      </w:r>
      <w:r w:rsidR="00EE52CC">
        <w:rPr>
          <w:rFonts w:ascii="Calibri" w:hAnsi="Calibri" w:cs="Calibri"/>
        </w:rPr>
        <w:t>.</w:t>
      </w:r>
    </w:p>
    <w:p w:rsidR="00EE52CC" w:rsidRDefault="00EE52CC" w:rsidP="006D5805">
      <w:pPr>
        <w:pStyle w:val="Prrafodelista"/>
        <w:numPr>
          <w:ilvl w:val="0"/>
          <w:numId w:val="21"/>
        </w:numPr>
        <w:spacing w:line="276" w:lineRule="auto"/>
        <w:rPr>
          <w:rFonts w:ascii="Calibri" w:hAnsi="Calibri" w:cs="Calibri"/>
        </w:rPr>
      </w:pPr>
      <w:r>
        <w:rPr>
          <w:rFonts w:ascii="Calibri" w:hAnsi="Calibri" w:cs="Calibri"/>
        </w:rPr>
        <w:t>Realizar todas las acciones necesarias que permitan la presencia física de la UGP en el MADES, la convivencia genera vínculos que pueden contribuir a la apropiación. No obstante, esta acción por sí sola, sin las anteriores recomendaciones, tampoco garantizaría la apropiación. Además, de forma previa a un potencial traspaso físico de la UGP, se deberá analizar los aspectos de infraestructura, espacio, equipamiento, conectividad y demás aspectos que permitan a la UGP su operación desde el MADES.</w:t>
      </w:r>
    </w:p>
    <w:p w:rsidR="00EE52CC" w:rsidRPr="006D5805" w:rsidRDefault="00EE52CC" w:rsidP="00EE52CC">
      <w:pPr>
        <w:pStyle w:val="Prrafodelista"/>
        <w:spacing w:line="276" w:lineRule="auto"/>
        <w:rPr>
          <w:rFonts w:ascii="Calibri" w:hAnsi="Calibri" w:cs="Calibri"/>
        </w:rPr>
      </w:pPr>
    </w:p>
    <w:p w:rsidR="006D5805" w:rsidRDefault="00EE52CC">
      <w:pPr>
        <w:spacing w:line="276" w:lineRule="auto"/>
        <w:rPr>
          <w:rFonts w:ascii="Calibri" w:hAnsi="Calibri" w:cs="Calibri"/>
        </w:rPr>
      </w:pPr>
      <w:r>
        <w:rPr>
          <w:rFonts w:ascii="Calibri" w:hAnsi="Calibri" w:cs="Calibri"/>
        </w:rPr>
        <w:t>En relación a la creación de un mecanismo financiero que apuntale la sostenibilidad financiera de la ENBCS se recomienda:</w:t>
      </w:r>
    </w:p>
    <w:p w:rsidR="00EE52CC" w:rsidRPr="00EE52CC" w:rsidRDefault="00EE52CC" w:rsidP="00EE52CC">
      <w:pPr>
        <w:pStyle w:val="Prrafodelista"/>
        <w:numPr>
          <w:ilvl w:val="0"/>
          <w:numId w:val="22"/>
        </w:numPr>
        <w:spacing w:line="276" w:lineRule="auto"/>
        <w:rPr>
          <w:rFonts w:ascii="Calibri" w:hAnsi="Calibri" w:cs="Calibri"/>
        </w:rPr>
      </w:pPr>
      <w:r>
        <w:rPr>
          <w:rFonts w:ascii="Calibri" w:hAnsi="Calibri" w:cs="Calibri"/>
        </w:rPr>
        <w:t>Elaborar un e</w:t>
      </w:r>
      <w:r w:rsidRPr="00EE52CC">
        <w:rPr>
          <w:rFonts w:ascii="Calibri" w:hAnsi="Calibri" w:cs="Calibri"/>
        </w:rPr>
        <w:t>studio legal de la base normativa disponible, Ley Forestal y Ley Ambiental, que ya cuentan con disposiciones sobre la constitución de fondos, a lo cual debería ampliarse a otras normativas actualmente existentes que permitan elaborar una base legal de un fondo para la ENBCS.</w:t>
      </w:r>
    </w:p>
    <w:p w:rsidR="00EE52CC" w:rsidRPr="00EE52CC" w:rsidRDefault="00EE52CC" w:rsidP="00EE52CC">
      <w:pPr>
        <w:pStyle w:val="Prrafodelista"/>
        <w:numPr>
          <w:ilvl w:val="0"/>
          <w:numId w:val="22"/>
        </w:numPr>
        <w:spacing w:line="276" w:lineRule="auto"/>
        <w:rPr>
          <w:rFonts w:ascii="Calibri" w:hAnsi="Calibri" w:cs="Calibri"/>
        </w:rPr>
      </w:pPr>
      <w:r>
        <w:rPr>
          <w:rFonts w:ascii="Calibri" w:hAnsi="Calibri" w:cs="Calibri"/>
        </w:rPr>
        <w:t>Elaborar un e</w:t>
      </w:r>
      <w:r w:rsidRPr="00EE52CC">
        <w:rPr>
          <w:rFonts w:ascii="Calibri" w:hAnsi="Calibri" w:cs="Calibri"/>
        </w:rPr>
        <w:t>studio que analice las causas legales, técnicas, políticas y tecnológicas que hicieron fracasar en el pasado la constitución de fondos.</w:t>
      </w:r>
    </w:p>
    <w:p w:rsidR="00EE52CC" w:rsidRPr="00EE52CC" w:rsidRDefault="00EE52CC" w:rsidP="00EE52CC">
      <w:pPr>
        <w:pStyle w:val="Prrafodelista"/>
        <w:numPr>
          <w:ilvl w:val="0"/>
          <w:numId w:val="22"/>
        </w:numPr>
        <w:spacing w:line="276" w:lineRule="auto"/>
        <w:rPr>
          <w:rFonts w:ascii="Calibri" w:hAnsi="Calibri" w:cs="Calibri"/>
        </w:rPr>
      </w:pPr>
      <w:r>
        <w:rPr>
          <w:rFonts w:ascii="Calibri" w:hAnsi="Calibri" w:cs="Calibri"/>
        </w:rPr>
        <w:t>Elaborar un e</w:t>
      </w:r>
      <w:r w:rsidRPr="00EE52CC">
        <w:rPr>
          <w:rFonts w:ascii="Calibri" w:hAnsi="Calibri" w:cs="Calibri"/>
        </w:rPr>
        <w:t xml:space="preserve">studio y </w:t>
      </w:r>
      <w:r>
        <w:rPr>
          <w:rFonts w:ascii="Calibri" w:hAnsi="Calibri" w:cs="Calibri"/>
        </w:rPr>
        <w:t xml:space="preserve">realizar una </w:t>
      </w:r>
      <w:r w:rsidRPr="00EE52CC">
        <w:rPr>
          <w:rFonts w:ascii="Calibri" w:hAnsi="Calibri" w:cs="Calibri"/>
        </w:rPr>
        <w:t>visita de alto nivel a las mejores experiencias latinoamericanas de fondos ambientales, que permita conocer al Ministro del Ambiente la operación de otros fondos y las lecciones aprendidas en la región.</w:t>
      </w:r>
    </w:p>
    <w:p w:rsidR="00CD586A" w:rsidRDefault="00EE52CC" w:rsidP="00EE52CC">
      <w:pPr>
        <w:pStyle w:val="Prrafodelista"/>
        <w:numPr>
          <w:ilvl w:val="0"/>
          <w:numId w:val="22"/>
        </w:numPr>
        <w:spacing w:line="276" w:lineRule="auto"/>
        <w:rPr>
          <w:rFonts w:ascii="Calibri" w:hAnsi="Calibri" w:cs="Calibri"/>
        </w:rPr>
      </w:pPr>
      <w:r>
        <w:rPr>
          <w:rFonts w:ascii="Calibri" w:hAnsi="Calibri" w:cs="Calibri"/>
        </w:rPr>
        <w:t>Realizar c</w:t>
      </w:r>
      <w:r w:rsidRPr="00EE52CC">
        <w:rPr>
          <w:rFonts w:ascii="Calibri" w:hAnsi="Calibri" w:cs="Calibri"/>
        </w:rPr>
        <w:t xml:space="preserve">onsultas o </w:t>
      </w:r>
      <w:r>
        <w:rPr>
          <w:rFonts w:ascii="Calibri" w:hAnsi="Calibri" w:cs="Calibri"/>
        </w:rPr>
        <w:t xml:space="preserve">establecer </w:t>
      </w:r>
      <w:r w:rsidRPr="00EE52CC">
        <w:rPr>
          <w:rFonts w:ascii="Calibri" w:hAnsi="Calibri" w:cs="Calibri"/>
        </w:rPr>
        <w:t>alianzas con la Mesa de Finanzas Sostenibles</w:t>
      </w:r>
      <w:r>
        <w:rPr>
          <w:rFonts w:ascii="Calibri" w:hAnsi="Calibri" w:cs="Calibri"/>
        </w:rPr>
        <w:t>, para que apoye la creación de un fondo</w:t>
      </w:r>
      <w:r w:rsidRPr="00EE52CC">
        <w:rPr>
          <w:rFonts w:ascii="Calibri" w:hAnsi="Calibri" w:cs="Calibri"/>
        </w:rPr>
        <w:t xml:space="preserve">. </w:t>
      </w:r>
      <w:r>
        <w:rPr>
          <w:rFonts w:ascii="Calibri" w:hAnsi="Calibri" w:cs="Calibri"/>
        </w:rPr>
        <w:t xml:space="preserve">Lo cual permitirá generar </w:t>
      </w:r>
      <w:r w:rsidRPr="00EE52CC">
        <w:rPr>
          <w:rFonts w:ascii="Calibri" w:hAnsi="Calibri" w:cs="Calibri"/>
        </w:rPr>
        <w:t>nuevas oportunidades de captación de financiamiento para el país y dada su especialidad en el tema, constituye un actor que puede ayudar al proyecto BCS a cumplir este objetivo a un menor costo. Además, de esta manera se creará un puente con el sector privado, que permitirá el desarrollo de nuevas oportunidades, como por ejemplo: compensaciones para optar por certificados de carbono neutro o de huella de carbono para productores de distintos sectores (ganaderos, sojeros, agroindustriales, industriales, comerciales, turísticos, etc.), aquí el fondo resulta crucial para que el sector privado invierta.</w:t>
      </w:r>
      <w:r>
        <w:rPr>
          <w:rFonts w:ascii="Calibri" w:hAnsi="Calibri" w:cs="Calibri"/>
        </w:rPr>
        <w:t xml:space="preserve"> Además, esto tiene vinculación con todo el esquema de compensación de Servicios Ambientales que Paraguay ha desarrollado.</w:t>
      </w:r>
    </w:p>
    <w:p w:rsidR="00EE52CC" w:rsidRDefault="00EE52CC" w:rsidP="00EE52CC">
      <w:pPr>
        <w:spacing w:line="276" w:lineRule="auto"/>
        <w:rPr>
          <w:rFonts w:ascii="Calibri" w:hAnsi="Calibri" w:cs="Calibri"/>
        </w:rPr>
      </w:pPr>
      <w:r>
        <w:rPr>
          <w:rFonts w:ascii="Calibri" w:hAnsi="Calibri" w:cs="Calibri"/>
        </w:rPr>
        <w:t>En relación a la falta de participación más profunda de los pueblos indígenas se recomienda:</w:t>
      </w:r>
    </w:p>
    <w:p w:rsidR="00B06FC6" w:rsidRDefault="00EE52CC" w:rsidP="00B06FC6">
      <w:pPr>
        <w:pStyle w:val="Prrafodelista1"/>
        <w:numPr>
          <w:ilvl w:val="0"/>
          <w:numId w:val="23"/>
        </w:numPr>
        <w:spacing w:line="276" w:lineRule="auto"/>
        <w:ind w:left="360"/>
        <w:rPr>
          <w:rFonts w:ascii="Calibri" w:hAnsi="Calibri" w:cs="Calibri"/>
        </w:rPr>
      </w:pPr>
      <w:r w:rsidRPr="00B06FC6">
        <w:rPr>
          <w:rFonts w:ascii="Calibri" w:hAnsi="Calibri" w:cs="Calibri"/>
        </w:rPr>
        <w:t xml:space="preserve">Mapear las acciones de la ENBCS y de las PAM sobre los territorios indígenas, y realizar un análisis de riesgo. Pues debido a la falta de titulación y demarcación de los territorios, </w:t>
      </w:r>
      <w:r w:rsidRPr="00B06FC6">
        <w:rPr>
          <w:rFonts w:ascii="Calibri" w:hAnsi="Calibri" w:cs="Calibri"/>
        </w:rPr>
        <w:lastRenderedPageBreak/>
        <w:t xml:space="preserve">pueden surgir discrepancias y reclamos </w:t>
      </w:r>
      <w:r w:rsidR="00B06FC6" w:rsidRPr="00B06FC6">
        <w:rPr>
          <w:rFonts w:ascii="Calibri" w:hAnsi="Calibri" w:cs="Calibri"/>
        </w:rPr>
        <w:t xml:space="preserve">de los pueblos indígenas que tienen </w:t>
      </w:r>
      <w:r w:rsidRPr="00B06FC6">
        <w:rPr>
          <w:rFonts w:ascii="Calibri" w:hAnsi="Calibri" w:cs="Calibri"/>
        </w:rPr>
        <w:t xml:space="preserve">aspiraciones </w:t>
      </w:r>
      <w:r w:rsidR="00B06FC6" w:rsidRPr="00B06FC6">
        <w:rPr>
          <w:rFonts w:ascii="Calibri" w:hAnsi="Calibri" w:cs="Calibri"/>
        </w:rPr>
        <w:t xml:space="preserve">sobre </w:t>
      </w:r>
      <w:r w:rsidRPr="00B06FC6">
        <w:rPr>
          <w:rFonts w:ascii="Calibri" w:hAnsi="Calibri" w:cs="Calibri"/>
        </w:rPr>
        <w:t xml:space="preserve">territorios </w:t>
      </w:r>
      <w:r w:rsidR="00B06FC6" w:rsidRPr="00B06FC6">
        <w:rPr>
          <w:rFonts w:ascii="Calibri" w:hAnsi="Calibri" w:cs="Calibri"/>
        </w:rPr>
        <w:t xml:space="preserve">que </w:t>
      </w:r>
      <w:r w:rsidRPr="00B06FC6">
        <w:rPr>
          <w:rFonts w:ascii="Calibri" w:hAnsi="Calibri" w:cs="Calibri"/>
        </w:rPr>
        <w:t>podrían estar dentro de sus reclamos ancestrales. Este problema ya se presenta en otros países de la región y ha generado graves problemas,</w:t>
      </w:r>
      <w:r w:rsidR="007D736B">
        <w:rPr>
          <w:rFonts w:ascii="Calibri" w:hAnsi="Calibri" w:cs="Calibri"/>
        </w:rPr>
        <w:t xml:space="preserve"> como por ejemplo:</w:t>
      </w:r>
      <w:r w:rsidRPr="00B06FC6">
        <w:rPr>
          <w:rFonts w:ascii="Calibri" w:hAnsi="Calibri" w:cs="Calibri"/>
        </w:rPr>
        <w:t xml:space="preserve"> denuncias de irrespeto </w:t>
      </w:r>
      <w:r w:rsidR="00B06FC6">
        <w:rPr>
          <w:rFonts w:ascii="Calibri" w:hAnsi="Calibri" w:cs="Calibri"/>
        </w:rPr>
        <w:t>o mala aplicación de</w:t>
      </w:r>
      <w:r w:rsidRPr="00B06FC6">
        <w:rPr>
          <w:rFonts w:ascii="Calibri" w:hAnsi="Calibri" w:cs="Calibri"/>
        </w:rPr>
        <w:t xml:space="preserve"> la Consulta Previa Libre e Informada (CPLI).</w:t>
      </w:r>
    </w:p>
    <w:p w:rsidR="00B06FC6" w:rsidRDefault="00B06FC6" w:rsidP="00B06FC6">
      <w:pPr>
        <w:pStyle w:val="Prrafodelista1"/>
        <w:numPr>
          <w:ilvl w:val="0"/>
          <w:numId w:val="23"/>
        </w:numPr>
        <w:spacing w:line="276" w:lineRule="auto"/>
        <w:ind w:left="360"/>
        <w:rPr>
          <w:rFonts w:ascii="Calibri" w:hAnsi="Calibri" w:cs="Calibri"/>
        </w:rPr>
      </w:pPr>
      <w:r>
        <w:rPr>
          <w:rFonts w:ascii="Calibri" w:hAnsi="Calibri" w:cs="Calibri"/>
        </w:rPr>
        <w:t>U</w:t>
      </w:r>
      <w:r w:rsidR="00EE52CC" w:rsidRPr="00B06FC6">
        <w:rPr>
          <w:rFonts w:ascii="Calibri" w:hAnsi="Calibri" w:cs="Calibri"/>
        </w:rPr>
        <w:t>na vez mapeado e identificado los pueblos indígenas que se encuentran cerca de las áreas de intervención de las PAM, priorizar en qué lugares el proyecto debe realizar eventos de socialización con la presencia de líderes locales y de la mayor cantidad de las bases. Esto con el fin de adelantar trabajos que puedan beneficiar la implementación de las PAM y reducir los riesgos.</w:t>
      </w:r>
    </w:p>
    <w:p w:rsidR="00B06FC6" w:rsidRDefault="00EE52CC" w:rsidP="00EE52CC">
      <w:pPr>
        <w:pStyle w:val="Prrafodelista1"/>
        <w:numPr>
          <w:ilvl w:val="0"/>
          <w:numId w:val="23"/>
        </w:numPr>
        <w:spacing w:before="0" w:after="0" w:line="276" w:lineRule="auto"/>
        <w:ind w:left="357"/>
        <w:rPr>
          <w:rFonts w:ascii="Calibri" w:hAnsi="Calibri" w:cs="Calibri"/>
        </w:rPr>
      </w:pPr>
      <w:r w:rsidRPr="00B06FC6">
        <w:rPr>
          <w:rFonts w:ascii="Calibri" w:hAnsi="Calibri" w:cs="Calibri"/>
        </w:rPr>
        <w:t>Fortalecimiento del INDI y de las organizaciones indígenas</w:t>
      </w:r>
      <w:r w:rsidR="007D736B">
        <w:rPr>
          <w:rFonts w:ascii="Calibri" w:hAnsi="Calibri" w:cs="Calibri"/>
        </w:rPr>
        <w:t>,</w:t>
      </w:r>
      <w:r w:rsidRPr="00B06FC6">
        <w:rPr>
          <w:rFonts w:ascii="Calibri" w:hAnsi="Calibri" w:cs="Calibri"/>
        </w:rPr>
        <w:t xml:space="preserve"> para lo cual hasta la finaliza</w:t>
      </w:r>
      <w:r w:rsidR="00B06FC6" w:rsidRPr="00B06FC6">
        <w:rPr>
          <w:rFonts w:ascii="Calibri" w:hAnsi="Calibri" w:cs="Calibri"/>
        </w:rPr>
        <w:t>ción del proyecto</w:t>
      </w:r>
      <w:r w:rsidR="007D736B">
        <w:rPr>
          <w:rFonts w:ascii="Calibri" w:hAnsi="Calibri" w:cs="Calibri"/>
        </w:rPr>
        <w:t>, BCS</w:t>
      </w:r>
      <w:r w:rsidR="00B06FC6" w:rsidRPr="00B06FC6">
        <w:rPr>
          <w:rFonts w:ascii="Calibri" w:hAnsi="Calibri" w:cs="Calibri"/>
        </w:rPr>
        <w:t xml:space="preserve"> debería</w:t>
      </w:r>
      <w:r w:rsidRPr="00B06FC6">
        <w:rPr>
          <w:rFonts w:ascii="Calibri" w:hAnsi="Calibri" w:cs="Calibri"/>
        </w:rPr>
        <w:t xml:space="preserve"> realizar una evaluación integral del INDI </w:t>
      </w:r>
      <w:r w:rsidR="00B06FC6" w:rsidRPr="00B06FC6">
        <w:rPr>
          <w:rFonts w:ascii="Calibri" w:hAnsi="Calibri" w:cs="Calibri"/>
        </w:rPr>
        <w:t>e</w:t>
      </w:r>
      <w:r w:rsidRPr="00B06FC6">
        <w:rPr>
          <w:rFonts w:ascii="Calibri" w:hAnsi="Calibri" w:cs="Calibri"/>
        </w:rPr>
        <w:t xml:space="preserve"> identificar en que aspectos institucionales, normativos, materiales y humanos, tiene que ser fortalecido para que pueda apoyar la implementación de la E</w:t>
      </w:r>
      <w:r w:rsidR="007D736B">
        <w:rPr>
          <w:rFonts w:ascii="Calibri" w:hAnsi="Calibri" w:cs="Calibri"/>
        </w:rPr>
        <w:t>NBCS. Luego de aquello se debería</w:t>
      </w:r>
      <w:r w:rsidRPr="00B06FC6">
        <w:rPr>
          <w:rFonts w:ascii="Calibri" w:hAnsi="Calibri" w:cs="Calibri"/>
        </w:rPr>
        <w:t xml:space="preserve"> elaborar un plan de fortalecimiento de la institución e incluirlo dentro de las PAM</w:t>
      </w:r>
      <w:r w:rsidR="007D736B">
        <w:rPr>
          <w:rFonts w:ascii="Calibri" w:hAnsi="Calibri" w:cs="Calibri"/>
        </w:rPr>
        <w:t>,</w:t>
      </w:r>
      <w:r w:rsidRPr="00B06FC6">
        <w:rPr>
          <w:rFonts w:ascii="Calibri" w:hAnsi="Calibri" w:cs="Calibri"/>
        </w:rPr>
        <w:t xml:space="preserve"> si </w:t>
      </w:r>
      <w:r w:rsidR="007D736B">
        <w:rPr>
          <w:rFonts w:ascii="Calibri" w:hAnsi="Calibri" w:cs="Calibri"/>
        </w:rPr>
        <w:t xml:space="preserve">esto </w:t>
      </w:r>
      <w:r w:rsidRPr="00B06FC6">
        <w:rPr>
          <w:rFonts w:ascii="Calibri" w:hAnsi="Calibri" w:cs="Calibri"/>
        </w:rPr>
        <w:t>no ha sido ya incluido.</w:t>
      </w:r>
      <w:r w:rsidR="00B06FC6" w:rsidRPr="00B06FC6">
        <w:rPr>
          <w:rFonts w:ascii="Calibri" w:hAnsi="Calibri" w:cs="Calibri"/>
        </w:rPr>
        <w:t xml:space="preserve"> </w:t>
      </w:r>
      <w:r w:rsidR="00B06FC6">
        <w:rPr>
          <w:rFonts w:ascii="Calibri" w:hAnsi="Calibri" w:cs="Calibri"/>
        </w:rPr>
        <w:t>Algo similar se debería</w:t>
      </w:r>
      <w:r w:rsidRPr="00B06FC6">
        <w:rPr>
          <w:rFonts w:ascii="Calibri" w:hAnsi="Calibri" w:cs="Calibri"/>
        </w:rPr>
        <w:t xml:space="preserve"> realizar con las organizaciones indígenas, lo cual sin duda es un proceso de más largo plazo, pero que las PAM deben considerarlo, de manera de garantizar que los procesos de socialización e incluso de identificación de PAM propias de los indígenas se realicen.</w:t>
      </w:r>
      <w:r w:rsidR="00B06FC6">
        <w:rPr>
          <w:rFonts w:ascii="Calibri" w:hAnsi="Calibri" w:cs="Calibri"/>
        </w:rPr>
        <w:t xml:space="preserve"> Además, esto permitirá ampliar el número de interlocutores con los pueblos indígenas que actualmente se limita a un número reducido de líderes.</w:t>
      </w:r>
    </w:p>
    <w:p w:rsidR="00EE52CC" w:rsidRPr="00B06FC6" w:rsidRDefault="00EE52CC" w:rsidP="00EE52CC">
      <w:pPr>
        <w:pStyle w:val="Prrafodelista1"/>
        <w:numPr>
          <w:ilvl w:val="0"/>
          <w:numId w:val="23"/>
        </w:numPr>
        <w:spacing w:before="0" w:after="0" w:line="276" w:lineRule="auto"/>
        <w:ind w:left="357"/>
        <w:rPr>
          <w:rFonts w:ascii="Calibri" w:hAnsi="Calibri" w:cs="Calibri"/>
        </w:rPr>
      </w:pPr>
      <w:r w:rsidRPr="00B06FC6">
        <w:rPr>
          <w:rFonts w:ascii="Calibri" w:hAnsi="Calibri" w:cs="Calibri"/>
        </w:rPr>
        <w:t>Hasta finalizar el proyecto: construir mecanismos de participación especiales y paralelos para los pueblos indígenas, especialmente en lo que se refiere a la MESA REDD+. Esto debido a que la lógica de actuación de los pueblos originarios en</w:t>
      </w:r>
      <w:r w:rsidR="007D736B">
        <w:rPr>
          <w:rFonts w:ascii="Calibri" w:hAnsi="Calibri" w:cs="Calibri"/>
        </w:rPr>
        <w:t xml:space="preserve"> este tipo de mesas es distinto y</w:t>
      </w:r>
      <w:r w:rsidRPr="00B06FC6">
        <w:rPr>
          <w:rFonts w:ascii="Calibri" w:hAnsi="Calibri" w:cs="Calibri"/>
        </w:rPr>
        <w:t xml:space="preserve"> para su adecuada participación, ellos requieren de mayor acompañamiento y de mayores tiempos </w:t>
      </w:r>
      <w:r w:rsidR="00B06FC6">
        <w:rPr>
          <w:rFonts w:ascii="Calibri" w:hAnsi="Calibri" w:cs="Calibri"/>
        </w:rPr>
        <w:t>de retroalimentación.</w:t>
      </w:r>
    </w:p>
    <w:p w:rsidR="00CD586A" w:rsidRDefault="00CD586A">
      <w:pPr>
        <w:spacing w:before="0" w:after="160" w:line="259" w:lineRule="auto"/>
        <w:jc w:val="left"/>
        <w:rPr>
          <w:rFonts w:ascii="Calibri" w:hAnsi="Calibri" w:cs="Calibri"/>
        </w:rPr>
      </w:pPr>
    </w:p>
    <w:p w:rsidR="00CD586A" w:rsidRDefault="00CD586A">
      <w:pPr>
        <w:pStyle w:val="Ttulo1"/>
        <w:pageBreakBefore/>
        <w:rPr>
          <w:rFonts w:cs="Calibri"/>
        </w:rPr>
      </w:pPr>
      <w:bookmarkStart w:id="3" w:name="_Toc7823228"/>
      <w:bookmarkStart w:id="4" w:name="_Toc10592056"/>
      <w:r>
        <w:lastRenderedPageBreak/>
        <w:t>Abreviaturas y siglas</w:t>
      </w:r>
      <w:bookmarkEnd w:id="3"/>
      <w:bookmarkEnd w:id="4"/>
    </w:p>
    <w:p w:rsidR="00CD586A" w:rsidRDefault="00CD586A">
      <w:pPr>
        <w:spacing w:line="100" w:lineRule="atLeast"/>
        <w:jc w:val="left"/>
        <w:rPr>
          <w:rFonts w:ascii="Calibri" w:hAnsi="Calibri" w:cs="Calibri"/>
        </w:rPr>
      </w:pPr>
      <w:r>
        <w:rPr>
          <w:rFonts w:ascii="Calibri" w:hAnsi="Calibri" w:cs="Calibri"/>
        </w:rPr>
        <w:t>BCS</w:t>
      </w:r>
      <w:r>
        <w:rPr>
          <w:rFonts w:ascii="Calibri" w:hAnsi="Calibri" w:cs="Calibri"/>
        </w:rPr>
        <w:tab/>
      </w:r>
      <w:r>
        <w:rPr>
          <w:rFonts w:ascii="Calibri" w:hAnsi="Calibri" w:cs="Calibri"/>
        </w:rPr>
        <w:tab/>
        <w:t>Bosques para el Crecimiento Sostenible</w:t>
      </w:r>
    </w:p>
    <w:p w:rsidR="00CD586A" w:rsidRDefault="00CD586A">
      <w:pPr>
        <w:spacing w:line="100" w:lineRule="atLeast"/>
        <w:jc w:val="left"/>
        <w:rPr>
          <w:rFonts w:ascii="Calibri" w:hAnsi="Calibri" w:cs="Calibri"/>
        </w:rPr>
      </w:pPr>
      <w:r>
        <w:rPr>
          <w:rFonts w:ascii="Calibri" w:hAnsi="Calibri" w:cs="Calibri"/>
        </w:rPr>
        <w:t>CMNUCC</w:t>
      </w:r>
      <w:r>
        <w:rPr>
          <w:rFonts w:ascii="Calibri" w:hAnsi="Calibri" w:cs="Calibri"/>
        </w:rPr>
        <w:tab/>
        <w:t>Convención Marco de las Naciones Unidas sobre Cambio Climático</w:t>
      </w:r>
    </w:p>
    <w:p w:rsidR="00CD586A" w:rsidRDefault="00CD586A">
      <w:pPr>
        <w:spacing w:line="100" w:lineRule="atLeast"/>
        <w:ind w:left="1418" w:hanging="1418"/>
        <w:jc w:val="left"/>
        <w:rPr>
          <w:rFonts w:ascii="Calibri" w:hAnsi="Calibri" w:cs="Calibri"/>
        </w:rPr>
      </w:pPr>
      <w:r>
        <w:rPr>
          <w:rFonts w:ascii="Calibri" w:hAnsi="Calibri" w:cs="Calibri"/>
        </w:rPr>
        <w:t>CNCC</w:t>
      </w:r>
      <w:r>
        <w:rPr>
          <w:rFonts w:ascii="Calibri" w:hAnsi="Calibri" w:cs="Calibri"/>
        </w:rPr>
        <w:tab/>
        <w:t>Comisión Nacional de Cambio Climático</w:t>
      </w:r>
    </w:p>
    <w:p w:rsidR="00CD586A" w:rsidRDefault="00CD586A">
      <w:pPr>
        <w:spacing w:line="100" w:lineRule="atLeast"/>
        <w:ind w:left="1418" w:hanging="1418"/>
        <w:jc w:val="left"/>
        <w:rPr>
          <w:rFonts w:ascii="Calibri" w:hAnsi="Calibri" w:cs="Calibri"/>
        </w:rPr>
      </w:pPr>
      <w:r>
        <w:rPr>
          <w:rFonts w:ascii="Calibri" w:hAnsi="Calibri" w:cs="Calibri"/>
        </w:rPr>
        <w:t>CONAMURI</w:t>
      </w:r>
      <w:r>
        <w:rPr>
          <w:rFonts w:ascii="Calibri" w:hAnsi="Calibri" w:cs="Calibri"/>
        </w:rPr>
        <w:tab/>
        <w:t>Coordinadora Nacional de Organizaciones de Mujeres Trabajadoras Rurales e Indígenas</w:t>
      </w:r>
    </w:p>
    <w:p w:rsidR="00CD586A" w:rsidRDefault="00CD586A">
      <w:pPr>
        <w:spacing w:line="100" w:lineRule="atLeast"/>
        <w:ind w:left="1418" w:hanging="1418"/>
        <w:jc w:val="left"/>
        <w:rPr>
          <w:rFonts w:ascii="Calibri" w:hAnsi="Calibri" w:cs="Calibri"/>
        </w:rPr>
      </w:pPr>
      <w:r>
        <w:rPr>
          <w:rFonts w:ascii="Calibri" w:hAnsi="Calibri" w:cs="Calibri"/>
        </w:rPr>
        <w:t>CPLI</w:t>
      </w:r>
      <w:r>
        <w:rPr>
          <w:rFonts w:ascii="Calibri" w:hAnsi="Calibri" w:cs="Calibri"/>
        </w:rPr>
        <w:tab/>
        <w:t>Consulta Previa Libre e Informada</w:t>
      </w:r>
    </w:p>
    <w:p w:rsidR="00CD586A" w:rsidRDefault="00CD586A">
      <w:pPr>
        <w:spacing w:line="100" w:lineRule="atLeast"/>
        <w:jc w:val="left"/>
        <w:rPr>
          <w:rFonts w:ascii="Calibri" w:hAnsi="Calibri" w:cs="Calibri"/>
        </w:rPr>
      </w:pPr>
      <w:r>
        <w:rPr>
          <w:rFonts w:ascii="Calibri" w:hAnsi="Calibri" w:cs="Calibri"/>
        </w:rPr>
        <w:t>EMT</w:t>
      </w:r>
      <w:r>
        <w:rPr>
          <w:rFonts w:ascii="Calibri" w:hAnsi="Calibri" w:cs="Calibri"/>
        </w:rPr>
        <w:tab/>
      </w:r>
      <w:r>
        <w:rPr>
          <w:rFonts w:ascii="Calibri" w:hAnsi="Calibri" w:cs="Calibri"/>
        </w:rPr>
        <w:tab/>
        <w:t>Evaluación de Medio Término</w:t>
      </w:r>
    </w:p>
    <w:p w:rsidR="00CD586A" w:rsidRDefault="00CD586A">
      <w:pPr>
        <w:spacing w:line="100" w:lineRule="atLeast"/>
        <w:jc w:val="left"/>
        <w:rPr>
          <w:rFonts w:ascii="Calibri" w:hAnsi="Calibri" w:cs="Calibri"/>
        </w:rPr>
      </w:pPr>
      <w:r>
        <w:rPr>
          <w:rFonts w:ascii="Calibri" w:hAnsi="Calibri" w:cs="Calibri"/>
        </w:rPr>
        <w:t>ENBCS</w:t>
      </w:r>
      <w:r>
        <w:rPr>
          <w:rFonts w:ascii="Calibri" w:hAnsi="Calibri" w:cs="Calibri"/>
        </w:rPr>
        <w:tab/>
      </w:r>
      <w:r>
        <w:rPr>
          <w:rFonts w:ascii="Calibri" w:hAnsi="Calibri" w:cs="Calibri"/>
        </w:rPr>
        <w:tab/>
        <w:t>Estrategia Nacional de Bosques para el Crecimiento Sostenible</w:t>
      </w:r>
    </w:p>
    <w:p w:rsidR="00CD586A" w:rsidRDefault="00CD586A">
      <w:pPr>
        <w:spacing w:line="100" w:lineRule="atLeast"/>
        <w:jc w:val="left"/>
        <w:rPr>
          <w:rFonts w:ascii="Calibri" w:hAnsi="Calibri" w:cs="Calibri"/>
        </w:rPr>
      </w:pPr>
      <w:r>
        <w:rPr>
          <w:rFonts w:ascii="Calibri" w:hAnsi="Calibri" w:cs="Calibri"/>
        </w:rPr>
        <w:t>FAPI</w:t>
      </w:r>
      <w:r>
        <w:rPr>
          <w:rFonts w:ascii="Calibri" w:hAnsi="Calibri" w:cs="Calibri"/>
        </w:rPr>
        <w:tab/>
      </w:r>
      <w:r>
        <w:rPr>
          <w:rFonts w:ascii="Calibri" w:hAnsi="Calibri" w:cs="Calibri"/>
        </w:rPr>
        <w:tab/>
        <w:t>Federación por la Autodeterminación de los Pueblos Indígenas</w:t>
      </w:r>
    </w:p>
    <w:p w:rsidR="00CD586A" w:rsidRDefault="00CD586A">
      <w:pPr>
        <w:spacing w:line="100" w:lineRule="atLeast"/>
        <w:jc w:val="left"/>
        <w:rPr>
          <w:rFonts w:ascii="Calibri" w:hAnsi="Calibri" w:cs="Calibri"/>
        </w:rPr>
      </w:pPr>
      <w:r>
        <w:rPr>
          <w:rFonts w:ascii="Calibri" w:hAnsi="Calibri" w:cs="Calibri"/>
        </w:rPr>
        <w:t>FCPF</w:t>
      </w:r>
      <w:r>
        <w:rPr>
          <w:rFonts w:ascii="Calibri" w:hAnsi="Calibri" w:cs="Calibri"/>
        </w:rPr>
        <w:tab/>
      </w:r>
      <w:r>
        <w:rPr>
          <w:rFonts w:ascii="Calibri" w:hAnsi="Calibri" w:cs="Calibri"/>
        </w:rPr>
        <w:tab/>
        <w:t>Fondo Cooperativo para el Carbono de los Bosques.</w:t>
      </w:r>
    </w:p>
    <w:p w:rsidR="00CD586A" w:rsidRDefault="00CD586A">
      <w:pPr>
        <w:spacing w:line="100" w:lineRule="atLeast"/>
        <w:jc w:val="left"/>
        <w:rPr>
          <w:rFonts w:ascii="Calibri" w:hAnsi="Calibri" w:cs="Calibri"/>
        </w:rPr>
      </w:pPr>
      <w:r>
        <w:rPr>
          <w:rFonts w:ascii="Calibri" w:hAnsi="Calibri" w:cs="Calibri"/>
        </w:rPr>
        <w:t>FNC</w:t>
      </w:r>
      <w:r>
        <w:rPr>
          <w:rFonts w:ascii="Calibri" w:hAnsi="Calibri" w:cs="Calibri"/>
        </w:rPr>
        <w:tab/>
      </w:r>
      <w:r>
        <w:rPr>
          <w:rFonts w:ascii="Calibri" w:hAnsi="Calibri" w:cs="Calibri"/>
        </w:rPr>
        <w:tab/>
        <w:t>Federación Nacional de Campesinos</w:t>
      </w:r>
    </w:p>
    <w:p w:rsidR="00CD586A" w:rsidRDefault="00CD586A">
      <w:pPr>
        <w:spacing w:line="100" w:lineRule="atLeast"/>
        <w:jc w:val="left"/>
        <w:rPr>
          <w:rFonts w:ascii="Calibri" w:hAnsi="Calibri" w:cs="Calibri"/>
        </w:rPr>
      </w:pPr>
      <w:r>
        <w:rPr>
          <w:rFonts w:ascii="Calibri" w:hAnsi="Calibri" w:cs="Calibri"/>
        </w:rPr>
        <w:t>FVC</w:t>
      </w:r>
      <w:r>
        <w:rPr>
          <w:rFonts w:ascii="Calibri" w:hAnsi="Calibri" w:cs="Calibri"/>
        </w:rPr>
        <w:tab/>
      </w:r>
      <w:r>
        <w:rPr>
          <w:rFonts w:ascii="Calibri" w:hAnsi="Calibri" w:cs="Calibri"/>
        </w:rPr>
        <w:tab/>
        <w:t>Fondo Verde para el Clima</w:t>
      </w:r>
    </w:p>
    <w:p w:rsidR="00CD586A" w:rsidRDefault="00CD586A">
      <w:pPr>
        <w:spacing w:line="100" w:lineRule="atLeast"/>
        <w:jc w:val="left"/>
        <w:rPr>
          <w:rFonts w:ascii="Calibri" w:hAnsi="Calibri" w:cs="Calibri"/>
        </w:rPr>
      </w:pPr>
      <w:r>
        <w:rPr>
          <w:rFonts w:ascii="Calibri" w:hAnsi="Calibri" w:cs="Calibri"/>
        </w:rPr>
        <w:t>GBR</w:t>
      </w:r>
      <w:r>
        <w:rPr>
          <w:rFonts w:ascii="Calibri" w:hAnsi="Calibri" w:cs="Calibri"/>
        </w:rPr>
        <w:tab/>
      </w:r>
      <w:r>
        <w:rPr>
          <w:rFonts w:ascii="Calibri" w:hAnsi="Calibri" w:cs="Calibri"/>
        </w:rPr>
        <w:tab/>
        <w:t>Gestión Basada en Resultados</w:t>
      </w:r>
    </w:p>
    <w:p w:rsidR="00CD586A" w:rsidRDefault="00CD586A">
      <w:pPr>
        <w:spacing w:line="100" w:lineRule="atLeast"/>
        <w:jc w:val="left"/>
        <w:rPr>
          <w:rFonts w:ascii="Calibri" w:hAnsi="Calibri" w:cs="Calibri"/>
        </w:rPr>
      </w:pPr>
      <w:r>
        <w:rPr>
          <w:rFonts w:ascii="Calibri" w:hAnsi="Calibri" w:cs="Calibri"/>
        </w:rPr>
        <w:t>GEI</w:t>
      </w:r>
      <w:r>
        <w:rPr>
          <w:rFonts w:ascii="Calibri" w:hAnsi="Calibri" w:cs="Calibri"/>
        </w:rPr>
        <w:tab/>
      </w:r>
      <w:r>
        <w:rPr>
          <w:rFonts w:ascii="Calibri" w:hAnsi="Calibri" w:cs="Calibri"/>
        </w:rPr>
        <w:tab/>
        <w:t>Gases de Efecto Invernadero</w:t>
      </w:r>
    </w:p>
    <w:p w:rsidR="00A46019" w:rsidRDefault="00A46019">
      <w:pPr>
        <w:spacing w:line="100" w:lineRule="atLeast"/>
        <w:jc w:val="left"/>
        <w:rPr>
          <w:rFonts w:ascii="Calibri" w:hAnsi="Calibri" w:cs="Calibri"/>
        </w:rPr>
      </w:pPr>
      <w:r>
        <w:rPr>
          <w:rFonts w:ascii="Calibri" w:hAnsi="Calibri" w:cs="Calibri"/>
        </w:rPr>
        <w:t>ICV</w:t>
      </w:r>
      <w:r>
        <w:rPr>
          <w:rFonts w:ascii="Calibri" w:hAnsi="Calibri" w:cs="Calibri"/>
        </w:rPr>
        <w:tab/>
      </w:r>
      <w:r>
        <w:rPr>
          <w:rFonts w:ascii="Calibri" w:hAnsi="Calibri" w:cs="Calibri"/>
        </w:rPr>
        <w:tab/>
        <w:t>Índice de Calidad de Vida</w:t>
      </w:r>
    </w:p>
    <w:p w:rsidR="00CD586A" w:rsidRDefault="00CD586A">
      <w:pPr>
        <w:spacing w:line="100" w:lineRule="atLeast"/>
        <w:jc w:val="left"/>
        <w:rPr>
          <w:rFonts w:ascii="Calibri" w:hAnsi="Calibri" w:cs="Calibri"/>
        </w:rPr>
      </w:pPr>
      <w:r>
        <w:rPr>
          <w:rFonts w:ascii="Calibri" w:hAnsi="Calibri" w:cs="Calibri"/>
        </w:rPr>
        <w:t>INDERT</w:t>
      </w:r>
      <w:r>
        <w:rPr>
          <w:rFonts w:ascii="Calibri" w:hAnsi="Calibri" w:cs="Calibri"/>
        </w:rPr>
        <w:tab/>
      </w:r>
      <w:r>
        <w:rPr>
          <w:rFonts w:ascii="Calibri" w:hAnsi="Calibri" w:cs="Calibri"/>
        </w:rPr>
        <w:tab/>
        <w:t>Instituto Nacional de Desarrollo Rural y de la Tierra</w:t>
      </w:r>
    </w:p>
    <w:p w:rsidR="00CD586A" w:rsidRDefault="00CD586A">
      <w:pPr>
        <w:spacing w:line="100" w:lineRule="atLeast"/>
        <w:jc w:val="left"/>
        <w:rPr>
          <w:rFonts w:ascii="Calibri" w:hAnsi="Calibri" w:cs="Calibri"/>
        </w:rPr>
      </w:pPr>
      <w:r>
        <w:rPr>
          <w:rFonts w:ascii="Calibri" w:hAnsi="Calibri" w:cs="Calibri"/>
        </w:rPr>
        <w:t>INDI</w:t>
      </w:r>
      <w:r>
        <w:rPr>
          <w:rFonts w:ascii="Calibri" w:hAnsi="Calibri" w:cs="Calibri"/>
        </w:rPr>
        <w:tab/>
      </w:r>
      <w:r>
        <w:rPr>
          <w:rFonts w:ascii="Calibri" w:hAnsi="Calibri" w:cs="Calibri"/>
        </w:rPr>
        <w:tab/>
        <w:t>Instituto Nacional Indígena</w:t>
      </w:r>
    </w:p>
    <w:p w:rsidR="00CD586A" w:rsidRDefault="00CD586A">
      <w:pPr>
        <w:spacing w:line="100" w:lineRule="atLeast"/>
        <w:jc w:val="left"/>
        <w:rPr>
          <w:rFonts w:ascii="Calibri" w:hAnsi="Calibri" w:cs="Calibri"/>
        </w:rPr>
      </w:pPr>
      <w:r>
        <w:rPr>
          <w:rFonts w:ascii="Calibri" w:hAnsi="Calibri" w:cs="Calibri"/>
        </w:rPr>
        <w:t>INFONA</w:t>
      </w:r>
      <w:r>
        <w:rPr>
          <w:rFonts w:ascii="Calibri" w:hAnsi="Calibri" w:cs="Calibri"/>
        </w:rPr>
        <w:tab/>
        <w:t>Instituto Forestal Nacional</w:t>
      </w:r>
    </w:p>
    <w:p w:rsidR="00CD586A" w:rsidRDefault="00CD586A">
      <w:pPr>
        <w:spacing w:line="100" w:lineRule="atLeast"/>
        <w:jc w:val="left"/>
        <w:rPr>
          <w:rFonts w:ascii="Calibri" w:hAnsi="Calibri" w:cs="Calibri"/>
        </w:rPr>
      </w:pPr>
      <w:r>
        <w:rPr>
          <w:rFonts w:ascii="Calibri" w:hAnsi="Calibri" w:cs="Calibri"/>
        </w:rPr>
        <w:t>MADES</w:t>
      </w:r>
      <w:r>
        <w:rPr>
          <w:rFonts w:ascii="Calibri" w:hAnsi="Calibri" w:cs="Calibri"/>
        </w:rPr>
        <w:tab/>
      </w:r>
      <w:r>
        <w:rPr>
          <w:rFonts w:ascii="Calibri" w:hAnsi="Calibri" w:cs="Calibri"/>
        </w:rPr>
        <w:tab/>
        <w:t>Ministerio de Ambiente y Desarrollo Sostenible</w:t>
      </w:r>
    </w:p>
    <w:p w:rsidR="00CD586A" w:rsidRDefault="00CD586A">
      <w:pPr>
        <w:spacing w:line="100" w:lineRule="atLeast"/>
        <w:jc w:val="left"/>
        <w:rPr>
          <w:rFonts w:ascii="Calibri" w:hAnsi="Calibri" w:cs="Calibri"/>
        </w:rPr>
      </w:pPr>
      <w:r>
        <w:rPr>
          <w:rFonts w:ascii="Calibri" w:hAnsi="Calibri" w:cs="Calibri"/>
        </w:rPr>
        <w:t>MAG</w:t>
      </w:r>
      <w:r>
        <w:rPr>
          <w:rFonts w:ascii="Calibri" w:hAnsi="Calibri" w:cs="Calibri"/>
        </w:rPr>
        <w:tab/>
      </w:r>
      <w:r>
        <w:rPr>
          <w:rFonts w:ascii="Calibri" w:hAnsi="Calibri" w:cs="Calibri"/>
        </w:rPr>
        <w:tab/>
        <w:t>Ministerio de Agricultura y Ganadería</w:t>
      </w:r>
    </w:p>
    <w:p w:rsidR="00CD586A" w:rsidRDefault="00CD586A">
      <w:pPr>
        <w:spacing w:line="100" w:lineRule="atLeast"/>
        <w:jc w:val="left"/>
        <w:rPr>
          <w:rFonts w:ascii="Calibri" w:hAnsi="Calibri" w:cs="Calibri"/>
        </w:rPr>
      </w:pPr>
      <w:r>
        <w:rPr>
          <w:rFonts w:ascii="Calibri" w:hAnsi="Calibri" w:cs="Calibri"/>
        </w:rPr>
        <w:t>MDS</w:t>
      </w:r>
      <w:r>
        <w:rPr>
          <w:rFonts w:ascii="Calibri" w:hAnsi="Calibri" w:cs="Calibri"/>
        </w:rPr>
        <w:tab/>
      </w:r>
      <w:r>
        <w:rPr>
          <w:rFonts w:ascii="Calibri" w:hAnsi="Calibri" w:cs="Calibri"/>
        </w:rPr>
        <w:tab/>
        <w:t>Ministerio de Desarrollo Social</w:t>
      </w:r>
    </w:p>
    <w:p w:rsidR="00CD586A" w:rsidRDefault="00CD586A">
      <w:pPr>
        <w:spacing w:line="100" w:lineRule="atLeast"/>
        <w:jc w:val="left"/>
        <w:rPr>
          <w:rFonts w:ascii="Calibri" w:hAnsi="Calibri" w:cs="Calibri"/>
        </w:rPr>
      </w:pPr>
      <w:r>
        <w:rPr>
          <w:rFonts w:ascii="Calibri" w:hAnsi="Calibri" w:cs="Calibri"/>
        </w:rPr>
        <w:t>M&amp;E</w:t>
      </w:r>
      <w:r>
        <w:rPr>
          <w:rFonts w:ascii="Calibri" w:hAnsi="Calibri" w:cs="Calibri"/>
        </w:rPr>
        <w:tab/>
      </w:r>
      <w:r>
        <w:rPr>
          <w:rFonts w:ascii="Calibri" w:hAnsi="Calibri" w:cs="Calibri"/>
        </w:rPr>
        <w:tab/>
        <w:t>Monitoreo y Seguimiento</w:t>
      </w:r>
    </w:p>
    <w:p w:rsidR="00CD586A" w:rsidRDefault="00CD586A">
      <w:pPr>
        <w:spacing w:line="100" w:lineRule="atLeast"/>
        <w:jc w:val="left"/>
        <w:rPr>
          <w:rFonts w:ascii="Calibri" w:hAnsi="Calibri" w:cs="Calibri"/>
        </w:rPr>
      </w:pPr>
      <w:r>
        <w:rPr>
          <w:rFonts w:ascii="Calibri" w:hAnsi="Calibri" w:cs="Calibri"/>
        </w:rPr>
        <w:t>ODS</w:t>
      </w:r>
      <w:r>
        <w:rPr>
          <w:rFonts w:ascii="Calibri" w:hAnsi="Calibri" w:cs="Calibri"/>
        </w:rPr>
        <w:tab/>
      </w:r>
      <w:r>
        <w:rPr>
          <w:rFonts w:ascii="Calibri" w:hAnsi="Calibri" w:cs="Calibri"/>
        </w:rPr>
        <w:tab/>
        <w:t>Objetivos de Desarrollo Sostenible</w:t>
      </w:r>
    </w:p>
    <w:p w:rsidR="00CD586A" w:rsidRDefault="00CD586A">
      <w:pPr>
        <w:spacing w:line="100" w:lineRule="atLeast"/>
        <w:jc w:val="left"/>
        <w:rPr>
          <w:rFonts w:ascii="Calibri" w:hAnsi="Calibri" w:cs="Calibri"/>
        </w:rPr>
      </w:pPr>
      <w:r>
        <w:rPr>
          <w:rFonts w:ascii="Calibri" w:hAnsi="Calibri" w:cs="Calibri"/>
        </w:rPr>
        <w:t>PAM</w:t>
      </w:r>
      <w:r>
        <w:rPr>
          <w:rFonts w:ascii="Calibri" w:hAnsi="Calibri" w:cs="Calibri"/>
        </w:rPr>
        <w:tab/>
      </w:r>
      <w:r>
        <w:rPr>
          <w:rFonts w:ascii="Calibri" w:hAnsi="Calibri" w:cs="Calibri"/>
        </w:rPr>
        <w:tab/>
        <w:t>Políticas, Acciones y Medidas.</w:t>
      </w:r>
    </w:p>
    <w:p w:rsidR="00CD586A" w:rsidRDefault="00CD586A">
      <w:pPr>
        <w:spacing w:line="100" w:lineRule="atLeast"/>
        <w:jc w:val="left"/>
        <w:rPr>
          <w:rFonts w:ascii="Calibri" w:hAnsi="Calibri" w:cs="Calibri"/>
        </w:rPr>
      </w:pPr>
      <w:r>
        <w:rPr>
          <w:rFonts w:ascii="Calibri" w:hAnsi="Calibri" w:cs="Calibri"/>
        </w:rPr>
        <w:t>PNUD</w:t>
      </w:r>
      <w:r>
        <w:rPr>
          <w:rFonts w:ascii="Calibri" w:hAnsi="Calibri" w:cs="Calibri"/>
        </w:rPr>
        <w:tab/>
      </w:r>
      <w:r>
        <w:rPr>
          <w:rFonts w:ascii="Calibri" w:hAnsi="Calibri" w:cs="Calibri"/>
        </w:rPr>
        <w:tab/>
        <w:t>Programa de las Naciones Unidas para el Desarrollo</w:t>
      </w:r>
    </w:p>
    <w:p w:rsidR="00A46019" w:rsidRDefault="00A46019">
      <w:pPr>
        <w:spacing w:line="100" w:lineRule="atLeast"/>
        <w:jc w:val="left"/>
        <w:rPr>
          <w:rFonts w:ascii="Calibri" w:hAnsi="Calibri" w:cs="Calibri"/>
        </w:rPr>
      </w:pPr>
      <w:r>
        <w:rPr>
          <w:rFonts w:ascii="Calibri" w:hAnsi="Calibri" w:cs="Calibri"/>
        </w:rPr>
        <w:t>ProDoc</w:t>
      </w:r>
      <w:r>
        <w:rPr>
          <w:rFonts w:ascii="Calibri" w:hAnsi="Calibri" w:cs="Calibri"/>
        </w:rPr>
        <w:tab/>
      </w:r>
      <w:r>
        <w:rPr>
          <w:rFonts w:ascii="Calibri" w:hAnsi="Calibri" w:cs="Calibri"/>
        </w:rPr>
        <w:tab/>
        <w:t>Documento del Proyecto BCS</w:t>
      </w:r>
    </w:p>
    <w:p w:rsidR="00CD586A" w:rsidRDefault="00CD586A">
      <w:pPr>
        <w:spacing w:line="100" w:lineRule="atLeast"/>
        <w:ind w:left="1418" w:hanging="1418"/>
        <w:jc w:val="left"/>
        <w:rPr>
          <w:rFonts w:ascii="Calibri" w:hAnsi="Calibri" w:cs="Calibri"/>
        </w:rPr>
      </w:pPr>
      <w:r>
        <w:rPr>
          <w:rFonts w:ascii="Calibri" w:hAnsi="Calibri" w:cs="Calibri"/>
        </w:rPr>
        <w:t>REDD+</w:t>
      </w:r>
      <w:r>
        <w:rPr>
          <w:rFonts w:ascii="Calibri" w:hAnsi="Calibri" w:cs="Calibri"/>
        </w:rPr>
        <w:tab/>
        <w:t>Reducción de Emisiones derivadas de la Deforestación y Degradación de los   Bosques en países en desarrollo.</w:t>
      </w:r>
    </w:p>
    <w:p w:rsidR="00CD586A" w:rsidRDefault="00CD586A">
      <w:pPr>
        <w:spacing w:line="100" w:lineRule="atLeast"/>
        <w:jc w:val="left"/>
        <w:rPr>
          <w:rFonts w:ascii="Calibri" w:hAnsi="Calibri" w:cs="Calibri"/>
        </w:rPr>
      </w:pPr>
      <w:r>
        <w:rPr>
          <w:rFonts w:ascii="Calibri" w:hAnsi="Calibri" w:cs="Calibri"/>
        </w:rPr>
        <w:t>ROAM</w:t>
      </w:r>
      <w:r>
        <w:rPr>
          <w:rFonts w:ascii="Calibri" w:hAnsi="Calibri" w:cs="Calibri"/>
        </w:rPr>
        <w:tab/>
      </w:r>
      <w:r>
        <w:rPr>
          <w:rFonts w:ascii="Calibri" w:hAnsi="Calibri" w:cs="Calibri"/>
        </w:rPr>
        <w:tab/>
        <w:t>Red de Organizaciones Ambientalistas</w:t>
      </w:r>
    </w:p>
    <w:p w:rsidR="00CD586A" w:rsidRDefault="00CD586A">
      <w:pPr>
        <w:spacing w:line="100" w:lineRule="atLeast"/>
        <w:jc w:val="left"/>
        <w:rPr>
          <w:rFonts w:ascii="Calibri" w:hAnsi="Calibri" w:cs="Calibri"/>
        </w:rPr>
      </w:pPr>
      <w:r>
        <w:rPr>
          <w:rFonts w:ascii="Calibri" w:hAnsi="Calibri" w:cs="Calibri"/>
        </w:rPr>
        <w:t>STP</w:t>
      </w:r>
      <w:r>
        <w:rPr>
          <w:rFonts w:ascii="Calibri" w:hAnsi="Calibri" w:cs="Calibri"/>
        </w:rPr>
        <w:tab/>
      </w:r>
      <w:r>
        <w:rPr>
          <w:rFonts w:ascii="Calibri" w:hAnsi="Calibri" w:cs="Calibri"/>
        </w:rPr>
        <w:tab/>
        <w:t>Secretaría Técnica de Planificación</w:t>
      </w:r>
    </w:p>
    <w:p w:rsidR="00CD586A" w:rsidRDefault="00CD586A">
      <w:pPr>
        <w:spacing w:line="100" w:lineRule="atLeast"/>
        <w:jc w:val="left"/>
        <w:rPr>
          <w:rFonts w:ascii="Calibri" w:hAnsi="Calibri" w:cs="Calibri"/>
        </w:rPr>
      </w:pPr>
      <w:r>
        <w:rPr>
          <w:rFonts w:ascii="Calibri" w:hAnsi="Calibri" w:cs="Calibri"/>
        </w:rPr>
        <w:t>TdR</w:t>
      </w:r>
      <w:r>
        <w:rPr>
          <w:rFonts w:ascii="Calibri" w:hAnsi="Calibri" w:cs="Calibri"/>
        </w:rPr>
        <w:tab/>
      </w:r>
      <w:r>
        <w:rPr>
          <w:rFonts w:ascii="Calibri" w:hAnsi="Calibri" w:cs="Calibri"/>
        </w:rPr>
        <w:tab/>
        <w:t>Términos de Referencia</w:t>
      </w:r>
    </w:p>
    <w:p w:rsidR="00CD586A" w:rsidRDefault="00CD586A">
      <w:pPr>
        <w:spacing w:line="100" w:lineRule="atLeast"/>
        <w:jc w:val="left"/>
        <w:rPr>
          <w:rFonts w:ascii="Calibri" w:hAnsi="Calibri" w:cs="Calibri"/>
        </w:rPr>
      </w:pPr>
      <w:r>
        <w:rPr>
          <w:rFonts w:ascii="Calibri" w:hAnsi="Calibri" w:cs="Calibri"/>
        </w:rPr>
        <w:t>ToC</w:t>
      </w:r>
      <w:r>
        <w:rPr>
          <w:rFonts w:ascii="Calibri" w:hAnsi="Calibri" w:cs="Calibri"/>
        </w:rPr>
        <w:tab/>
      </w:r>
      <w:r>
        <w:rPr>
          <w:rFonts w:ascii="Calibri" w:hAnsi="Calibri" w:cs="Calibri"/>
        </w:rPr>
        <w:tab/>
        <w:t>Teoría del Cambio</w:t>
      </w:r>
    </w:p>
    <w:p w:rsidR="00CD586A" w:rsidRDefault="00CD586A">
      <w:pPr>
        <w:spacing w:line="100" w:lineRule="atLeast"/>
        <w:jc w:val="left"/>
        <w:rPr>
          <w:rFonts w:ascii="Calibri" w:hAnsi="Calibri" w:cs="Calibri"/>
        </w:rPr>
      </w:pPr>
      <w:r>
        <w:rPr>
          <w:rFonts w:ascii="Calibri" w:hAnsi="Calibri" w:cs="Calibri"/>
        </w:rPr>
        <w:t>UGP</w:t>
      </w:r>
      <w:r>
        <w:rPr>
          <w:rFonts w:ascii="Calibri" w:hAnsi="Calibri" w:cs="Calibri"/>
        </w:rPr>
        <w:tab/>
      </w:r>
      <w:r>
        <w:rPr>
          <w:rFonts w:ascii="Calibri" w:hAnsi="Calibri" w:cs="Calibri"/>
        </w:rPr>
        <w:tab/>
        <w:t>Unidad de Gestión del Proyecto</w:t>
      </w:r>
    </w:p>
    <w:p w:rsidR="00CD586A" w:rsidRDefault="00CD586A">
      <w:pPr>
        <w:rPr>
          <w:rFonts w:ascii="Calibri" w:hAnsi="Calibri" w:cs="Calibri"/>
        </w:rPr>
      </w:pPr>
      <w:r>
        <w:rPr>
          <w:rFonts w:ascii="Calibri" w:hAnsi="Calibri" w:cs="Calibri"/>
        </w:rPr>
        <w:t>UTCUTS</w:t>
      </w:r>
      <w:r>
        <w:rPr>
          <w:rFonts w:ascii="Calibri" w:hAnsi="Calibri" w:cs="Calibri"/>
        </w:rPr>
        <w:tab/>
        <w:t>Uso de la tierra, cambio uso del suelo y silvicultura</w:t>
      </w:r>
    </w:p>
    <w:p w:rsidR="00CD586A" w:rsidRDefault="00CD586A">
      <w:pPr>
        <w:spacing w:before="0" w:after="160" w:line="259" w:lineRule="auto"/>
        <w:jc w:val="left"/>
        <w:rPr>
          <w:rFonts w:ascii="Calibri" w:hAnsi="Calibri" w:cs="Calibri"/>
        </w:rPr>
      </w:pPr>
    </w:p>
    <w:p w:rsidR="00CD586A" w:rsidRDefault="00CD586A">
      <w:pPr>
        <w:pStyle w:val="Ttulo1"/>
        <w:pageBreakBefore/>
        <w:numPr>
          <w:ilvl w:val="0"/>
          <w:numId w:val="2"/>
        </w:numPr>
        <w:spacing w:before="0"/>
      </w:pPr>
      <w:bookmarkStart w:id="5" w:name="_Toc7823229"/>
      <w:bookmarkStart w:id="6" w:name="_Toc10592057"/>
      <w:r>
        <w:rPr>
          <w:rFonts w:cs="Calibri"/>
          <w:szCs w:val="22"/>
        </w:rPr>
        <w:lastRenderedPageBreak/>
        <w:t>Introducción.</w:t>
      </w:r>
      <w:bookmarkEnd w:id="5"/>
      <w:bookmarkEnd w:id="6"/>
    </w:p>
    <w:p w:rsidR="00CD586A" w:rsidRDefault="00CD586A">
      <w:pPr>
        <w:pStyle w:val="Ttulo2"/>
        <w:spacing w:before="0"/>
      </w:pPr>
    </w:p>
    <w:p w:rsidR="00CD586A" w:rsidRDefault="00CD586A">
      <w:pPr>
        <w:pStyle w:val="Ttulo2"/>
        <w:spacing w:before="0"/>
        <w:rPr>
          <w:rFonts w:cs="Calibri"/>
        </w:rPr>
      </w:pPr>
      <w:bookmarkStart w:id="7" w:name="_Toc7823230"/>
      <w:bookmarkStart w:id="8" w:name="_Toc10592058"/>
      <w:r>
        <w:t>1.1 Propósito de la evaluación</w:t>
      </w:r>
      <w:bookmarkEnd w:id="7"/>
      <w:bookmarkEnd w:id="8"/>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 xml:space="preserve">Paraguay se encuentra implementado el Proyecto Bosques para el Crecimiento Sostenible (BCS) a través del PNUD, bajo el liderazgo del Ministerio de Ambiente y Desarrollo Sostenible (MADES) y en coordinación con otras entidades relevantes como el Instituto Forestal Nacional (INFONA) y el Instituto Paraguayo del Indígena (INDI). El Proyecto inició sus operaciones en octubre de 2017 y el mismo tiene por fin apoyar a la República del Paraguay en la culminación de la fase de preparación para el mecanismo de Reducción de Emisiones derivadas de la Deforestación y Degradación de los Bosques en países en desarrollo (REDD+), de manera que el país pueda acceder a pago por resultados del Fondo Verde del Clima (FVC) u otros esquemas.  </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 xml:space="preserve">Luego de trascurridos 18 meses de implementación del Proyecto BCS, el PNUD ha previsto la necesidad de realizar una Evaluación de Medio Término (EMT) que permita relevar el avance en el cumplimiento de los resultados esperados y el objetivo del Proyecto, evaluar los riesgos y supuestos y proponer acciones correctivas si fuera necesario. </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El PNUD fomenta una cultura de gestión basada en resultados (GBR), que tiene por objetivo el aprendizaje, la gestión de riesgos y la rendición de cuentas. El aprendizaje no solo ayuda a mejorar los resultados de programas y proyectos existentes, sino que también refuerza la capacidad de la organización y de los individuos para tomar mejores decisiones y para la formulación de programas y proyectos futuros (PNUD, 2009).</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Por su parte, para el FCPF la evaluación serviría como “comprobación” oportuna para garantizar que las estructuras y procesos de REDD+, incluidos la gobernanza y la transparencia, permanezcan en pie y beneficien a los países como se previó originalmente. La evaluación también podría ser altamente informativa e influyente para los programas nuevos de preparación de REDD+ (FCPF, 2018).</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En este sentido, la EMT se constituye en una importante herramienta para la gestión de los proyectos que implementan tanto el PNUD como el FCPF. Para el análisis de la evaluación se verificarán el desempeño en cuanto a los indicadores, las líneas de base y los datos que evidencien los resultados que el proyecto ha obtenido. Para ello será clave la teoría del cambio del proyecto, la identificación de problemas que se han presentado y como han sido abordados, de manera de contar con un claro marco de resultados.</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En este sentido, la EMT busca:</w:t>
      </w:r>
    </w:p>
    <w:p w:rsidR="00CD586A" w:rsidRDefault="00CD586A">
      <w:pPr>
        <w:pStyle w:val="Prrafodelista1"/>
        <w:numPr>
          <w:ilvl w:val="0"/>
          <w:numId w:val="6"/>
        </w:numPr>
        <w:spacing w:line="276" w:lineRule="auto"/>
        <w:rPr>
          <w:rFonts w:ascii="Calibri" w:hAnsi="Calibri" w:cs="Calibri"/>
        </w:rPr>
      </w:pPr>
      <w:r>
        <w:rPr>
          <w:rFonts w:ascii="Calibri" w:hAnsi="Calibri" w:cs="Calibri"/>
        </w:rPr>
        <w:t xml:space="preserve"> Conocer la relevancia, ejecución y éxito en el cumplimiento de los resultados previstos dentro del Proyecto, incluyendo el involucramiento de actores y la sostenibilidad de los resultados. </w:t>
      </w:r>
    </w:p>
    <w:p w:rsidR="00CD586A" w:rsidRDefault="00CD586A">
      <w:pPr>
        <w:pStyle w:val="Prrafodelista1"/>
        <w:numPr>
          <w:ilvl w:val="0"/>
          <w:numId w:val="6"/>
        </w:numPr>
        <w:spacing w:line="276" w:lineRule="auto"/>
        <w:rPr>
          <w:rFonts w:ascii="Calibri" w:hAnsi="Calibri" w:cs="Calibri"/>
        </w:rPr>
      </w:pPr>
      <w:r>
        <w:rPr>
          <w:rFonts w:ascii="Calibri" w:hAnsi="Calibri" w:cs="Calibri"/>
        </w:rPr>
        <w:t xml:space="preserve">Identificar lecciones de la ejecución del proyecto que permitan a las instituciones contrapartes estar preparadas para la implementación de las Políticas Acciones y Medidas </w:t>
      </w:r>
      <w:r>
        <w:rPr>
          <w:rFonts w:ascii="Calibri" w:hAnsi="Calibri" w:cs="Calibri"/>
        </w:rPr>
        <w:lastRenderedPageBreak/>
        <w:t>Priorizadas, enmarcadas en el cumplimiento de los compromisos asumidos por el País a nivel internacional.</w:t>
      </w:r>
    </w:p>
    <w:p w:rsidR="00CD586A" w:rsidRDefault="00CD586A">
      <w:pPr>
        <w:pStyle w:val="Prrafodelista1"/>
        <w:spacing w:line="276" w:lineRule="auto"/>
        <w:ind w:left="360"/>
        <w:rPr>
          <w:rFonts w:ascii="Calibri" w:hAnsi="Calibri" w:cs="Calibri"/>
        </w:rPr>
      </w:pPr>
    </w:p>
    <w:p w:rsidR="00CD586A" w:rsidRDefault="00CD586A">
      <w:pPr>
        <w:pStyle w:val="Ttulo2"/>
        <w:rPr>
          <w:rFonts w:cs="Calibri"/>
        </w:rPr>
      </w:pPr>
      <w:bookmarkStart w:id="9" w:name="_Toc7823231"/>
      <w:bookmarkStart w:id="10" w:name="_Toc10592059"/>
      <w:r>
        <w:t>1.2 Alcance y metodología</w:t>
      </w:r>
      <w:bookmarkEnd w:id="9"/>
      <w:bookmarkEnd w:id="10"/>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eastAsia="Times New Roman" w:hAnsi="Calibri" w:cs="Calibri"/>
        </w:rPr>
        <w:t>La EMT se guio principalmente por las directrices definidas en la Guía para Evaluaciones del PNUD, dado que al igual que en otros proyectos donde el PNUD participa como agencia implementadora del FCPF, se ha decidido en coordinación con las contrapartes seguir las guías, lineamientos y requerimientos en los ámbitos de la CMNUCC y el FVC, más no del Fondo Carbono. Por esta razón, el uso del marco del Monitoreo y Seguimiento (M&amp;E) del FCPF tiene un alcance limitado para propósitos de la evaluación de medio término. A lo que se añadirá un análisis de la aproximación y la colaboración del proyecto a los ODS, tal lo solicitado en los TdR.</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La EMT fue liderada por Max Lascano como consultor internacional y Jazmín Caballero como consultora nacional y se desarrolló durante el mes de abril. La metodología utilizada se orienta a lograr los objetivos definidos para la EMT en sus TdR (Anexo 1). Durante el proceso hubo una relación e interacción activa entre el equipo consultor, la Unidad de Gestión del Proyecto (UGP) de la oficina del PNUD Paraguay, directivos del Ministerio de Ambiente y Desarrollo Sostenible (MADES) y otras partes interesadas.</w:t>
      </w:r>
    </w:p>
    <w:p w:rsidR="00CD586A" w:rsidRDefault="00CD586A">
      <w:pPr>
        <w:spacing w:before="0" w:after="0" w:line="276" w:lineRule="auto"/>
        <w:rPr>
          <w:rFonts w:ascii="Calibri" w:hAnsi="Calibri" w:cs="Calibri"/>
        </w:rPr>
      </w:pPr>
      <w:r>
        <w:rPr>
          <w:rFonts w:ascii="Calibri" w:hAnsi="Calibri" w:cs="Calibri"/>
        </w:rPr>
        <w:t xml:space="preserve">  </w:t>
      </w:r>
    </w:p>
    <w:p w:rsidR="00CD586A" w:rsidRDefault="00CD586A">
      <w:pPr>
        <w:spacing w:before="0" w:after="0" w:line="276" w:lineRule="auto"/>
        <w:rPr>
          <w:rFonts w:ascii="Calibri" w:hAnsi="Calibri" w:cs="Calibri"/>
        </w:rPr>
      </w:pPr>
      <w:r>
        <w:rPr>
          <w:rFonts w:ascii="Calibri" w:hAnsi="Calibri" w:cs="Calibri"/>
        </w:rPr>
        <w:t>Los métodos e instrumentos metodológicos que se desarrollaron y utilizaron en el proceso de evaluación fueron:</w:t>
      </w:r>
    </w:p>
    <w:p w:rsidR="00CD586A" w:rsidRDefault="00CD586A">
      <w:pPr>
        <w:spacing w:before="0" w:after="0" w:line="276" w:lineRule="auto"/>
        <w:rPr>
          <w:rFonts w:ascii="Calibri" w:hAnsi="Calibri" w:cs="Calibri"/>
        </w:rPr>
      </w:pPr>
      <w:r>
        <w:rPr>
          <w:rFonts w:ascii="Calibri" w:hAnsi="Calibri" w:cs="Calibri"/>
        </w:rPr>
        <w:t>•</w:t>
      </w:r>
      <w:r>
        <w:rPr>
          <w:rFonts w:ascii="Calibri" w:hAnsi="Calibri" w:cs="Calibri"/>
        </w:rPr>
        <w:tab/>
        <w:t xml:space="preserve">Matriz de evaluación </w:t>
      </w:r>
    </w:p>
    <w:p w:rsidR="00CD586A" w:rsidRDefault="00CD586A">
      <w:pPr>
        <w:spacing w:before="0" w:after="0" w:line="276" w:lineRule="auto"/>
        <w:rPr>
          <w:rFonts w:ascii="Calibri" w:hAnsi="Calibri" w:cs="Calibri"/>
        </w:rPr>
      </w:pPr>
      <w:r>
        <w:rPr>
          <w:rFonts w:ascii="Calibri" w:hAnsi="Calibri" w:cs="Calibri"/>
        </w:rPr>
        <w:t>•</w:t>
      </w:r>
      <w:r>
        <w:rPr>
          <w:rFonts w:ascii="Calibri" w:hAnsi="Calibri" w:cs="Calibri"/>
        </w:rPr>
        <w:tab/>
        <w:t xml:space="preserve">Análisis documental </w:t>
      </w:r>
    </w:p>
    <w:p w:rsidR="00CD586A" w:rsidRDefault="00CD586A">
      <w:pPr>
        <w:spacing w:before="0" w:after="0" w:line="276" w:lineRule="auto"/>
        <w:rPr>
          <w:rFonts w:ascii="Calibri" w:hAnsi="Calibri" w:cs="Calibri"/>
        </w:rPr>
      </w:pPr>
      <w:r>
        <w:rPr>
          <w:rFonts w:ascii="Calibri" w:hAnsi="Calibri" w:cs="Calibri"/>
        </w:rPr>
        <w:t>•</w:t>
      </w:r>
      <w:r>
        <w:rPr>
          <w:rFonts w:ascii="Calibri" w:hAnsi="Calibri" w:cs="Calibri"/>
        </w:rPr>
        <w:tab/>
        <w:t>Entrevistas en profundidad a informantes clave y participación en talleres.</w:t>
      </w:r>
    </w:p>
    <w:p w:rsidR="00CD586A" w:rsidRDefault="00CD586A">
      <w:pPr>
        <w:spacing w:before="0" w:after="0" w:line="276" w:lineRule="auto"/>
        <w:rPr>
          <w:rFonts w:ascii="Calibri" w:hAnsi="Calibri" w:cs="Calibri"/>
        </w:rPr>
      </w:pPr>
      <w:r>
        <w:rPr>
          <w:rFonts w:ascii="Calibri" w:hAnsi="Calibri" w:cs="Calibri"/>
        </w:rPr>
        <w:t>•</w:t>
      </w:r>
      <w:r>
        <w:rPr>
          <w:rFonts w:ascii="Calibri" w:hAnsi="Calibri" w:cs="Calibri"/>
        </w:rPr>
        <w:tab/>
        <w:t>Observación directa.</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 xml:space="preserve">En todo momento la consultoría utilizó un enfoque participativo e incluyente, basado en datos derivados de documentos programáticos, financieros y de monitoreo, y un nivel razonable de participación directa de las partes interesadas a través de entrevistas, reuniones - taller y la revisión de los documentos generados en esta evaluación. </w:t>
      </w:r>
    </w:p>
    <w:p w:rsidR="00CD586A" w:rsidRDefault="00CD586A">
      <w:pPr>
        <w:spacing w:before="0" w:after="0" w:line="276" w:lineRule="auto"/>
        <w:rPr>
          <w:rFonts w:ascii="Calibri" w:hAnsi="Calibri" w:cs="Calibri"/>
        </w:rPr>
      </w:pPr>
    </w:p>
    <w:p w:rsidR="00CD586A" w:rsidRDefault="00CD586A">
      <w:pPr>
        <w:pStyle w:val="Ttulo2"/>
        <w:rPr>
          <w:rFonts w:cs="Calibri"/>
        </w:rPr>
      </w:pPr>
      <w:bookmarkStart w:id="11" w:name="_Toc7823232"/>
      <w:bookmarkStart w:id="12" w:name="_Toc10592060"/>
      <w:r>
        <w:t>1.2.1 Criterios de evaluación</w:t>
      </w:r>
      <w:bookmarkEnd w:id="11"/>
      <w:bookmarkEnd w:id="12"/>
      <w:r>
        <w:t xml:space="preserve"> </w:t>
      </w:r>
    </w:p>
    <w:p w:rsidR="00CD586A" w:rsidRDefault="00CD586A">
      <w:pPr>
        <w:spacing w:line="276" w:lineRule="auto"/>
        <w:rPr>
          <w:rFonts w:ascii="Calibri" w:hAnsi="Calibri" w:cs="Calibri"/>
        </w:rPr>
      </w:pPr>
      <w:r>
        <w:rPr>
          <w:rFonts w:ascii="Calibri" w:hAnsi="Calibri" w:cs="Calibri"/>
        </w:rPr>
        <w:t>Los criterios de evaluación que se utilizaron en la presente EMT fueron definidos durante la planificación de la consultoría (producto 1) y corresponden a los siguientes:</w:t>
      </w:r>
    </w:p>
    <w:p w:rsidR="00CD586A" w:rsidRDefault="00CD586A">
      <w:pPr>
        <w:pStyle w:val="Prrafodelista1"/>
        <w:numPr>
          <w:ilvl w:val="0"/>
          <w:numId w:val="7"/>
        </w:numPr>
        <w:spacing w:line="276" w:lineRule="auto"/>
        <w:rPr>
          <w:rFonts w:ascii="Calibri" w:hAnsi="Calibri" w:cs="Calibri"/>
        </w:rPr>
      </w:pPr>
      <w:r>
        <w:rPr>
          <w:rFonts w:ascii="Calibri" w:hAnsi="Calibri" w:cs="Calibri"/>
        </w:rPr>
        <w:t>Consideraciones estratégicas. Este criterio hace referencia a la manera en que el proyecto contribuye con: el cumplimiento de los Objetivos de Desarrollo Sostenible (ODS), el cumplimiento del Plan Nacional de Desarrollo 2030 y en general con la Teoría de Cambio propuesta en el documento de proyecto.</w:t>
      </w:r>
    </w:p>
    <w:p w:rsidR="00CD586A" w:rsidRDefault="00CD586A">
      <w:pPr>
        <w:pStyle w:val="Prrafodelista1"/>
        <w:spacing w:line="276" w:lineRule="auto"/>
        <w:rPr>
          <w:rFonts w:ascii="Calibri" w:hAnsi="Calibri" w:cs="Calibri"/>
        </w:rPr>
      </w:pPr>
    </w:p>
    <w:p w:rsidR="00CD586A" w:rsidRDefault="00CD586A">
      <w:pPr>
        <w:pStyle w:val="Prrafodelista1"/>
        <w:numPr>
          <w:ilvl w:val="0"/>
          <w:numId w:val="7"/>
        </w:numPr>
        <w:spacing w:line="276" w:lineRule="auto"/>
        <w:rPr>
          <w:rFonts w:ascii="Calibri" w:hAnsi="Calibri" w:cs="Calibri"/>
        </w:rPr>
      </w:pPr>
      <w:r>
        <w:rPr>
          <w:rFonts w:ascii="Calibri" w:hAnsi="Calibri" w:cs="Calibri"/>
        </w:rPr>
        <w:t xml:space="preserve">Relevancia. </w:t>
      </w:r>
    </w:p>
    <w:p w:rsidR="00CD586A" w:rsidRDefault="00CD586A">
      <w:pPr>
        <w:pStyle w:val="Prrafodelista1"/>
        <w:rPr>
          <w:rFonts w:ascii="Calibri" w:hAnsi="Calibri" w:cs="Calibri"/>
        </w:rPr>
      </w:pPr>
    </w:p>
    <w:p w:rsidR="00CD586A" w:rsidRDefault="00CD586A">
      <w:pPr>
        <w:pStyle w:val="Prrafodelista1"/>
        <w:numPr>
          <w:ilvl w:val="0"/>
          <w:numId w:val="7"/>
        </w:numPr>
        <w:spacing w:line="276" w:lineRule="auto"/>
        <w:rPr>
          <w:rFonts w:ascii="Calibri" w:hAnsi="Calibri" w:cs="Calibri"/>
        </w:rPr>
      </w:pPr>
      <w:r>
        <w:rPr>
          <w:rFonts w:ascii="Calibri" w:hAnsi="Calibri" w:cs="Calibri"/>
        </w:rPr>
        <w:lastRenderedPageBreak/>
        <w:t>Principios. Este busca determinar si el proyecto aplica los principios fundamentales de los derechos humanos, la igualdad de género, la resiliencia, la sostenibilidad y no deja a nadie atrás. Determina si la sostenibilidad social y medioambiental se integran sistemáticamente.</w:t>
      </w:r>
    </w:p>
    <w:p w:rsidR="00CD586A" w:rsidRDefault="00CD586A">
      <w:pPr>
        <w:pStyle w:val="Prrafodelista1"/>
        <w:rPr>
          <w:rFonts w:ascii="Calibri" w:hAnsi="Calibri" w:cs="Calibri"/>
        </w:rPr>
      </w:pPr>
    </w:p>
    <w:p w:rsidR="00CD586A" w:rsidRDefault="00CD586A">
      <w:pPr>
        <w:pStyle w:val="Prrafodelista1"/>
        <w:numPr>
          <w:ilvl w:val="0"/>
          <w:numId w:val="7"/>
        </w:numPr>
        <w:spacing w:line="276" w:lineRule="auto"/>
        <w:rPr>
          <w:rFonts w:ascii="Calibri" w:hAnsi="Calibri" w:cs="Calibri"/>
        </w:rPr>
      </w:pPr>
      <w:r>
        <w:rPr>
          <w:rFonts w:ascii="Calibri" w:hAnsi="Calibri" w:cs="Calibri"/>
        </w:rPr>
        <w:t>Eficacia. Se refiere al nivel de consecución de los objetivos y metas del proyecto; se evalúa principalmente en función al cumplimiento de las metas del Marco Lógico que para el momento de la EMT estaban previstas obtenerse.</w:t>
      </w:r>
    </w:p>
    <w:p w:rsidR="00CD586A" w:rsidRDefault="00CD586A">
      <w:pPr>
        <w:pStyle w:val="Prrafodelista1"/>
        <w:rPr>
          <w:rFonts w:ascii="Calibri" w:hAnsi="Calibri" w:cs="Calibri"/>
        </w:rPr>
      </w:pPr>
    </w:p>
    <w:p w:rsidR="00CD586A" w:rsidRDefault="00CD586A">
      <w:pPr>
        <w:pStyle w:val="Prrafodelista1"/>
        <w:numPr>
          <w:ilvl w:val="0"/>
          <w:numId w:val="7"/>
        </w:numPr>
        <w:spacing w:line="276" w:lineRule="auto"/>
        <w:rPr>
          <w:rFonts w:ascii="Calibri" w:hAnsi="Calibri" w:cs="Calibri"/>
        </w:rPr>
      </w:pPr>
      <w:r>
        <w:rPr>
          <w:rFonts w:ascii="Calibri" w:hAnsi="Calibri" w:cs="Calibri"/>
        </w:rPr>
        <w:t>Eficiencia y Gestión Adaptativa. Se relaciona a la gestión financiera del proyecto y a cómo la unidad de gestión ha enfrentado las dificultades que se han presentado. El presupuesto utilizado ha sido suficiente o excesivo. Se busca definir si: el tamaño y el alcance del Proyecto es coherente con los recursos disponibles, los planes incluyen la consideración de la ampliación y los vínculos con otras iniciativas pertinentes para lograr un mayor impacto; la planificación de adquisiciones se realiza con anticipación y se revisa periódicamente. Se ha utilizado adecuadamente los recursos.</w:t>
      </w:r>
    </w:p>
    <w:p w:rsidR="00CD586A" w:rsidRDefault="00CD586A">
      <w:pPr>
        <w:pStyle w:val="Prrafodelista1"/>
        <w:rPr>
          <w:rFonts w:ascii="Calibri" w:hAnsi="Calibri" w:cs="Calibri"/>
        </w:rPr>
      </w:pPr>
    </w:p>
    <w:p w:rsidR="00CD586A" w:rsidRDefault="00CD586A">
      <w:pPr>
        <w:pStyle w:val="Prrafodelista1"/>
        <w:numPr>
          <w:ilvl w:val="0"/>
          <w:numId w:val="7"/>
        </w:numPr>
        <w:spacing w:line="276" w:lineRule="auto"/>
        <w:rPr>
          <w:rFonts w:ascii="Calibri" w:hAnsi="Calibri" w:cs="Calibri"/>
        </w:rPr>
      </w:pPr>
      <w:r>
        <w:rPr>
          <w:rFonts w:ascii="Calibri" w:hAnsi="Calibri" w:cs="Calibri"/>
        </w:rPr>
        <w:t>Monitoreo y seguimiento. Este criterio busca determinar si el proyecto ha establecido los adecuados mecanismos, presupuesto y demás arreglos administrativos o institucionales para contar con un adecuado monitoreo y seguimiento que le permita identificar de manera temprana problemas que podrían afectar al desempeño del proyecto.</w:t>
      </w:r>
    </w:p>
    <w:p w:rsidR="00CD586A" w:rsidRDefault="00CD586A">
      <w:pPr>
        <w:pStyle w:val="Prrafodelista1"/>
        <w:rPr>
          <w:rFonts w:ascii="Calibri" w:hAnsi="Calibri" w:cs="Calibri"/>
        </w:rPr>
      </w:pPr>
    </w:p>
    <w:p w:rsidR="00CD586A" w:rsidRDefault="00CD586A">
      <w:pPr>
        <w:pStyle w:val="Prrafodelista1"/>
        <w:numPr>
          <w:ilvl w:val="0"/>
          <w:numId w:val="7"/>
        </w:numPr>
        <w:spacing w:before="0" w:after="0" w:line="276" w:lineRule="auto"/>
        <w:rPr>
          <w:rFonts w:ascii="Calibri" w:hAnsi="Calibri" w:cs="Calibri"/>
          <w:b/>
        </w:rPr>
      </w:pPr>
      <w:r>
        <w:rPr>
          <w:rFonts w:ascii="Calibri" w:hAnsi="Calibri" w:cs="Calibri"/>
        </w:rPr>
        <w:t>Sostenibilidad y apropiación/empoderamiento nacional. El Proyecto se implementa en consulta con las partes interesadas y las instituciones contrapartes pertinentes, que se dedican a lo largo del ciclo de programación en la toma de decisiones, la implementación y el seguimiento. La programación incluye la evaluación y el fortalecimiento de la capacidad y sostenibilidad de las instituciones nacionales. La supervisión incluye el uso de fuentes de datos nacionales pertinentes, siempre que sea posible.</w:t>
      </w:r>
    </w:p>
    <w:p w:rsidR="00CD586A" w:rsidRDefault="00CD586A">
      <w:pPr>
        <w:spacing w:before="0" w:after="0" w:line="276" w:lineRule="auto"/>
        <w:rPr>
          <w:rFonts w:ascii="Calibri" w:hAnsi="Calibri" w:cs="Calibri"/>
          <w:b/>
        </w:rPr>
      </w:pPr>
    </w:p>
    <w:p w:rsidR="00CD586A" w:rsidRDefault="00CD586A">
      <w:pPr>
        <w:pStyle w:val="Ttulo2"/>
        <w:spacing w:before="0" w:line="100" w:lineRule="atLeast"/>
        <w:rPr>
          <w:rFonts w:cs="Calibri"/>
        </w:rPr>
      </w:pPr>
      <w:bookmarkStart w:id="13" w:name="_Toc7823233"/>
      <w:bookmarkStart w:id="14" w:name="_Toc10592061"/>
      <w:r>
        <w:t>1.2.2 Enfoques transversales.</w:t>
      </w:r>
      <w:bookmarkEnd w:id="13"/>
      <w:bookmarkEnd w:id="14"/>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 xml:space="preserve">La EMT aplicó los enfoques de género, interculturalidad, derechos humanos, como ejes transversales de la evaluación, para ello se revisarán en qué medida el diseño del Proyecto contempló impactos diferenciados entre hombres y mujeres, y la participación de pueblos originarios de la implementación del Proyecto. Se dio especial atención al abordaje de estos enfoques, así como se determinará en qué medida el seguimiento y monitoreo del Proyecto cuantifica el impacto del Proyecto en la equidad de género y en las relaciones interculturales, si existen los mecanismos para monitorear de manera diferenciada por género y origen étnico la participación de los(as) actores en las actividades promovidas por el Proyecto y en los beneficios que se derivan. </w:t>
      </w:r>
    </w:p>
    <w:p w:rsidR="00CD586A" w:rsidRDefault="00CD586A">
      <w:pPr>
        <w:spacing w:line="276" w:lineRule="auto"/>
        <w:rPr>
          <w:rFonts w:ascii="Calibri" w:hAnsi="Calibri" w:cs="Calibri"/>
        </w:rPr>
      </w:pPr>
      <w:r>
        <w:rPr>
          <w:rFonts w:ascii="Calibri" w:hAnsi="Calibri" w:cs="Calibri"/>
        </w:rPr>
        <w:lastRenderedPageBreak/>
        <w:t xml:space="preserve">También se analizó el balance de género en la Junta Directiva del Proyecto y en la conformación de la Unidad de Gestión del Proyecto (UGP), y su capacidad de incorporar los enfoques de género e intercultural en el Proyecto. </w:t>
      </w:r>
    </w:p>
    <w:p w:rsidR="00CD586A" w:rsidRDefault="00CD586A">
      <w:pPr>
        <w:spacing w:line="276" w:lineRule="auto"/>
        <w:rPr>
          <w:rFonts w:ascii="Calibri" w:hAnsi="Calibri" w:cs="Calibri"/>
        </w:rPr>
      </w:pPr>
      <w:r>
        <w:rPr>
          <w:rFonts w:ascii="Calibri" w:hAnsi="Calibri" w:cs="Calibri"/>
        </w:rPr>
        <w:t xml:space="preserve">Durante la misión en Paraguay se revisó cómo se relaciona el Proyecto con los hombres y las mujeres y cómo aborda las relaciones interculturales entre los(as) actores, que efectos ha tenido en las(os) actores diferenciados por sexo y origen étnico. De manera de poder identificar si se requiere incorporar indicadores complementarios sensibles al género y al enfoque intercultural en el Marco Lógico del Proyecto. </w:t>
      </w:r>
    </w:p>
    <w:p w:rsidR="00CD586A" w:rsidRDefault="00CD586A">
      <w:pPr>
        <w:spacing w:line="276" w:lineRule="auto"/>
        <w:rPr>
          <w:rFonts w:ascii="Calibri" w:hAnsi="Calibri" w:cs="Calibri"/>
        </w:rPr>
      </w:pPr>
      <w:r>
        <w:rPr>
          <w:rFonts w:ascii="Calibri" w:hAnsi="Calibri" w:cs="Calibri"/>
        </w:rPr>
        <w:t>Desde la perspectiva de derechos humanos, adicionalmente la EMT identificó en qué medida el diseño del Proyecto está alineado con los ODS, y busco responder si los grupos vulnerables están siendo identificados, cómo se facilita su integración en los procesos promovidos por el Proyecto y si estos procesos contribuyen al empoderamiento para el ejercicio de sus derechos, qué mecanismos se emplean para monitorear el acceso a los beneficios del Proyecto, en qué medida en la implementación del Proyecto se considera a las personas como actores clave para su propio desarrollo y agentes activos de cambio.</w:t>
      </w:r>
    </w:p>
    <w:p w:rsidR="00CD586A" w:rsidRDefault="00CD586A">
      <w:pPr>
        <w:spacing w:before="0" w:after="0" w:line="276" w:lineRule="auto"/>
        <w:rPr>
          <w:rFonts w:ascii="Calibri" w:hAnsi="Calibri" w:cs="Calibri"/>
        </w:rPr>
      </w:pPr>
      <w:r>
        <w:rPr>
          <w:rFonts w:ascii="Calibri" w:hAnsi="Calibri" w:cs="Calibri"/>
        </w:rPr>
        <w:t>En cuanto a la calidad del proceso de involucramiento, con apoyo de la UGP, se logró identificar la mayor cantidad de personas a entrevistar, lo cual incluye una diversidad de actores como técnicos, autoridades, representantes de pueblos indígenas y/u otros informantes que mantienen la memoria de los procesos y estuvieron en capacidad de compartir información y percepciones sobre el Proyecto.</w:t>
      </w:r>
    </w:p>
    <w:p w:rsidR="00CD586A" w:rsidRDefault="00CD586A">
      <w:pPr>
        <w:spacing w:before="0" w:after="0" w:line="276" w:lineRule="auto"/>
        <w:rPr>
          <w:rFonts w:ascii="Calibri" w:hAnsi="Calibri" w:cs="Calibri"/>
        </w:rPr>
      </w:pPr>
    </w:p>
    <w:p w:rsidR="00CD586A" w:rsidRDefault="00CD586A">
      <w:pPr>
        <w:pStyle w:val="Ttulo2"/>
        <w:spacing w:before="0"/>
        <w:rPr>
          <w:rFonts w:eastAsia="Times New Roman" w:cs="Calibri"/>
        </w:rPr>
      </w:pPr>
      <w:bookmarkStart w:id="15" w:name="_Toc7823234"/>
      <w:bookmarkStart w:id="16" w:name="_Toc10592062"/>
      <w:r>
        <w:t>1.2.3 Fases de la evaluación</w:t>
      </w:r>
      <w:bookmarkEnd w:id="15"/>
      <w:bookmarkEnd w:id="16"/>
    </w:p>
    <w:p w:rsidR="00271672" w:rsidRDefault="00CD586A" w:rsidP="00271672">
      <w:pPr>
        <w:spacing w:before="0" w:after="0" w:line="276" w:lineRule="auto"/>
        <w:rPr>
          <w:rFonts w:ascii="Calibri" w:eastAsia="Times New Roman" w:hAnsi="Calibri" w:cs="Calibri"/>
        </w:rPr>
      </w:pPr>
      <w:r>
        <w:rPr>
          <w:rFonts w:ascii="Calibri" w:eastAsia="Times New Roman" w:hAnsi="Calibri" w:cs="Calibri"/>
        </w:rPr>
        <w:t>La EMT se realiza en tres fases, como se muestra en la figura 1.</w:t>
      </w:r>
      <w:r w:rsidR="00271672">
        <w:rPr>
          <w:rFonts w:ascii="Calibri" w:eastAsia="Times New Roman" w:hAnsi="Calibri" w:cs="Calibri"/>
        </w:rPr>
        <w:t xml:space="preserve"> En todo momento la consultoría uso un enfoque participativo e incluyente, basado en datos derivados de documentos programáticos, financieros y de monitoreo, y un nivel razonable de participación directa de las partes interesadas, sociedad civil y pueblos originarios. Como resultado del proceso de evaluación se llega a conclusiones sobre las distintas aristas del proyecto, las actividades realizadas y su contribución al objetivo central y a los resultados esperados del proyecto.</w:t>
      </w:r>
    </w:p>
    <w:p w:rsidR="00CD586A" w:rsidRDefault="00CD586A">
      <w:pPr>
        <w:pStyle w:val="Prrafodelista1"/>
        <w:spacing w:after="0" w:line="276" w:lineRule="auto"/>
        <w:ind w:left="360"/>
        <w:jc w:val="center"/>
        <w:rPr>
          <w:rFonts w:ascii="Calibri" w:hAnsi="Calibri" w:cs="Calibri"/>
        </w:rPr>
      </w:pPr>
    </w:p>
    <w:p w:rsidR="009E5F04" w:rsidRPr="009E5F04" w:rsidRDefault="009E5F04" w:rsidP="009E5F04">
      <w:pPr>
        <w:pStyle w:val="Descripcin"/>
        <w:keepNext/>
        <w:jc w:val="center"/>
        <w:rPr>
          <w:sz w:val="20"/>
        </w:rPr>
      </w:pPr>
      <w:r w:rsidRPr="009E5F04">
        <w:rPr>
          <w:sz w:val="20"/>
        </w:rPr>
        <w:t xml:space="preserve">Figura </w:t>
      </w:r>
      <w:r w:rsidRPr="009E5F04">
        <w:rPr>
          <w:sz w:val="20"/>
        </w:rPr>
        <w:fldChar w:fldCharType="begin"/>
      </w:r>
      <w:r w:rsidRPr="009E5F04">
        <w:rPr>
          <w:sz w:val="20"/>
        </w:rPr>
        <w:instrText xml:space="preserve"> SEQ Figura \* ARABIC </w:instrText>
      </w:r>
      <w:r w:rsidRPr="009E5F04">
        <w:rPr>
          <w:sz w:val="20"/>
        </w:rPr>
        <w:fldChar w:fldCharType="separate"/>
      </w:r>
      <w:r w:rsidR="002472AF">
        <w:rPr>
          <w:noProof/>
          <w:sz w:val="20"/>
        </w:rPr>
        <w:t>1</w:t>
      </w:r>
      <w:r w:rsidRPr="009E5F04">
        <w:rPr>
          <w:sz w:val="20"/>
        </w:rPr>
        <w:fldChar w:fldCharType="end"/>
      </w:r>
      <w:r w:rsidRPr="009E5F04">
        <w:rPr>
          <w:sz w:val="20"/>
        </w:rPr>
        <w:t>. Fases de la EMT</w:t>
      </w:r>
    </w:p>
    <w:p w:rsidR="00CD586A" w:rsidRDefault="00271672" w:rsidP="00271672">
      <w:pPr>
        <w:pStyle w:val="Prrafodelista1"/>
        <w:spacing w:after="0" w:line="276" w:lineRule="auto"/>
        <w:ind w:left="360"/>
        <w:jc w:val="center"/>
        <w:rPr>
          <w:rFonts w:ascii="Calibri" w:hAnsi="Calibri" w:cs="Calibri"/>
        </w:rPr>
      </w:pPr>
      <w:r w:rsidRPr="00C76140">
        <w:rPr>
          <w:rFonts w:asciiTheme="minorHAnsi" w:hAnsiTheme="minorHAnsi" w:cstheme="minorHAnsi"/>
          <w:noProof/>
          <w:lang w:val="es-PY" w:eastAsia="es-PY"/>
        </w:rPr>
        <w:drawing>
          <wp:inline distT="0" distB="0" distL="0" distR="0" wp14:anchorId="68C0E513" wp14:editId="4B210336">
            <wp:extent cx="5400040" cy="1323340"/>
            <wp:effectExtent l="0" t="0" r="0" b="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D586A" w:rsidRDefault="00CD586A">
      <w:pPr>
        <w:spacing w:before="0" w:after="0" w:line="276" w:lineRule="auto"/>
        <w:rPr>
          <w:rFonts w:ascii="Calibri" w:eastAsia="Times New Roman" w:hAnsi="Calibri" w:cs="Calibri"/>
        </w:rPr>
      </w:pPr>
    </w:p>
    <w:p w:rsidR="00CD586A" w:rsidRDefault="00CD586A">
      <w:pPr>
        <w:spacing w:before="0" w:after="0" w:line="276" w:lineRule="auto"/>
      </w:pPr>
      <w:r>
        <w:rPr>
          <w:rFonts w:ascii="Calibri" w:eastAsia="Times New Roman" w:hAnsi="Calibri" w:cs="Calibri"/>
        </w:rPr>
        <w:t>A continuación se presenta una descripción de cada una de las fases del proyecto.</w:t>
      </w:r>
    </w:p>
    <w:p w:rsidR="00CD586A" w:rsidRDefault="00CD586A">
      <w:pPr>
        <w:spacing w:before="0" w:after="0"/>
      </w:pPr>
    </w:p>
    <w:p w:rsidR="00CD586A" w:rsidRDefault="00CD586A">
      <w:pPr>
        <w:pStyle w:val="Ttulo4"/>
        <w:rPr>
          <w:rFonts w:ascii="Calibri" w:eastAsia="Times New Roman" w:hAnsi="Calibri" w:cs="Calibri"/>
        </w:rPr>
      </w:pPr>
      <w:bookmarkStart w:id="17" w:name="_Toc10592063"/>
      <w:r>
        <w:rPr>
          <w:rFonts w:eastAsia="Times New Roman"/>
          <w:b/>
          <w:color w:val="00000A"/>
        </w:rPr>
        <w:t>Fase 1: Preparación y planificación.</w:t>
      </w:r>
      <w:bookmarkEnd w:id="17"/>
    </w:p>
    <w:p w:rsidR="00CD586A" w:rsidRDefault="00CD586A">
      <w:pPr>
        <w:spacing w:before="0" w:after="0" w:line="276" w:lineRule="auto"/>
        <w:rPr>
          <w:rFonts w:ascii="Calibri" w:eastAsia="Times New Roman" w:hAnsi="Calibri" w:cs="Calibri"/>
        </w:rPr>
      </w:pPr>
    </w:p>
    <w:p w:rsidR="00CD586A" w:rsidRDefault="00CD586A">
      <w:pPr>
        <w:spacing w:before="0" w:after="0" w:line="276" w:lineRule="auto"/>
        <w:rPr>
          <w:rFonts w:ascii="Calibri" w:hAnsi="Calibri" w:cs="Calibri"/>
        </w:rPr>
      </w:pPr>
      <w:r>
        <w:rPr>
          <w:rFonts w:ascii="Calibri" w:eastAsia="Times New Roman" w:hAnsi="Calibri" w:cs="Calibri"/>
        </w:rPr>
        <w:lastRenderedPageBreak/>
        <w:t xml:space="preserve">Esta fase incluye la reunión de arranque de la consultoría, que se realizó el día lunes 8 de abril y contó con la participación del equipo del proyecto BCS del PNUD (ver anexo </w:t>
      </w:r>
      <w:r w:rsidR="00FA14D0">
        <w:rPr>
          <w:rFonts w:ascii="Calibri" w:eastAsia="Times New Roman" w:hAnsi="Calibri" w:cs="Calibri"/>
        </w:rPr>
        <w:t>2</w:t>
      </w:r>
      <w:r>
        <w:rPr>
          <w:rFonts w:ascii="Calibri" w:eastAsia="Times New Roman" w:hAnsi="Calibri" w:cs="Calibri"/>
        </w:rPr>
        <w:t xml:space="preserve">), fue realizada vía Skype, en esta reunión se abordaron los siguientes puntos: </w:t>
      </w:r>
      <w:r>
        <w:rPr>
          <w:rFonts w:ascii="Calibri" w:hAnsi="Calibri" w:cs="Calibri"/>
        </w:rPr>
        <w:t xml:space="preserve">una inducción al Proyecto, se definieron tiempos de entrega, mecanismos de coordinación entre el consultor y las contrapartes designadas, canales de comunicación, la supervisión directa de la consultoría y la coordinación de entrega de información, entrega de productos y organización de la misión. </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eastAsia="Times New Roman" w:hAnsi="Calibri" w:cs="Calibri"/>
        </w:rPr>
      </w:pPr>
      <w:r>
        <w:rPr>
          <w:rFonts w:ascii="Calibri" w:hAnsi="Calibri" w:cs="Calibri"/>
        </w:rPr>
        <w:t>En esta reunión, además, el equipo consultor solicitó la información necesaria para dar inicio a la consultoría, l</w:t>
      </w:r>
      <w:r>
        <w:rPr>
          <w:rFonts w:ascii="Calibri" w:eastAsia="Times New Roman" w:hAnsi="Calibri" w:cs="Calibri"/>
        </w:rPr>
        <w:t>a documentación fue remitida a través de una carpeta electrónica compartida en Google Drive y se completó con fecha jueves 11 de abril, para lo cual se contó con el apoyo de la consultora nacional Jazmín Caballero.</w:t>
      </w:r>
    </w:p>
    <w:p w:rsidR="00CD586A" w:rsidRDefault="00CD586A">
      <w:pPr>
        <w:spacing w:after="0" w:line="276" w:lineRule="auto"/>
        <w:rPr>
          <w:rFonts w:eastAsia="Times New Roman"/>
        </w:rPr>
      </w:pPr>
      <w:r>
        <w:rPr>
          <w:rFonts w:ascii="Calibri" w:eastAsia="Times New Roman" w:hAnsi="Calibri" w:cs="Calibri"/>
        </w:rPr>
        <w:t>Otra acción que se realizó, fue una reunión con la consultora nacional, también vía Skype, en la que se abordó una revisión general al proyecto BCS y se definieron los asuntos sobre el cual se facilitará la coordinación y apoyo. En adelante, ha existido una fluida y permanente comunicación con la consultora Caballero, a lo cual el evaluador ha expresado su agradecimiento.</w:t>
      </w:r>
    </w:p>
    <w:p w:rsidR="00CD586A" w:rsidRDefault="00CD586A">
      <w:pPr>
        <w:pStyle w:val="Ttulo2"/>
        <w:rPr>
          <w:rFonts w:eastAsia="Times New Roman"/>
        </w:rPr>
      </w:pPr>
    </w:p>
    <w:p w:rsidR="00CD586A" w:rsidRDefault="00CD586A">
      <w:pPr>
        <w:pStyle w:val="Ttulo4"/>
        <w:rPr>
          <w:rFonts w:ascii="Calibri" w:eastAsia="Times New Roman" w:hAnsi="Calibri" w:cs="Calibri"/>
          <w:b/>
        </w:rPr>
      </w:pPr>
      <w:bookmarkStart w:id="18" w:name="_Toc10592064"/>
      <w:r>
        <w:rPr>
          <w:rFonts w:eastAsia="Times New Roman"/>
          <w:b/>
          <w:color w:val="00000A"/>
        </w:rPr>
        <w:t>Fase 2: Levantamiento de información y sistematización</w:t>
      </w:r>
      <w:bookmarkEnd w:id="18"/>
      <w:r>
        <w:rPr>
          <w:rFonts w:eastAsia="Times New Roman"/>
          <w:b/>
          <w:color w:val="00000A"/>
        </w:rPr>
        <w:t xml:space="preserve"> </w:t>
      </w:r>
    </w:p>
    <w:p w:rsidR="00CD586A" w:rsidRDefault="00CD586A">
      <w:pPr>
        <w:spacing w:after="0" w:line="276" w:lineRule="auto"/>
        <w:rPr>
          <w:rFonts w:ascii="Calibri" w:eastAsia="Times New Roman" w:hAnsi="Calibri" w:cs="Calibri"/>
        </w:rPr>
      </w:pPr>
      <w:r>
        <w:rPr>
          <w:rFonts w:ascii="Calibri" w:eastAsia="Times New Roman" w:hAnsi="Calibri" w:cs="Calibri"/>
          <w:b/>
        </w:rPr>
        <w:t>a) Misión - Entrevistas a actores clave.</w:t>
      </w:r>
    </w:p>
    <w:p w:rsidR="00CD586A" w:rsidRDefault="00CD586A">
      <w:pPr>
        <w:spacing w:after="0" w:line="276" w:lineRule="auto"/>
        <w:rPr>
          <w:rFonts w:ascii="Calibri" w:eastAsia="Times New Roman" w:hAnsi="Calibri" w:cs="Calibri"/>
        </w:rPr>
      </w:pPr>
      <w:r>
        <w:rPr>
          <w:rFonts w:ascii="Calibri" w:eastAsia="Times New Roman" w:hAnsi="Calibri" w:cs="Calibri"/>
        </w:rPr>
        <w:t xml:space="preserve">La segunda fase de la EMT está relacionada con el levantamiento de información primaria a través de una misión de evaluación, la cual permitió enriquecer la visión del contexto del Proyecto, y comprobar de primera mano las actividades que han sido ejecutadas, se tomó contacto directo con los actores más representativos de implementación del proyecto y recibió testimonios sobre los avances y las barreras encontradas hasta el momento. </w:t>
      </w:r>
    </w:p>
    <w:p w:rsidR="00CD586A" w:rsidRDefault="00CD586A">
      <w:pPr>
        <w:spacing w:after="0" w:line="276" w:lineRule="auto"/>
        <w:rPr>
          <w:rFonts w:ascii="Calibri" w:eastAsia="Times New Roman" w:hAnsi="Calibri" w:cs="Calibri"/>
        </w:rPr>
      </w:pPr>
      <w:r>
        <w:rPr>
          <w:rFonts w:ascii="Calibri" w:eastAsia="Times New Roman" w:hAnsi="Calibri" w:cs="Calibri"/>
        </w:rPr>
        <w:t>La misión se realizó entre el 23 y el 30 de abril de 2019, durante la misión se aplicaron tres métodos de recopilación de información: i) entrevistas semi-estructuradas; ii) visitas a actores claves del proyecto en el interior del país; y, iii) participación en talleres con m</w:t>
      </w:r>
      <w:r w:rsidR="00FA14D0">
        <w:rPr>
          <w:rFonts w:ascii="Calibri" w:eastAsia="Times New Roman" w:hAnsi="Calibri" w:cs="Calibri"/>
        </w:rPr>
        <w:t>últiples actores, en el Anexo 3</w:t>
      </w:r>
      <w:r>
        <w:rPr>
          <w:rFonts w:ascii="Calibri" w:eastAsia="Times New Roman" w:hAnsi="Calibri" w:cs="Calibri"/>
        </w:rPr>
        <w:t xml:space="preserve"> se presenta la agenda de la mi</w:t>
      </w:r>
      <w:r w:rsidR="00271672">
        <w:rPr>
          <w:rFonts w:ascii="Calibri" w:eastAsia="Times New Roman" w:hAnsi="Calibri" w:cs="Calibri"/>
        </w:rPr>
        <w:t>sión. Por su parte en la tabla 1</w:t>
      </w:r>
      <w:r>
        <w:rPr>
          <w:rFonts w:ascii="Calibri" w:eastAsia="Times New Roman" w:hAnsi="Calibri" w:cs="Calibri"/>
        </w:rPr>
        <w:t xml:space="preserve"> se presenta una descripción de los métodos aplicados durante la evaluación.</w:t>
      </w:r>
    </w:p>
    <w:p w:rsidR="00CD586A" w:rsidRDefault="00CD586A">
      <w:pPr>
        <w:spacing w:after="0" w:line="276" w:lineRule="auto"/>
        <w:rPr>
          <w:rFonts w:ascii="Calibri" w:eastAsia="Times New Roman" w:hAnsi="Calibri" w:cs="Calibri"/>
        </w:rPr>
      </w:pPr>
    </w:p>
    <w:p w:rsidR="00271672" w:rsidRPr="00271672" w:rsidRDefault="00271672" w:rsidP="00271672">
      <w:pPr>
        <w:pStyle w:val="Descripcin"/>
        <w:keepNext/>
        <w:jc w:val="center"/>
        <w:rPr>
          <w:sz w:val="22"/>
        </w:rPr>
      </w:pPr>
      <w:r w:rsidRPr="00271672">
        <w:rPr>
          <w:sz w:val="22"/>
        </w:rPr>
        <w:t xml:space="preserve">Tabla </w:t>
      </w:r>
      <w:r w:rsidRPr="00271672">
        <w:rPr>
          <w:sz w:val="22"/>
        </w:rPr>
        <w:fldChar w:fldCharType="begin"/>
      </w:r>
      <w:r w:rsidRPr="00271672">
        <w:rPr>
          <w:sz w:val="22"/>
        </w:rPr>
        <w:instrText xml:space="preserve"> SEQ Tabla \* ARABIC </w:instrText>
      </w:r>
      <w:r w:rsidRPr="00271672">
        <w:rPr>
          <w:sz w:val="22"/>
        </w:rPr>
        <w:fldChar w:fldCharType="separate"/>
      </w:r>
      <w:r w:rsidR="002472AF">
        <w:rPr>
          <w:noProof/>
          <w:sz w:val="22"/>
        </w:rPr>
        <w:t>1</w:t>
      </w:r>
      <w:r w:rsidRPr="00271672">
        <w:rPr>
          <w:sz w:val="22"/>
        </w:rPr>
        <w:fldChar w:fldCharType="end"/>
      </w:r>
      <w:r w:rsidRPr="00271672">
        <w:rPr>
          <w:sz w:val="22"/>
        </w:rPr>
        <w:t>. Descripción de métodos aplicados.</w:t>
      </w:r>
    </w:p>
    <w:tbl>
      <w:tblPr>
        <w:tblW w:w="0" w:type="auto"/>
        <w:tblLayout w:type="fixed"/>
        <w:tblLook w:val="0000" w:firstRow="0" w:lastRow="0" w:firstColumn="0" w:lastColumn="0" w:noHBand="0" w:noVBand="0"/>
      </w:tblPr>
      <w:tblGrid>
        <w:gridCol w:w="2829"/>
        <w:gridCol w:w="3119"/>
        <w:gridCol w:w="2546"/>
      </w:tblGrid>
      <w:tr w:rsidR="00CD586A">
        <w:tc>
          <w:tcPr>
            <w:tcW w:w="2829" w:type="dxa"/>
            <w:tcBorders>
              <w:top w:val="single" w:sz="4" w:space="0" w:color="808080"/>
              <w:left w:val="single" w:sz="4" w:space="0" w:color="808080"/>
              <w:bottom w:val="single" w:sz="4" w:space="0" w:color="808080"/>
              <w:right w:val="single" w:sz="4" w:space="0" w:color="808080"/>
            </w:tcBorders>
            <w:shd w:val="clear" w:color="auto" w:fill="70AD47"/>
          </w:tcPr>
          <w:p w:rsidR="00CD586A" w:rsidRDefault="00CD586A">
            <w:pPr>
              <w:spacing w:before="0" w:after="0" w:line="100" w:lineRule="atLeast"/>
              <w:jc w:val="center"/>
              <w:rPr>
                <w:rFonts w:ascii="Calibri" w:hAnsi="Calibri" w:cs="Calibri"/>
                <w:bCs/>
                <w:color w:val="FFFFFF"/>
                <w:sz w:val="20"/>
                <w:szCs w:val="20"/>
                <w:lang w:val="es-MX"/>
              </w:rPr>
            </w:pPr>
            <w:r>
              <w:rPr>
                <w:rFonts w:ascii="Calibri" w:hAnsi="Calibri" w:cs="Calibri"/>
                <w:bCs/>
                <w:color w:val="FFFFFF"/>
                <w:sz w:val="20"/>
                <w:szCs w:val="20"/>
              </w:rPr>
              <w:t>Entrevistas</w:t>
            </w:r>
          </w:p>
        </w:tc>
        <w:tc>
          <w:tcPr>
            <w:tcW w:w="3119" w:type="dxa"/>
            <w:tcBorders>
              <w:top w:val="single" w:sz="4" w:space="0" w:color="808080"/>
              <w:left w:val="single" w:sz="4" w:space="0" w:color="808080"/>
              <w:bottom w:val="single" w:sz="4" w:space="0" w:color="808080"/>
              <w:right w:val="single" w:sz="4" w:space="0" w:color="808080"/>
            </w:tcBorders>
            <w:shd w:val="clear" w:color="auto" w:fill="70AD47"/>
          </w:tcPr>
          <w:p w:rsidR="00CD586A" w:rsidRDefault="00CD586A">
            <w:pPr>
              <w:spacing w:before="0" w:after="0" w:line="100" w:lineRule="atLeast"/>
              <w:jc w:val="center"/>
              <w:rPr>
                <w:rFonts w:ascii="Calibri" w:hAnsi="Calibri" w:cs="Calibri"/>
                <w:bCs/>
                <w:color w:val="FFFFFF"/>
                <w:sz w:val="20"/>
                <w:szCs w:val="20"/>
                <w:lang w:val="es-MX"/>
              </w:rPr>
            </w:pPr>
            <w:r>
              <w:rPr>
                <w:rFonts w:ascii="Calibri" w:hAnsi="Calibri" w:cs="Calibri"/>
                <w:bCs/>
                <w:color w:val="FFFFFF"/>
                <w:sz w:val="20"/>
                <w:szCs w:val="20"/>
                <w:lang w:val="es-MX"/>
              </w:rPr>
              <w:t>Visitas a actores claves en territorio</w:t>
            </w:r>
          </w:p>
        </w:tc>
        <w:tc>
          <w:tcPr>
            <w:tcW w:w="2546" w:type="dxa"/>
            <w:tcBorders>
              <w:top w:val="single" w:sz="4" w:space="0" w:color="808080"/>
              <w:left w:val="single" w:sz="4" w:space="0" w:color="808080"/>
              <w:bottom w:val="single" w:sz="4" w:space="0" w:color="808080"/>
              <w:right w:val="single" w:sz="4" w:space="0" w:color="808080"/>
            </w:tcBorders>
            <w:shd w:val="clear" w:color="auto" w:fill="70AD47"/>
          </w:tcPr>
          <w:p w:rsidR="00CD586A" w:rsidRDefault="00CD586A">
            <w:pPr>
              <w:spacing w:before="0" w:after="0" w:line="100" w:lineRule="atLeast"/>
              <w:jc w:val="center"/>
            </w:pPr>
            <w:r>
              <w:rPr>
                <w:rFonts w:ascii="Calibri" w:hAnsi="Calibri" w:cs="Calibri"/>
                <w:bCs/>
                <w:color w:val="FFFFFF"/>
                <w:sz w:val="20"/>
                <w:szCs w:val="20"/>
                <w:lang w:val="es-MX"/>
              </w:rPr>
              <w:t>Participación en Talleres</w:t>
            </w:r>
          </w:p>
        </w:tc>
      </w:tr>
      <w:tr w:rsidR="00CD586A">
        <w:tc>
          <w:tcPr>
            <w:tcW w:w="2829" w:type="dxa"/>
            <w:tcBorders>
              <w:top w:val="single" w:sz="4" w:space="0" w:color="C0C0C0"/>
              <w:left w:val="single" w:sz="4" w:space="0" w:color="C0C0C0"/>
              <w:bottom w:val="single" w:sz="4" w:space="0" w:color="C0C0C0"/>
              <w:right w:val="single" w:sz="4" w:space="0" w:color="C0C0C0"/>
            </w:tcBorders>
            <w:shd w:val="clear" w:color="auto" w:fill="E2EFD9"/>
          </w:tcPr>
          <w:p w:rsidR="00CD586A" w:rsidRDefault="00CD586A">
            <w:pPr>
              <w:spacing w:before="0" w:after="0" w:line="100" w:lineRule="atLeast"/>
              <w:jc w:val="left"/>
              <w:rPr>
                <w:rFonts w:ascii="Calibri" w:hAnsi="Calibri" w:cs="Calibri"/>
                <w:sz w:val="20"/>
                <w:szCs w:val="20"/>
              </w:rPr>
            </w:pPr>
            <w:r>
              <w:rPr>
                <w:rFonts w:ascii="Calibri" w:hAnsi="Calibri" w:cs="Calibri"/>
                <w:bCs/>
                <w:sz w:val="20"/>
                <w:szCs w:val="20"/>
                <w:lang w:val="es-MX"/>
              </w:rPr>
              <w:t>Permiten obtener información y percepciones de las personas que administran, implementan o son beneficiarios del proyecto.</w:t>
            </w:r>
          </w:p>
        </w:tc>
        <w:tc>
          <w:tcPr>
            <w:tcW w:w="3119" w:type="dxa"/>
            <w:tcBorders>
              <w:top w:val="single" w:sz="4" w:space="0" w:color="C0C0C0"/>
              <w:left w:val="single" w:sz="4" w:space="0" w:color="C0C0C0"/>
              <w:bottom w:val="single" w:sz="4" w:space="0" w:color="C0C0C0"/>
              <w:right w:val="single" w:sz="4" w:space="0" w:color="C0C0C0"/>
            </w:tcBorders>
            <w:shd w:val="clear" w:color="auto" w:fill="E2EFD9"/>
          </w:tcPr>
          <w:p w:rsidR="00CD586A" w:rsidRDefault="00CD586A">
            <w:pPr>
              <w:spacing w:before="0" w:after="0" w:line="100" w:lineRule="atLeast"/>
              <w:jc w:val="left"/>
              <w:rPr>
                <w:rFonts w:ascii="Calibri" w:hAnsi="Calibri" w:cs="Calibri"/>
                <w:sz w:val="20"/>
                <w:szCs w:val="20"/>
              </w:rPr>
            </w:pPr>
            <w:r>
              <w:rPr>
                <w:rFonts w:ascii="Calibri" w:hAnsi="Calibri" w:cs="Calibri"/>
                <w:sz w:val="20"/>
                <w:szCs w:val="20"/>
              </w:rPr>
              <w:t>Permite comprender de mejor forma el entorno en el que se viene implementando las diversas actividades del Proyecto.</w:t>
            </w:r>
          </w:p>
        </w:tc>
        <w:tc>
          <w:tcPr>
            <w:tcW w:w="2546" w:type="dxa"/>
            <w:tcBorders>
              <w:top w:val="single" w:sz="4" w:space="0" w:color="C0C0C0"/>
              <w:left w:val="single" w:sz="4" w:space="0" w:color="C0C0C0"/>
              <w:bottom w:val="single" w:sz="4" w:space="0" w:color="C0C0C0"/>
              <w:right w:val="single" w:sz="4" w:space="0" w:color="C0C0C0"/>
            </w:tcBorders>
            <w:shd w:val="clear" w:color="auto" w:fill="E2EFD9"/>
          </w:tcPr>
          <w:p w:rsidR="00CD586A" w:rsidRDefault="00CD586A">
            <w:pPr>
              <w:spacing w:before="0" w:after="0" w:line="100" w:lineRule="atLeast"/>
              <w:jc w:val="left"/>
            </w:pPr>
            <w:r>
              <w:rPr>
                <w:rFonts w:ascii="Calibri" w:hAnsi="Calibri" w:cs="Calibri"/>
                <w:sz w:val="20"/>
                <w:szCs w:val="20"/>
              </w:rPr>
              <w:t>Es un proceso vivo y dinámico, que promueve la participación de diferentes actores, mujeres y jóvenes.</w:t>
            </w:r>
          </w:p>
        </w:tc>
      </w:tr>
      <w:tr w:rsidR="00CD586A">
        <w:tc>
          <w:tcPr>
            <w:tcW w:w="2829" w:type="dxa"/>
            <w:tcBorders>
              <w:top w:val="single" w:sz="4" w:space="0" w:color="C0C0C0"/>
              <w:left w:val="single" w:sz="4" w:space="0" w:color="C0C0C0"/>
              <w:bottom w:val="single" w:sz="4" w:space="0" w:color="C0C0C0"/>
              <w:right w:val="single" w:sz="4" w:space="0" w:color="C0C0C0"/>
            </w:tcBorders>
            <w:shd w:val="clear" w:color="auto" w:fill="auto"/>
          </w:tcPr>
          <w:p w:rsidR="00CD586A" w:rsidRDefault="00CD586A">
            <w:pPr>
              <w:spacing w:before="0" w:after="0" w:line="100" w:lineRule="atLeast"/>
              <w:jc w:val="left"/>
              <w:rPr>
                <w:rFonts w:ascii="Calibri" w:hAnsi="Calibri" w:cs="Calibri"/>
                <w:sz w:val="20"/>
                <w:szCs w:val="20"/>
              </w:rPr>
            </w:pPr>
            <w:r>
              <w:rPr>
                <w:rFonts w:ascii="Calibri" w:hAnsi="Calibri" w:cs="Calibri"/>
                <w:bCs/>
                <w:sz w:val="20"/>
                <w:szCs w:val="20"/>
              </w:rPr>
              <w:t>Las preguntas son claras y específicas, lo que facilita la obtención de información útil.</w:t>
            </w:r>
          </w:p>
        </w:tc>
        <w:tc>
          <w:tcPr>
            <w:tcW w:w="3119" w:type="dxa"/>
            <w:tcBorders>
              <w:top w:val="single" w:sz="4" w:space="0" w:color="C0C0C0"/>
              <w:left w:val="single" w:sz="4" w:space="0" w:color="C0C0C0"/>
              <w:bottom w:val="single" w:sz="4" w:space="0" w:color="C0C0C0"/>
              <w:right w:val="single" w:sz="4" w:space="0" w:color="C0C0C0"/>
            </w:tcBorders>
            <w:shd w:val="clear" w:color="auto" w:fill="auto"/>
          </w:tcPr>
          <w:p w:rsidR="00CD586A" w:rsidRDefault="00CD586A">
            <w:pPr>
              <w:spacing w:before="0" w:after="0" w:line="100" w:lineRule="atLeast"/>
              <w:jc w:val="left"/>
              <w:rPr>
                <w:rFonts w:ascii="Calibri" w:hAnsi="Calibri" w:cs="Calibri"/>
                <w:sz w:val="20"/>
                <w:szCs w:val="20"/>
              </w:rPr>
            </w:pPr>
            <w:r>
              <w:rPr>
                <w:rFonts w:ascii="Calibri" w:hAnsi="Calibri" w:cs="Calibri"/>
                <w:sz w:val="20"/>
                <w:szCs w:val="20"/>
              </w:rPr>
              <w:t>La realización de visitas de campo mejora el nivel de transparencia de la evaluación.</w:t>
            </w:r>
          </w:p>
        </w:tc>
        <w:tc>
          <w:tcPr>
            <w:tcW w:w="2546" w:type="dxa"/>
            <w:tcBorders>
              <w:top w:val="single" w:sz="4" w:space="0" w:color="C0C0C0"/>
              <w:left w:val="single" w:sz="4" w:space="0" w:color="C0C0C0"/>
              <w:bottom w:val="single" w:sz="4" w:space="0" w:color="C0C0C0"/>
              <w:right w:val="single" w:sz="4" w:space="0" w:color="C0C0C0"/>
            </w:tcBorders>
            <w:shd w:val="clear" w:color="auto" w:fill="auto"/>
          </w:tcPr>
          <w:p w:rsidR="00CD586A" w:rsidRDefault="00CD586A">
            <w:pPr>
              <w:spacing w:before="0" w:after="0" w:line="100" w:lineRule="atLeast"/>
              <w:jc w:val="left"/>
            </w:pPr>
            <w:r>
              <w:rPr>
                <w:rFonts w:ascii="Calibri" w:hAnsi="Calibri" w:cs="Calibri"/>
                <w:sz w:val="20"/>
                <w:szCs w:val="20"/>
              </w:rPr>
              <w:t>Ofrece la oportunidad de interactuar directamente con los involucrados del Proyecto.</w:t>
            </w:r>
          </w:p>
        </w:tc>
      </w:tr>
      <w:tr w:rsidR="00CD586A">
        <w:tc>
          <w:tcPr>
            <w:tcW w:w="2829" w:type="dxa"/>
            <w:tcBorders>
              <w:top w:val="single" w:sz="4" w:space="0" w:color="C0C0C0"/>
              <w:left w:val="single" w:sz="4" w:space="0" w:color="C0C0C0"/>
              <w:bottom w:val="single" w:sz="4" w:space="0" w:color="C0C0C0"/>
              <w:right w:val="single" w:sz="4" w:space="0" w:color="C0C0C0"/>
            </w:tcBorders>
            <w:shd w:val="clear" w:color="auto" w:fill="E2EFD9"/>
          </w:tcPr>
          <w:p w:rsidR="00CD586A" w:rsidRDefault="00CD586A">
            <w:pPr>
              <w:spacing w:before="0" w:after="0" w:line="100" w:lineRule="atLeast"/>
              <w:jc w:val="left"/>
              <w:rPr>
                <w:rFonts w:ascii="Calibri" w:hAnsi="Calibri" w:cs="Calibri"/>
                <w:sz w:val="20"/>
                <w:szCs w:val="20"/>
              </w:rPr>
            </w:pPr>
            <w:r>
              <w:rPr>
                <w:rFonts w:ascii="Calibri" w:hAnsi="Calibri" w:cs="Calibri"/>
                <w:bCs/>
                <w:sz w:val="20"/>
                <w:szCs w:val="20"/>
              </w:rPr>
              <w:t xml:space="preserve">La organización de la entrevista de acuerdo con los criterios de evaluación permite clasificar las </w:t>
            </w:r>
            <w:r>
              <w:rPr>
                <w:rFonts w:ascii="Calibri" w:hAnsi="Calibri" w:cs="Calibri"/>
                <w:bCs/>
                <w:sz w:val="20"/>
                <w:szCs w:val="20"/>
              </w:rPr>
              <w:lastRenderedPageBreak/>
              <w:t>respuestas para facilitar la elaboración de conclusiones.</w:t>
            </w:r>
          </w:p>
        </w:tc>
        <w:tc>
          <w:tcPr>
            <w:tcW w:w="3119" w:type="dxa"/>
            <w:tcBorders>
              <w:top w:val="single" w:sz="4" w:space="0" w:color="C0C0C0"/>
              <w:left w:val="single" w:sz="4" w:space="0" w:color="C0C0C0"/>
              <w:bottom w:val="single" w:sz="4" w:space="0" w:color="C0C0C0"/>
              <w:right w:val="single" w:sz="4" w:space="0" w:color="C0C0C0"/>
            </w:tcBorders>
            <w:shd w:val="clear" w:color="auto" w:fill="E2EFD9"/>
          </w:tcPr>
          <w:p w:rsidR="00CD586A" w:rsidRDefault="00CD586A">
            <w:pPr>
              <w:spacing w:before="0" w:after="0" w:line="100" w:lineRule="atLeast"/>
              <w:jc w:val="left"/>
              <w:rPr>
                <w:rFonts w:ascii="Calibri" w:hAnsi="Calibri" w:cs="Calibri"/>
                <w:sz w:val="20"/>
                <w:szCs w:val="20"/>
              </w:rPr>
            </w:pPr>
            <w:r>
              <w:rPr>
                <w:rFonts w:ascii="Calibri" w:hAnsi="Calibri" w:cs="Calibri"/>
                <w:sz w:val="20"/>
                <w:szCs w:val="20"/>
              </w:rPr>
              <w:lastRenderedPageBreak/>
              <w:t xml:space="preserve">Las visitas a los actores en sus localidades permitirán una mayor participación de los beneficiarios, </w:t>
            </w:r>
            <w:r>
              <w:rPr>
                <w:rFonts w:ascii="Calibri" w:hAnsi="Calibri" w:cs="Calibri"/>
                <w:sz w:val="20"/>
                <w:szCs w:val="20"/>
              </w:rPr>
              <w:lastRenderedPageBreak/>
              <w:t>así como la participación de mujeres y jóvenes.</w:t>
            </w:r>
          </w:p>
        </w:tc>
        <w:tc>
          <w:tcPr>
            <w:tcW w:w="2546" w:type="dxa"/>
            <w:tcBorders>
              <w:top w:val="single" w:sz="4" w:space="0" w:color="C0C0C0"/>
              <w:left w:val="single" w:sz="4" w:space="0" w:color="C0C0C0"/>
              <w:bottom w:val="single" w:sz="4" w:space="0" w:color="C0C0C0"/>
              <w:right w:val="single" w:sz="4" w:space="0" w:color="C0C0C0"/>
            </w:tcBorders>
            <w:shd w:val="clear" w:color="auto" w:fill="E2EFD9"/>
          </w:tcPr>
          <w:p w:rsidR="00CD586A" w:rsidRDefault="00CD586A">
            <w:pPr>
              <w:spacing w:before="0" w:after="0" w:line="100" w:lineRule="atLeast"/>
              <w:jc w:val="left"/>
            </w:pPr>
            <w:r>
              <w:rPr>
                <w:rFonts w:ascii="Calibri" w:hAnsi="Calibri" w:cs="Calibri"/>
                <w:sz w:val="20"/>
                <w:szCs w:val="20"/>
              </w:rPr>
              <w:lastRenderedPageBreak/>
              <w:t xml:space="preserve">Esta actividad es más incluyente con diversos sectores, especialmente, </w:t>
            </w:r>
            <w:r>
              <w:rPr>
                <w:rFonts w:ascii="Calibri" w:hAnsi="Calibri" w:cs="Calibri"/>
                <w:sz w:val="20"/>
                <w:szCs w:val="20"/>
              </w:rPr>
              <w:lastRenderedPageBreak/>
              <w:t>pueblos originarios, grupos de mujeres y jóvenes.</w:t>
            </w:r>
          </w:p>
        </w:tc>
      </w:tr>
      <w:tr w:rsidR="00CD586A">
        <w:tc>
          <w:tcPr>
            <w:tcW w:w="2829" w:type="dxa"/>
            <w:tcBorders>
              <w:top w:val="single" w:sz="4" w:space="0" w:color="C0C0C0"/>
              <w:left w:val="single" w:sz="4" w:space="0" w:color="C0C0C0"/>
              <w:bottom w:val="single" w:sz="4" w:space="0" w:color="C0C0C0"/>
              <w:right w:val="single" w:sz="4" w:space="0" w:color="C0C0C0"/>
            </w:tcBorders>
            <w:shd w:val="clear" w:color="auto" w:fill="auto"/>
          </w:tcPr>
          <w:p w:rsidR="00CD586A" w:rsidRDefault="00CD586A">
            <w:pPr>
              <w:spacing w:before="0" w:after="0" w:line="100" w:lineRule="atLeast"/>
              <w:jc w:val="left"/>
              <w:rPr>
                <w:rFonts w:ascii="Calibri" w:hAnsi="Calibri" w:cs="Calibri"/>
                <w:sz w:val="20"/>
                <w:szCs w:val="20"/>
                <w:lang w:val="es-ES"/>
              </w:rPr>
            </w:pPr>
            <w:r>
              <w:rPr>
                <w:rFonts w:ascii="Calibri" w:hAnsi="Calibri" w:cs="Calibri"/>
                <w:bCs/>
                <w:sz w:val="20"/>
                <w:szCs w:val="20"/>
              </w:rPr>
              <w:lastRenderedPageBreak/>
              <w:t>Permite tener información para comparar con los hallazgos de la revisión documental.</w:t>
            </w:r>
          </w:p>
        </w:tc>
        <w:tc>
          <w:tcPr>
            <w:tcW w:w="3119" w:type="dxa"/>
            <w:tcBorders>
              <w:top w:val="single" w:sz="4" w:space="0" w:color="C0C0C0"/>
              <w:left w:val="single" w:sz="4" w:space="0" w:color="C0C0C0"/>
              <w:bottom w:val="single" w:sz="4" w:space="0" w:color="C0C0C0"/>
              <w:right w:val="single" w:sz="4" w:space="0" w:color="C0C0C0"/>
            </w:tcBorders>
            <w:shd w:val="clear" w:color="auto" w:fill="auto"/>
          </w:tcPr>
          <w:p w:rsidR="00CD586A" w:rsidRDefault="00CD586A">
            <w:pPr>
              <w:spacing w:before="0" w:after="0" w:line="100" w:lineRule="atLeast"/>
              <w:rPr>
                <w:rFonts w:ascii="Calibri" w:hAnsi="Calibri" w:cs="Calibri"/>
                <w:sz w:val="20"/>
                <w:szCs w:val="20"/>
                <w:lang w:val="es-ES"/>
              </w:rPr>
            </w:pPr>
          </w:p>
        </w:tc>
        <w:tc>
          <w:tcPr>
            <w:tcW w:w="2546" w:type="dxa"/>
            <w:tcBorders>
              <w:top w:val="single" w:sz="4" w:space="0" w:color="C0C0C0"/>
              <w:left w:val="single" w:sz="4" w:space="0" w:color="C0C0C0"/>
              <w:bottom w:val="single" w:sz="4" w:space="0" w:color="C0C0C0"/>
              <w:right w:val="single" w:sz="4" w:space="0" w:color="C0C0C0"/>
            </w:tcBorders>
            <w:shd w:val="clear" w:color="auto" w:fill="auto"/>
          </w:tcPr>
          <w:p w:rsidR="00CD586A" w:rsidRDefault="00CD586A">
            <w:pPr>
              <w:spacing w:before="0" w:after="0" w:line="100" w:lineRule="atLeast"/>
              <w:rPr>
                <w:rFonts w:ascii="Calibri" w:hAnsi="Calibri" w:cs="Calibri"/>
                <w:sz w:val="20"/>
                <w:szCs w:val="20"/>
                <w:lang w:val="es-MX"/>
              </w:rPr>
            </w:pPr>
          </w:p>
        </w:tc>
      </w:tr>
    </w:tbl>
    <w:p w:rsidR="00CD586A" w:rsidRDefault="00CD586A">
      <w:pPr>
        <w:spacing w:after="0" w:line="276" w:lineRule="auto"/>
        <w:rPr>
          <w:rFonts w:ascii="Calibri" w:eastAsia="Times New Roman" w:hAnsi="Calibri" w:cs="Calibri"/>
        </w:rPr>
      </w:pPr>
    </w:p>
    <w:p w:rsidR="00CD586A" w:rsidRDefault="00CD586A">
      <w:pPr>
        <w:spacing w:after="0" w:line="276" w:lineRule="auto"/>
        <w:rPr>
          <w:rFonts w:ascii="Calibri" w:eastAsia="Times New Roman" w:hAnsi="Calibri" w:cs="Calibri"/>
        </w:rPr>
      </w:pPr>
      <w:r>
        <w:rPr>
          <w:rFonts w:ascii="Calibri" w:eastAsia="Times New Roman" w:hAnsi="Calibri" w:cs="Calibri"/>
          <w:u w:val="single"/>
        </w:rPr>
        <w:t>Entrevistas</w:t>
      </w:r>
    </w:p>
    <w:p w:rsidR="00CD586A" w:rsidRDefault="00CD586A">
      <w:pPr>
        <w:spacing w:after="0" w:line="276" w:lineRule="auto"/>
        <w:rPr>
          <w:rFonts w:ascii="Calibri" w:eastAsia="Times New Roman" w:hAnsi="Calibri" w:cs="Calibri"/>
        </w:rPr>
      </w:pPr>
      <w:r>
        <w:rPr>
          <w:rFonts w:ascii="Calibri" w:eastAsia="Times New Roman" w:hAnsi="Calibri" w:cs="Calibri"/>
        </w:rPr>
        <w:t>El enfoque consultivo de la evaluación contempla la realización de entrevistas a representantes de diversos sectores: gubernamentales, no gubernamentales, pueblos originarios, organizaciones de mujeres, agencias de cooperación y otros actores claves identificados par</w:t>
      </w:r>
      <w:r w:rsidR="00EB7B01">
        <w:rPr>
          <w:rFonts w:ascii="Calibri" w:eastAsia="Times New Roman" w:hAnsi="Calibri" w:cs="Calibri"/>
        </w:rPr>
        <w:t>a el Proyecto BCS, en el Anexo 3</w:t>
      </w:r>
      <w:r>
        <w:rPr>
          <w:rFonts w:ascii="Calibri" w:eastAsia="Times New Roman" w:hAnsi="Calibri" w:cs="Calibri"/>
        </w:rPr>
        <w:t xml:space="preserve"> se presenta</w:t>
      </w:r>
      <w:r w:rsidR="00EB7B01">
        <w:rPr>
          <w:rFonts w:ascii="Calibri" w:eastAsia="Times New Roman" w:hAnsi="Calibri" w:cs="Calibri"/>
        </w:rPr>
        <w:t>,</w:t>
      </w:r>
      <w:r>
        <w:rPr>
          <w:rFonts w:ascii="Calibri" w:eastAsia="Times New Roman" w:hAnsi="Calibri" w:cs="Calibri"/>
        </w:rPr>
        <w:t xml:space="preserve"> </w:t>
      </w:r>
      <w:r w:rsidR="00EB7B01">
        <w:rPr>
          <w:rFonts w:ascii="Calibri" w:eastAsia="Times New Roman" w:hAnsi="Calibri" w:cs="Calibri"/>
        </w:rPr>
        <w:t xml:space="preserve">dentro de la Agenda de la misión, </w:t>
      </w:r>
      <w:r>
        <w:rPr>
          <w:rFonts w:ascii="Calibri" w:eastAsia="Times New Roman" w:hAnsi="Calibri" w:cs="Calibri"/>
        </w:rPr>
        <w:t xml:space="preserve">el listado de las personas entrevistadas, esto ha permitido generar reflexiones, conclusiones y otros discernimientos en torno a las varias etapas del Proyecto de diversas fuentes, dando como resultado una visión integral al proceso de evaluación. </w:t>
      </w:r>
    </w:p>
    <w:p w:rsidR="00CD586A" w:rsidRDefault="00CD586A">
      <w:pPr>
        <w:spacing w:after="0" w:line="276" w:lineRule="auto"/>
        <w:rPr>
          <w:rFonts w:ascii="Calibri" w:eastAsia="Times New Roman" w:hAnsi="Calibri" w:cs="Calibri"/>
          <w:u w:val="single"/>
        </w:rPr>
      </w:pPr>
      <w:r>
        <w:rPr>
          <w:rFonts w:ascii="Calibri" w:eastAsia="Times New Roman" w:hAnsi="Calibri" w:cs="Calibri"/>
        </w:rPr>
        <w:t>Se realizaron un total de 15 entrevistas, cada entrevista duró alrededor de una hora, los participantes siempre fueron informados que lo expuesto en la misma será confidencial. Las entrevistas fueron principalmente individuales y a partir de las preguntas de eval</w:t>
      </w:r>
      <w:r w:rsidR="00EB7B01">
        <w:rPr>
          <w:rFonts w:ascii="Calibri" w:eastAsia="Times New Roman" w:hAnsi="Calibri" w:cs="Calibri"/>
        </w:rPr>
        <w:t>uación presentadas en el Anexo 4</w:t>
      </w:r>
      <w:r>
        <w:rPr>
          <w:rFonts w:ascii="Calibri" w:eastAsia="Times New Roman" w:hAnsi="Calibri" w:cs="Calibri"/>
        </w:rPr>
        <w:t xml:space="preserve">, con flexibilidad para que los entrevistados puedan proveer información que les parezca relevante. </w:t>
      </w:r>
    </w:p>
    <w:p w:rsidR="00CD586A" w:rsidRDefault="00CD586A">
      <w:pPr>
        <w:spacing w:after="0" w:line="276" w:lineRule="auto"/>
        <w:rPr>
          <w:rFonts w:ascii="Calibri" w:eastAsia="Times New Roman" w:hAnsi="Calibri" w:cs="Calibri"/>
        </w:rPr>
      </w:pPr>
      <w:r>
        <w:rPr>
          <w:rFonts w:ascii="Calibri" w:eastAsia="Times New Roman" w:hAnsi="Calibri" w:cs="Calibri"/>
          <w:u w:val="single"/>
        </w:rPr>
        <w:t>Visitas a Actores Clave en Territorio</w:t>
      </w:r>
    </w:p>
    <w:p w:rsidR="00CD586A" w:rsidRDefault="00CD586A">
      <w:pPr>
        <w:spacing w:after="0" w:line="276" w:lineRule="auto"/>
        <w:rPr>
          <w:rFonts w:ascii="Calibri" w:eastAsia="Times New Roman" w:hAnsi="Calibri" w:cs="Calibri"/>
        </w:rPr>
      </w:pPr>
      <w:r>
        <w:rPr>
          <w:rFonts w:ascii="Calibri" w:eastAsia="Times New Roman" w:hAnsi="Calibri" w:cs="Calibri"/>
        </w:rPr>
        <w:t xml:space="preserve">Este método se refiere a la realización de entrevistas en los territorios donde residen o tienen su sede las organizaciones, especialmente las de pueblos originarios, mujeres o jóvenes, a quienes se les consultará sobre su involucramiento en el proyecto, sus capacidades, visión y actitud con relación a los objetivos del Proyecto, sobre su percepción de logros, limitaciones, actuación de las otras partes involucradas y sostenibilidad de las acciones iniciadas por el proyecto. </w:t>
      </w:r>
    </w:p>
    <w:p w:rsidR="00CD586A" w:rsidRDefault="00CD586A">
      <w:pPr>
        <w:spacing w:after="0" w:line="276" w:lineRule="auto"/>
        <w:rPr>
          <w:rFonts w:ascii="Calibri" w:eastAsia="Times New Roman" w:hAnsi="Calibri" w:cs="Calibri"/>
          <w:u w:val="single"/>
        </w:rPr>
      </w:pPr>
      <w:r>
        <w:rPr>
          <w:rFonts w:ascii="Calibri" w:eastAsia="Times New Roman" w:hAnsi="Calibri" w:cs="Calibri"/>
        </w:rPr>
        <w:t>En el caso de la misión de evaluación se pudo realizar una entrevista a la representante técnica de la Cooperativa de productores menonitas Fernheim, la principal cooperativa productiva en la región del Chaco, el resto de la visita en territorio se participó en el taller de presentación de proyectos del MADES a la Gobernación de Boquerón y otros actores locales.</w:t>
      </w:r>
    </w:p>
    <w:p w:rsidR="00CD586A" w:rsidRDefault="00CD586A">
      <w:pPr>
        <w:spacing w:after="0" w:line="276" w:lineRule="auto"/>
        <w:rPr>
          <w:rFonts w:ascii="Calibri" w:eastAsia="Times New Roman" w:hAnsi="Calibri" w:cs="Calibri"/>
        </w:rPr>
      </w:pPr>
      <w:r>
        <w:rPr>
          <w:rFonts w:ascii="Calibri" w:eastAsia="Times New Roman" w:hAnsi="Calibri" w:cs="Calibri"/>
          <w:u w:val="single"/>
        </w:rPr>
        <w:t>Talleres y sesiones</w:t>
      </w:r>
    </w:p>
    <w:p w:rsidR="00CD586A" w:rsidRDefault="00CD586A">
      <w:pPr>
        <w:spacing w:after="0" w:line="276" w:lineRule="auto"/>
        <w:rPr>
          <w:rFonts w:ascii="Calibri" w:eastAsia="Times New Roman" w:hAnsi="Calibri" w:cs="Calibri"/>
        </w:rPr>
      </w:pPr>
      <w:r>
        <w:rPr>
          <w:rFonts w:ascii="Calibri" w:eastAsia="Times New Roman" w:hAnsi="Calibri" w:cs="Calibri"/>
        </w:rPr>
        <w:t>La evaluación tuvo la oportunidad de participar en dos importantes talleres, el uno realizado en la región del Chaco, en el cual el MADES realizó una presentación de los distintos proyectos que se ejecutan en la región y tuvo la participación de la Gobernación, productores, academia y otros actores</w:t>
      </w:r>
      <w:r w:rsidR="00EB7B01">
        <w:rPr>
          <w:rFonts w:ascii="Calibri" w:eastAsia="Times New Roman" w:hAnsi="Calibri" w:cs="Calibri"/>
        </w:rPr>
        <w:t xml:space="preserve"> locales (ver listado en anexo 5</w:t>
      </w:r>
      <w:r>
        <w:rPr>
          <w:rFonts w:ascii="Calibri" w:eastAsia="Times New Roman" w:hAnsi="Calibri" w:cs="Calibri"/>
        </w:rPr>
        <w:t>).</w:t>
      </w:r>
    </w:p>
    <w:p w:rsidR="00CD586A" w:rsidRDefault="00CD586A">
      <w:pPr>
        <w:spacing w:after="0" w:line="276" w:lineRule="auto"/>
        <w:rPr>
          <w:rFonts w:ascii="Calibri" w:eastAsia="Times New Roman" w:hAnsi="Calibri" w:cs="Calibri"/>
        </w:rPr>
      </w:pPr>
      <w:r>
        <w:rPr>
          <w:rFonts w:ascii="Calibri" w:eastAsia="Times New Roman" w:hAnsi="Calibri" w:cs="Calibri"/>
        </w:rPr>
        <w:t xml:space="preserve">Adicionalmente, el equipo de evaluación tuvo la oportunidad de participar en la MESA REDD+ que tuvo la participación de 48 representantes de organizaciones públicas y privadas (ver listado en anexo </w:t>
      </w:r>
      <w:r w:rsidR="00EB7B01">
        <w:rPr>
          <w:rFonts w:ascii="Calibri" w:eastAsia="Times New Roman" w:hAnsi="Calibri" w:cs="Calibri"/>
        </w:rPr>
        <w:t>6</w:t>
      </w:r>
      <w:r>
        <w:rPr>
          <w:rFonts w:ascii="Calibri" w:eastAsia="Times New Roman" w:hAnsi="Calibri" w:cs="Calibri"/>
        </w:rPr>
        <w:t>). Esta fue la primera sesión de la MESA REDD+ y representa un hito de alta importancia, pues fue creada y conformada en el marco de la Comisión Nacional de Cambio Climático (CNCC) con el fin de constituirse en un espacio de discusión y consultas técnicas sobre temas relacionados a REDD+. La MESA REDD+ se constituirá sin duda en un importantísimo actor para la implementación de REDD+ en Paraguay.</w:t>
      </w:r>
    </w:p>
    <w:p w:rsidR="00CD586A" w:rsidRDefault="00CD586A">
      <w:pPr>
        <w:spacing w:after="0" w:line="276" w:lineRule="auto"/>
        <w:rPr>
          <w:rFonts w:ascii="Calibri" w:eastAsia="Times New Roman" w:hAnsi="Calibri" w:cs="Calibri"/>
          <w:b/>
        </w:rPr>
      </w:pPr>
      <w:r>
        <w:rPr>
          <w:rFonts w:ascii="Calibri" w:eastAsia="Times New Roman" w:hAnsi="Calibri" w:cs="Calibri"/>
        </w:rPr>
        <w:lastRenderedPageBreak/>
        <w:t xml:space="preserve">Durante este taller y sesión, el consultor puso especial atención en observar las diferentes reacciones de los participantes, dudas, comentarios y preguntas generadas. </w:t>
      </w:r>
    </w:p>
    <w:p w:rsidR="00CD586A" w:rsidRDefault="00CD586A">
      <w:pPr>
        <w:spacing w:after="0" w:line="276" w:lineRule="auto"/>
        <w:rPr>
          <w:rFonts w:ascii="Calibri" w:eastAsia="Times New Roman" w:hAnsi="Calibri" w:cs="Calibri"/>
          <w:b/>
        </w:rPr>
      </w:pPr>
    </w:p>
    <w:p w:rsidR="00CD586A" w:rsidRDefault="00CD586A">
      <w:pPr>
        <w:spacing w:after="0" w:line="276" w:lineRule="auto"/>
        <w:rPr>
          <w:rFonts w:ascii="Calibri" w:eastAsia="Times New Roman" w:hAnsi="Calibri" w:cs="Calibri"/>
        </w:rPr>
      </w:pPr>
      <w:r>
        <w:rPr>
          <w:rFonts w:ascii="Calibri" w:eastAsia="Times New Roman" w:hAnsi="Calibri" w:cs="Calibri"/>
          <w:b/>
        </w:rPr>
        <w:t>b)  Presentación de Hallazgos Preliminares a la Contraparte - Reunión de Fin de Misión.</w:t>
      </w:r>
    </w:p>
    <w:p w:rsidR="00CD586A" w:rsidRDefault="00CD586A">
      <w:pPr>
        <w:spacing w:after="0" w:line="276" w:lineRule="auto"/>
        <w:rPr>
          <w:rFonts w:ascii="Calibri" w:eastAsia="Times New Roman" w:hAnsi="Calibri" w:cs="Calibri"/>
        </w:rPr>
      </w:pPr>
      <w:r>
        <w:rPr>
          <w:rFonts w:ascii="Calibri" w:eastAsia="Times New Roman" w:hAnsi="Calibri" w:cs="Calibri"/>
        </w:rPr>
        <w:t xml:space="preserve">Al finalizar la misión se realizó un análisis preliminar de la información que se ha levantado y los hallazgos obtenidos fueron presentados al equipo del proyecto BCS y MADES. De esta presentación obtuvieron importantes retroalimentaciones que han permitido afinar y justificar adecuadamente las conclusiones y recomendaciones de la evaluación. </w:t>
      </w:r>
    </w:p>
    <w:p w:rsidR="00CD586A" w:rsidRDefault="00CD586A">
      <w:pPr>
        <w:spacing w:after="0" w:line="276" w:lineRule="auto"/>
        <w:rPr>
          <w:rFonts w:ascii="Calibri" w:eastAsia="Times New Roman" w:hAnsi="Calibri" w:cs="Calibri"/>
        </w:rPr>
      </w:pPr>
    </w:p>
    <w:p w:rsidR="00CD586A" w:rsidRDefault="00CD586A">
      <w:pPr>
        <w:pStyle w:val="Prrafodelista1"/>
        <w:numPr>
          <w:ilvl w:val="0"/>
          <w:numId w:val="6"/>
        </w:numPr>
        <w:spacing w:after="0" w:line="276" w:lineRule="auto"/>
        <w:rPr>
          <w:rFonts w:ascii="Calibri" w:eastAsia="Times New Roman" w:hAnsi="Calibri" w:cs="Calibri"/>
        </w:rPr>
      </w:pPr>
      <w:r>
        <w:rPr>
          <w:rFonts w:ascii="Calibri" w:eastAsia="Times New Roman" w:hAnsi="Calibri" w:cs="Calibri"/>
          <w:b/>
        </w:rPr>
        <w:t>Elaboración del Borrador de la Evaluación de Medio Término</w:t>
      </w:r>
    </w:p>
    <w:p w:rsidR="00CD586A" w:rsidRDefault="00CD586A">
      <w:pPr>
        <w:spacing w:after="0" w:line="276" w:lineRule="auto"/>
        <w:rPr>
          <w:rFonts w:ascii="Calibri" w:eastAsia="Times New Roman" w:hAnsi="Calibri" w:cs="Calibri"/>
        </w:rPr>
      </w:pPr>
      <w:r>
        <w:rPr>
          <w:rFonts w:ascii="Calibri" w:eastAsia="Times New Roman" w:hAnsi="Calibri" w:cs="Calibri"/>
        </w:rPr>
        <w:t>Con la información recolectada, se procedió a tabular, ordenar y sistematizar la información. Se ha realizado una codificación, este proceso consiste en la agrupación de la información obtenida en varias categorías que concentran las ideas, conceptos o temas similares encontrados en la evaluación. Esto ha permitido identificar las tendencias emergentes y patrones (así como perspectivas divergentes) del Proyecto, visto por diferentes actores involucrados en su implementación. Para la preparación del borrador del informe de evaluación y para reforzar la credibilidad y validez de los hallazgos, juicios y conclusiones que se han obtenido, el consultor ha utilizado técnicas de triangulación para garantizar la calidad técnica. La triangulación implica una doble o triple comprobación de los resultados del análisis de datos mediante la comparación cruzada de la información obtenida a través de cada método de recopilación de datos.</w:t>
      </w:r>
    </w:p>
    <w:p w:rsidR="00CD586A" w:rsidRDefault="00CD586A">
      <w:pPr>
        <w:spacing w:line="276" w:lineRule="auto"/>
        <w:rPr>
          <w:rFonts w:ascii="Calibri" w:eastAsia="Times New Roman" w:hAnsi="Calibri" w:cs="Calibri"/>
        </w:rPr>
      </w:pPr>
      <w:r>
        <w:rPr>
          <w:rFonts w:ascii="Calibri" w:eastAsia="Times New Roman" w:hAnsi="Calibri" w:cs="Calibri"/>
        </w:rPr>
        <w:t>Con toda la información procesada se procedió a realizar el borrador de la evaluación, el cual abarca la revisión de todas las actividades realizadas en el marco del proyecto, para lo cual se ha seguido el esquema de anális</w:t>
      </w:r>
      <w:r w:rsidR="00271672">
        <w:rPr>
          <w:rFonts w:ascii="Calibri" w:eastAsia="Times New Roman" w:hAnsi="Calibri" w:cs="Calibri"/>
        </w:rPr>
        <w:t>is, representado en el gráfico 1</w:t>
      </w:r>
      <w:r>
        <w:rPr>
          <w:rFonts w:ascii="Calibri" w:eastAsia="Times New Roman" w:hAnsi="Calibri" w:cs="Calibri"/>
        </w:rPr>
        <w:t xml:space="preserve">. </w:t>
      </w:r>
    </w:p>
    <w:p w:rsidR="00CD586A" w:rsidRDefault="00CD586A">
      <w:pPr>
        <w:spacing w:after="0" w:line="276" w:lineRule="auto"/>
        <w:rPr>
          <w:rFonts w:ascii="Calibri" w:eastAsia="Times New Roman" w:hAnsi="Calibri" w:cs="Calibri"/>
        </w:rPr>
      </w:pPr>
    </w:p>
    <w:p w:rsidR="00CD586A" w:rsidRDefault="00CD586A">
      <w:pPr>
        <w:pStyle w:val="Descripcin1"/>
        <w:keepNext/>
        <w:jc w:val="center"/>
      </w:pPr>
      <w:r>
        <w:rPr>
          <w:rFonts w:ascii="Calibri" w:hAnsi="Calibri" w:cs="Calibri"/>
          <w:sz w:val="22"/>
        </w:rPr>
        <w:t xml:space="preserve">Gráfico </w:t>
      </w:r>
      <w:fldSimple w:instr=" SEQ &quot;Gráfico&quot; ">
        <w:r w:rsidR="002472AF">
          <w:rPr>
            <w:noProof/>
          </w:rPr>
          <w:t>1</w:t>
        </w:r>
      </w:fldSimple>
      <w:r>
        <w:rPr>
          <w:rFonts w:ascii="Calibri" w:hAnsi="Calibri" w:cs="Calibri"/>
          <w:sz w:val="22"/>
        </w:rPr>
        <w:t>. Esquema de Análisis de la EMT</w:t>
      </w:r>
    </w:p>
    <w:p w:rsidR="00CD586A" w:rsidRDefault="003A6D09">
      <w:pPr>
        <w:jc w:val="center"/>
        <w:rPr>
          <w:rFonts w:ascii="Calibri" w:eastAsia="Times New Roman" w:hAnsi="Calibri" w:cs="Calibri"/>
          <w:sz w:val="18"/>
        </w:rPr>
      </w:pPr>
      <w:r>
        <w:rPr>
          <w:noProof/>
          <w:lang w:val="es-PY" w:eastAsia="es-PY"/>
        </w:rPr>
        <w:drawing>
          <wp:inline distT="0" distB="0" distL="0" distR="0">
            <wp:extent cx="3556000" cy="290830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000" cy="2908300"/>
                    </a:xfrm>
                    <a:prstGeom prst="rect">
                      <a:avLst/>
                    </a:prstGeom>
                    <a:solidFill>
                      <a:srgbClr val="FFFFFF"/>
                    </a:solidFill>
                    <a:ln>
                      <a:noFill/>
                    </a:ln>
                  </pic:spPr>
                </pic:pic>
              </a:graphicData>
            </a:graphic>
          </wp:inline>
        </w:drawing>
      </w:r>
    </w:p>
    <w:p w:rsidR="00CD586A" w:rsidRDefault="00CD586A">
      <w:pPr>
        <w:spacing w:after="0" w:line="276" w:lineRule="auto"/>
        <w:rPr>
          <w:rFonts w:ascii="Calibri" w:eastAsia="Times New Roman" w:hAnsi="Calibri" w:cs="Calibri"/>
        </w:rPr>
      </w:pPr>
      <w:r>
        <w:rPr>
          <w:rFonts w:ascii="Calibri" w:eastAsia="Times New Roman" w:hAnsi="Calibri" w:cs="Calibri"/>
          <w:sz w:val="18"/>
        </w:rPr>
        <w:t>Elaboración: propia.</w:t>
      </w:r>
    </w:p>
    <w:p w:rsidR="00CD586A" w:rsidRDefault="00CD586A">
      <w:pPr>
        <w:spacing w:after="0" w:line="276" w:lineRule="auto"/>
        <w:rPr>
          <w:rFonts w:ascii="Calibri" w:eastAsia="Times New Roman" w:hAnsi="Calibri" w:cs="Calibri"/>
        </w:rPr>
      </w:pPr>
    </w:p>
    <w:p w:rsidR="00CD586A" w:rsidRDefault="00CD586A">
      <w:pPr>
        <w:spacing w:after="0" w:line="276" w:lineRule="auto"/>
        <w:rPr>
          <w:rFonts w:ascii="Calibri" w:hAnsi="Calibri" w:cs="Calibri"/>
        </w:rPr>
      </w:pPr>
      <w:r>
        <w:rPr>
          <w:rFonts w:ascii="Calibri" w:eastAsia="Times New Roman" w:hAnsi="Calibri" w:cs="Calibri"/>
        </w:rPr>
        <w:t xml:space="preserve">Cada uno de los criterios de evaluación ha sido valorado utilizando una escala de 6 niveles: Altamente Satisfactorio, Satisfactorio, Moderadamente Satisfactorio, Moderadamente, Insatisfactorio,  Insatisfactorio y Altamente Insatisfactorio; la descripción de cada uno de estos se presenta en la </w:t>
      </w:r>
      <w:r w:rsidR="00271672">
        <w:rPr>
          <w:rFonts w:ascii="Calibri" w:eastAsia="Times New Roman" w:hAnsi="Calibri" w:cs="Calibri"/>
        </w:rPr>
        <w:t>tabla 2</w:t>
      </w:r>
      <w:r>
        <w:rPr>
          <w:rFonts w:ascii="Calibri" w:eastAsia="Times New Roman" w:hAnsi="Calibri" w:cs="Calibri"/>
        </w:rPr>
        <w:t>.</w:t>
      </w:r>
    </w:p>
    <w:p w:rsidR="00CD586A" w:rsidRDefault="00CD586A">
      <w:pPr>
        <w:spacing w:line="276" w:lineRule="auto"/>
        <w:jc w:val="center"/>
        <w:rPr>
          <w:b/>
          <w:bCs/>
          <w:color w:val="FFFFFF"/>
          <w:sz w:val="16"/>
          <w:lang w:val="es-ES"/>
        </w:rPr>
      </w:pPr>
    </w:p>
    <w:p w:rsidR="00271672" w:rsidRPr="00271672" w:rsidRDefault="00271672" w:rsidP="00271672">
      <w:pPr>
        <w:pStyle w:val="Descripcin"/>
        <w:keepNext/>
        <w:jc w:val="center"/>
        <w:rPr>
          <w:sz w:val="22"/>
        </w:rPr>
      </w:pPr>
      <w:r w:rsidRPr="00271672">
        <w:rPr>
          <w:sz w:val="20"/>
        </w:rPr>
        <w:t xml:space="preserve">Tabla </w:t>
      </w:r>
      <w:r w:rsidRPr="00271672">
        <w:rPr>
          <w:sz w:val="20"/>
        </w:rPr>
        <w:fldChar w:fldCharType="begin"/>
      </w:r>
      <w:r w:rsidRPr="00271672">
        <w:rPr>
          <w:sz w:val="20"/>
        </w:rPr>
        <w:instrText xml:space="preserve"> SEQ Tabla \* ARABIC </w:instrText>
      </w:r>
      <w:r w:rsidRPr="00271672">
        <w:rPr>
          <w:sz w:val="20"/>
        </w:rPr>
        <w:fldChar w:fldCharType="separate"/>
      </w:r>
      <w:r w:rsidR="002472AF">
        <w:rPr>
          <w:noProof/>
          <w:sz w:val="20"/>
        </w:rPr>
        <w:t>2</w:t>
      </w:r>
      <w:r w:rsidRPr="00271672">
        <w:rPr>
          <w:sz w:val="20"/>
        </w:rPr>
        <w:fldChar w:fldCharType="end"/>
      </w:r>
      <w:r w:rsidRPr="00271672">
        <w:rPr>
          <w:sz w:val="20"/>
        </w:rPr>
        <w:t>. Escala de valoración y descripción.</w:t>
      </w:r>
    </w:p>
    <w:tbl>
      <w:tblPr>
        <w:tblW w:w="0" w:type="auto"/>
        <w:tblInd w:w="5" w:type="dxa"/>
        <w:tblLayout w:type="fixed"/>
        <w:tblLook w:val="0000" w:firstRow="0" w:lastRow="0" w:firstColumn="0" w:lastColumn="0" w:noHBand="0" w:noVBand="0"/>
      </w:tblPr>
      <w:tblGrid>
        <w:gridCol w:w="1974"/>
        <w:gridCol w:w="6519"/>
      </w:tblGrid>
      <w:tr w:rsidR="00CD586A" w:rsidTr="00271672">
        <w:trPr>
          <w:trHeight w:val="395"/>
          <w:tblHeader/>
        </w:trPr>
        <w:tc>
          <w:tcPr>
            <w:tcW w:w="1974" w:type="dxa"/>
            <w:shd w:val="clear" w:color="auto" w:fill="9BBB59"/>
          </w:tcPr>
          <w:p w:rsidR="00CD586A" w:rsidRDefault="00CD586A">
            <w:pPr>
              <w:spacing w:before="40" w:after="0" w:line="100" w:lineRule="atLeast"/>
              <w:jc w:val="center"/>
              <w:rPr>
                <w:b/>
                <w:bCs/>
                <w:color w:val="FFFFFF"/>
                <w:sz w:val="16"/>
                <w:lang w:val="es-ES"/>
              </w:rPr>
            </w:pPr>
            <w:r>
              <w:rPr>
                <w:b/>
                <w:bCs/>
                <w:color w:val="FFFFFF"/>
                <w:sz w:val="16"/>
                <w:lang w:val="es-ES"/>
              </w:rPr>
              <w:t>Escala de Valoración </w:t>
            </w:r>
          </w:p>
        </w:tc>
        <w:tc>
          <w:tcPr>
            <w:tcW w:w="6519" w:type="dxa"/>
            <w:shd w:val="clear" w:color="auto" w:fill="9BBB59"/>
          </w:tcPr>
          <w:p w:rsidR="00CD586A" w:rsidRDefault="00CD586A">
            <w:pPr>
              <w:spacing w:before="40" w:after="0" w:line="100" w:lineRule="atLeast"/>
              <w:jc w:val="center"/>
            </w:pPr>
            <w:r>
              <w:rPr>
                <w:b/>
                <w:bCs/>
                <w:color w:val="FFFFFF"/>
                <w:sz w:val="16"/>
                <w:lang w:val="es-ES"/>
              </w:rPr>
              <w:t>Descripción de la Valoración</w:t>
            </w:r>
          </w:p>
        </w:tc>
      </w:tr>
      <w:tr w:rsidR="00CD586A" w:rsidTr="00271672">
        <w:trPr>
          <w:trHeight w:val="571"/>
        </w:trPr>
        <w:tc>
          <w:tcPr>
            <w:tcW w:w="1974" w:type="dxa"/>
            <w:tcBorders>
              <w:top w:val="single" w:sz="4" w:space="0" w:color="000000"/>
              <w:left w:val="single" w:sz="4" w:space="0" w:color="000000"/>
              <w:bottom w:val="single" w:sz="4" w:space="0" w:color="000000"/>
              <w:right w:val="single" w:sz="4" w:space="0" w:color="000000"/>
            </w:tcBorders>
            <w:shd w:val="clear" w:color="auto" w:fill="EAF1DD"/>
          </w:tcPr>
          <w:p w:rsidR="00CD586A" w:rsidRDefault="00CD586A">
            <w:pPr>
              <w:spacing w:before="40" w:after="0" w:line="100" w:lineRule="atLeast"/>
              <w:jc w:val="center"/>
              <w:rPr>
                <w:color w:val="000000"/>
                <w:sz w:val="16"/>
                <w:lang w:val="es-ES"/>
              </w:rPr>
            </w:pPr>
            <w:r>
              <w:rPr>
                <w:b/>
                <w:bCs/>
                <w:color w:val="000000"/>
                <w:sz w:val="16"/>
                <w:lang w:val="es-ES"/>
              </w:rPr>
              <w:t>Altamente Satisfactoria (AS) </w:t>
            </w:r>
          </w:p>
        </w:tc>
        <w:tc>
          <w:tcPr>
            <w:tcW w:w="6519" w:type="dxa"/>
            <w:tcBorders>
              <w:top w:val="single" w:sz="4" w:space="0" w:color="000000"/>
              <w:left w:val="single" w:sz="4" w:space="0" w:color="000000"/>
              <w:bottom w:val="single" w:sz="4" w:space="0" w:color="000000"/>
              <w:right w:val="single" w:sz="4" w:space="0" w:color="000000"/>
            </w:tcBorders>
            <w:shd w:val="clear" w:color="auto" w:fill="EAF1DD"/>
          </w:tcPr>
          <w:p w:rsidR="00CD586A" w:rsidRDefault="00CD586A">
            <w:pPr>
              <w:spacing w:before="40" w:after="0" w:line="100" w:lineRule="atLeast"/>
            </w:pPr>
            <w:r>
              <w:rPr>
                <w:color w:val="000000"/>
                <w:sz w:val="16"/>
                <w:lang w:val="es-ES"/>
              </w:rPr>
              <w:t>Se espera lograr o exceder los objetivos / resultados establecidos para el final del Proyecto sin grandes carencias. El progreso hacia el logro de los objetivos/ resultados puede presentarse como una “buena práctica” </w:t>
            </w:r>
          </w:p>
        </w:tc>
      </w:tr>
      <w:tr w:rsidR="00CD586A" w:rsidTr="00271672">
        <w:trPr>
          <w:trHeight w:val="694"/>
        </w:trPr>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CD586A" w:rsidRDefault="00CD586A">
            <w:pPr>
              <w:spacing w:before="40" w:after="0" w:line="100" w:lineRule="atLeast"/>
              <w:jc w:val="center"/>
              <w:rPr>
                <w:color w:val="000000"/>
                <w:sz w:val="16"/>
                <w:lang w:val="es-ES"/>
              </w:rPr>
            </w:pPr>
            <w:r>
              <w:rPr>
                <w:b/>
                <w:bCs/>
                <w:color w:val="000000"/>
                <w:sz w:val="16"/>
                <w:lang w:val="es-ES"/>
              </w:rPr>
              <w:t>Satisfactoria (S)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CD586A" w:rsidRDefault="00CD586A">
            <w:pPr>
              <w:spacing w:before="40" w:after="0" w:line="100" w:lineRule="atLeast"/>
            </w:pPr>
            <w:r>
              <w:rPr>
                <w:color w:val="000000"/>
                <w:sz w:val="16"/>
                <w:lang w:val="es-ES"/>
              </w:rPr>
              <w:t>Se espera lograr la mayor parte de los objetivos/resultados establecidos para el final del Proyecto sólo con mínimas carencias </w:t>
            </w:r>
          </w:p>
        </w:tc>
      </w:tr>
      <w:tr w:rsidR="00CD586A" w:rsidTr="00271672">
        <w:trPr>
          <w:trHeight w:val="571"/>
        </w:trPr>
        <w:tc>
          <w:tcPr>
            <w:tcW w:w="1974" w:type="dxa"/>
            <w:tcBorders>
              <w:top w:val="single" w:sz="4" w:space="0" w:color="000000"/>
              <w:left w:val="single" w:sz="4" w:space="0" w:color="000000"/>
              <w:bottom w:val="single" w:sz="4" w:space="0" w:color="000000"/>
              <w:right w:val="single" w:sz="4" w:space="0" w:color="000000"/>
            </w:tcBorders>
            <w:shd w:val="clear" w:color="auto" w:fill="EAF1DD"/>
          </w:tcPr>
          <w:p w:rsidR="00CD586A" w:rsidRDefault="00CD586A">
            <w:pPr>
              <w:spacing w:before="40" w:after="0" w:line="100" w:lineRule="atLeast"/>
              <w:jc w:val="center"/>
              <w:rPr>
                <w:color w:val="000000"/>
                <w:sz w:val="16"/>
                <w:lang w:val="es-ES"/>
              </w:rPr>
            </w:pPr>
            <w:r>
              <w:rPr>
                <w:b/>
                <w:bCs/>
                <w:color w:val="000000"/>
                <w:sz w:val="16"/>
                <w:lang w:val="es-ES"/>
              </w:rPr>
              <w:t>Moderadamente Satisfactoria (MS) </w:t>
            </w:r>
          </w:p>
        </w:tc>
        <w:tc>
          <w:tcPr>
            <w:tcW w:w="6519" w:type="dxa"/>
            <w:tcBorders>
              <w:top w:val="single" w:sz="4" w:space="0" w:color="000000"/>
              <w:left w:val="single" w:sz="4" w:space="0" w:color="000000"/>
              <w:bottom w:val="single" w:sz="4" w:space="0" w:color="000000"/>
              <w:right w:val="single" w:sz="4" w:space="0" w:color="000000"/>
            </w:tcBorders>
            <w:shd w:val="clear" w:color="auto" w:fill="EAF1DD"/>
          </w:tcPr>
          <w:p w:rsidR="00CD586A" w:rsidRDefault="00CD586A">
            <w:pPr>
              <w:spacing w:before="40" w:after="0" w:line="100" w:lineRule="atLeast"/>
            </w:pPr>
            <w:r>
              <w:rPr>
                <w:color w:val="000000"/>
                <w:sz w:val="16"/>
                <w:lang w:val="es-ES"/>
              </w:rPr>
              <w:t>Se espera lograr la mayor parte de los objetivos/resultados establecidos para el final del Proyecto, pero con carencias significativas. </w:t>
            </w:r>
          </w:p>
        </w:tc>
      </w:tr>
      <w:tr w:rsidR="00CD586A" w:rsidTr="00271672">
        <w:trPr>
          <w:trHeight w:val="585"/>
        </w:trPr>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CD586A" w:rsidRDefault="00CD586A">
            <w:pPr>
              <w:spacing w:before="40" w:after="0" w:line="100" w:lineRule="atLeast"/>
              <w:jc w:val="center"/>
              <w:rPr>
                <w:color w:val="000000"/>
                <w:sz w:val="16"/>
                <w:lang w:val="es-ES"/>
              </w:rPr>
            </w:pPr>
            <w:r>
              <w:rPr>
                <w:b/>
                <w:bCs/>
                <w:color w:val="000000"/>
                <w:sz w:val="16"/>
                <w:lang w:val="es-ES"/>
              </w:rPr>
              <w:t>Moderadamente Insatisfactorios (MI)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CD586A" w:rsidRDefault="00CD586A">
            <w:pPr>
              <w:spacing w:before="40" w:after="0" w:line="100" w:lineRule="atLeast"/>
            </w:pPr>
            <w:r>
              <w:rPr>
                <w:color w:val="000000"/>
                <w:sz w:val="16"/>
                <w:lang w:val="es-ES"/>
              </w:rPr>
              <w:t>Se espera lograr la mayor parte de los objetivos/resultados establecidos para el final del Proyecto con importantes carencias. </w:t>
            </w:r>
          </w:p>
        </w:tc>
      </w:tr>
      <w:tr w:rsidR="00CD586A" w:rsidTr="00271672">
        <w:trPr>
          <w:trHeight w:val="395"/>
        </w:trPr>
        <w:tc>
          <w:tcPr>
            <w:tcW w:w="1974" w:type="dxa"/>
            <w:tcBorders>
              <w:top w:val="single" w:sz="4" w:space="0" w:color="000000"/>
              <w:left w:val="single" w:sz="4" w:space="0" w:color="000000"/>
              <w:bottom w:val="single" w:sz="4" w:space="0" w:color="000000"/>
              <w:right w:val="single" w:sz="4" w:space="0" w:color="000000"/>
            </w:tcBorders>
            <w:shd w:val="clear" w:color="auto" w:fill="EAF1DD"/>
          </w:tcPr>
          <w:p w:rsidR="00CD586A" w:rsidRDefault="00CD586A">
            <w:pPr>
              <w:spacing w:before="40" w:after="0" w:line="100" w:lineRule="atLeast"/>
              <w:jc w:val="center"/>
              <w:rPr>
                <w:color w:val="000000"/>
                <w:sz w:val="16"/>
                <w:lang w:val="es-ES"/>
              </w:rPr>
            </w:pPr>
            <w:r>
              <w:rPr>
                <w:b/>
                <w:bCs/>
                <w:color w:val="000000"/>
                <w:sz w:val="16"/>
                <w:lang w:val="es-ES"/>
              </w:rPr>
              <w:t>Insatisfactoria (I) </w:t>
            </w:r>
          </w:p>
        </w:tc>
        <w:tc>
          <w:tcPr>
            <w:tcW w:w="6519" w:type="dxa"/>
            <w:tcBorders>
              <w:top w:val="single" w:sz="4" w:space="0" w:color="000000"/>
              <w:left w:val="single" w:sz="4" w:space="0" w:color="000000"/>
              <w:bottom w:val="single" w:sz="4" w:space="0" w:color="000000"/>
              <w:right w:val="single" w:sz="4" w:space="0" w:color="000000"/>
            </w:tcBorders>
            <w:shd w:val="clear" w:color="auto" w:fill="EAF1DD"/>
          </w:tcPr>
          <w:p w:rsidR="00CD586A" w:rsidRDefault="00CD586A">
            <w:pPr>
              <w:spacing w:before="40" w:after="0" w:line="100" w:lineRule="atLeast"/>
            </w:pPr>
            <w:r>
              <w:rPr>
                <w:color w:val="000000"/>
                <w:sz w:val="16"/>
                <w:lang w:val="es-ES"/>
              </w:rPr>
              <w:t>No se espera lograr la mayor parte de los objetivos/resultados establecidos para el final del Proyecto. </w:t>
            </w:r>
          </w:p>
        </w:tc>
      </w:tr>
      <w:tr w:rsidR="00CD586A" w:rsidTr="00271672">
        <w:trPr>
          <w:trHeight w:val="585"/>
        </w:trPr>
        <w:tc>
          <w:tcPr>
            <w:tcW w:w="1974" w:type="dxa"/>
            <w:tcBorders>
              <w:top w:val="single" w:sz="4" w:space="0" w:color="000000"/>
              <w:left w:val="single" w:sz="4" w:space="0" w:color="000000"/>
              <w:bottom w:val="single" w:sz="4" w:space="0" w:color="000000"/>
              <w:right w:val="single" w:sz="4" w:space="0" w:color="000000"/>
            </w:tcBorders>
            <w:shd w:val="clear" w:color="auto" w:fill="auto"/>
          </w:tcPr>
          <w:p w:rsidR="00CD586A" w:rsidRDefault="00CD586A">
            <w:pPr>
              <w:spacing w:before="40" w:after="0" w:line="100" w:lineRule="atLeast"/>
              <w:jc w:val="center"/>
              <w:rPr>
                <w:b/>
                <w:bCs/>
                <w:color w:val="000000"/>
                <w:sz w:val="16"/>
                <w:lang w:val="es-ES"/>
              </w:rPr>
            </w:pPr>
            <w:r>
              <w:rPr>
                <w:b/>
                <w:bCs/>
                <w:color w:val="000000"/>
                <w:sz w:val="16"/>
                <w:lang w:val="es-ES"/>
              </w:rPr>
              <w:t>Altamente Insatisfactoria </w:t>
            </w:r>
          </w:p>
          <w:p w:rsidR="00CD586A" w:rsidRDefault="00CD586A">
            <w:pPr>
              <w:spacing w:before="40" w:after="0" w:line="100" w:lineRule="atLeast"/>
              <w:jc w:val="center"/>
              <w:rPr>
                <w:color w:val="000000"/>
                <w:sz w:val="16"/>
                <w:lang w:val="es-ES"/>
              </w:rPr>
            </w:pPr>
            <w:r>
              <w:rPr>
                <w:b/>
                <w:bCs/>
                <w:color w:val="000000"/>
                <w:sz w:val="16"/>
                <w:lang w:val="es-ES"/>
              </w:rPr>
              <w:t>(AI)</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CD586A" w:rsidRDefault="00CD586A">
            <w:pPr>
              <w:spacing w:before="40" w:after="0" w:line="100" w:lineRule="atLeast"/>
            </w:pPr>
            <w:r>
              <w:rPr>
                <w:color w:val="000000"/>
                <w:sz w:val="16"/>
                <w:lang w:val="es-ES"/>
              </w:rPr>
              <w:t>No se han logrado los objetivos/resultados para la mitad del periodo y no se espera lograr ninguno de los establecidos para el final del Proyecto </w:t>
            </w:r>
          </w:p>
        </w:tc>
      </w:tr>
    </w:tbl>
    <w:p w:rsidR="00CD586A" w:rsidRDefault="00CD586A">
      <w:pPr>
        <w:spacing w:after="0" w:line="276" w:lineRule="auto"/>
        <w:rPr>
          <w:rFonts w:ascii="Calibri" w:eastAsia="Times New Roman" w:hAnsi="Calibri" w:cs="Calibri"/>
        </w:rPr>
      </w:pPr>
      <w:r>
        <w:rPr>
          <w:rFonts w:ascii="Calibri" w:eastAsia="Times New Roman" w:hAnsi="Calibri" w:cs="Calibri"/>
          <w:sz w:val="18"/>
        </w:rPr>
        <w:t>Elaboración: propia.</w:t>
      </w:r>
    </w:p>
    <w:p w:rsidR="00CD586A" w:rsidRDefault="00CD586A">
      <w:pPr>
        <w:spacing w:after="0" w:line="276" w:lineRule="auto"/>
        <w:rPr>
          <w:rFonts w:ascii="Calibri" w:eastAsia="Times New Roman" w:hAnsi="Calibri" w:cs="Calibri"/>
        </w:rPr>
      </w:pPr>
    </w:p>
    <w:p w:rsidR="00CD586A" w:rsidRDefault="00CD586A">
      <w:pPr>
        <w:spacing w:after="0" w:line="276" w:lineRule="auto"/>
        <w:rPr>
          <w:rFonts w:ascii="Calibri" w:eastAsia="Times New Roman" w:hAnsi="Calibri" w:cs="Calibri"/>
        </w:rPr>
      </w:pPr>
      <w:r>
        <w:rPr>
          <w:rFonts w:ascii="Calibri" w:eastAsia="Times New Roman" w:hAnsi="Calibri" w:cs="Calibri"/>
        </w:rPr>
        <w:t xml:space="preserve">Finalmente, se ha evaluado el potencial rol catalítico del Proyecto, la integración con otras prioridades del PNUD, como la reducción de la pobreza, mejor gobernanza, el género, así como la influencia de factores externos y de contexto (nuevas amenazas y oportunidades a la conservación de la biodiversidad, la política local y nacional, la evolución económica, etc.). </w:t>
      </w:r>
    </w:p>
    <w:p w:rsidR="00CD586A" w:rsidRDefault="00CD586A">
      <w:pPr>
        <w:spacing w:after="0" w:line="276" w:lineRule="auto"/>
        <w:rPr>
          <w:rFonts w:ascii="Calibri" w:eastAsia="Times New Roman" w:hAnsi="Calibri" w:cs="Calibri"/>
        </w:rPr>
      </w:pPr>
      <w:r>
        <w:rPr>
          <w:rFonts w:ascii="Calibri" w:eastAsia="Times New Roman" w:hAnsi="Calibri" w:cs="Calibri"/>
        </w:rPr>
        <w:t>Todo este análisis ha posibilitado la formulación y justificación de conclusiones y lecciones aprendidas, que a su vez alimentan la definición de recomendaciones para el Proyecto. Además, el consultor el informe de evaluación destaca las buenas prácticas transferibles y lecciones aprendidas del proyecto. Con esta base se formula un número de recomendaciones que tengan un carácter técnico y práctico, que reflejen una comprensión realista de los logros del proyecto, y ayuden a identificar los factores influyentes y las posibilidades de desarrollar actividades correctivas que llevarán a su mejor desempeño.</w:t>
      </w:r>
    </w:p>
    <w:p w:rsidR="00CD586A" w:rsidRDefault="007D736B">
      <w:pPr>
        <w:spacing w:after="0" w:line="276" w:lineRule="auto"/>
        <w:rPr>
          <w:rFonts w:ascii="Calibri" w:eastAsia="Times New Roman" w:hAnsi="Calibri" w:cs="Calibri"/>
        </w:rPr>
      </w:pPr>
      <w:r>
        <w:rPr>
          <w:rFonts w:ascii="Calibri" w:eastAsia="Times New Roman" w:hAnsi="Calibri" w:cs="Calibri"/>
        </w:rPr>
        <w:t>Se recomendó</w:t>
      </w:r>
      <w:r w:rsidR="00CD586A">
        <w:rPr>
          <w:rFonts w:ascii="Calibri" w:eastAsia="Times New Roman" w:hAnsi="Calibri" w:cs="Calibri"/>
        </w:rPr>
        <w:t xml:space="preserve"> además que los resultados, conclusiones y recomendaciones del borrador de la EMT se diseminen entre otros socios y/o actores involucrados en la implementación del proyecto, esto con el fin de obtener retroalimentación para mejorar la calidad del informe. Además, esta actividad permite que los actores clave se apropien de los resultados de la evaluación, a fin de que implementen las acciones correctivas identificadas en el plazo que queda para finalizar el proyecto y cumplir con los objetivos iniciales.</w:t>
      </w:r>
    </w:p>
    <w:p w:rsidR="00CD586A" w:rsidRDefault="00CD586A">
      <w:pPr>
        <w:spacing w:after="0" w:line="276" w:lineRule="auto"/>
        <w:rPr>
          <w:rFonts w:ascii="Calibri" w:eastAsia="Times New Roman" w:hAnsi="Calibri" w:cs="Calibri"/>
        </w:rPr>
      </w:pPr>
    </w:p>
    <w:p w:rsidR="00CD586A" w:rsidRDefault="00CD586A">
      <w:pPr>
        <w:pStyle w:val="Ttulo4"/>
        <w:rPr>
          <w:rFonts w:ascii="Calibri" w:eastAsia="Times New Roman" w:hAnsi="Calibri" w:cs="Calibri"/>
        </w:rPr>
      </w:pPr>
      <w:bookmarkStart w:id="19" w:name="_Toc10592065"/>
      <w:r>
        <w:rPr>
          <w:rFonts w:eastAsia="Times New Roman"/>
          <w:b/>
          <w:color w:val="00000A"/>
        </w:rPr>
        <w:lastRenderedPageBreak/>
        <w:t>Fase 3: Retroalimentación y cierre</w:t>
      </w:r>
      <w:bookmarkEnd w:id="19"/>
    </w:p>
    <w:p w:rsidR="007D736B" w:rsidRDefault="007D736B">
      <w:pPr>
        <w:spacing w:after="0" w:line="276" w:lineRule="auto"/>
        <w:rPr>
          <w:rFonts w:ascii="Calibri" w:eastAsia="Times New Roman" w:hAnsi="Calibri" w:cs="Calibri"/>
        </w:rPr>
      </w:pPr>
      <w:r>
        <w:rPr>
          <w:rFonts w:ascii="Calibri" w:eastAsia="Times New Roman" w:hAnsi="Calibri" w:cs="Calibri"/>
        </w:rPr>
        <w:t xml:space="preserve">El proceso de revisión del informe borrador de la EMT </w:t>
      </w:r>
      <w:r w:rsidR="00F214EA">
        <w:rPr>
          <w:rFonts w:ascii="Calibri" w:eastAsia="Times New Roman" w:hAnsi="Calibri" w:cs="Calibri"/>
        </w:rPr>
        <w:t>comprendió entre el 3 de mayo y el 3 de junio de 2019, por lo que superó las 2 semanas originalmente previstas para esta fase de retroalimentación, lo cual se debió a demoras operativas por parte de las distintas contrapartes a quien la UGP remitió el informe.</w:t>
      </w:r>
    </w:p>
    <w:p w:rsidR="00CD586A" w:rsidRDefault="00F214EA">
      <w:pPr>
        <w:spacing w:after="0" w:line="276" w:lineRule="auto"/>
        <w:rPr>
          <w:rFonts w:ascii="Calibri" w:eastAsia="Times New Roman" w:hAnsi="Calibri" w:cs="Calibri"/>
        </w:rPr>
      </w:pPr>
      <w:r>
        <w:rPr>
          <w:rFonts w:ascii="Calibri" w:eastAsia="Times New Roman" w:hAnsi="Calibri" w:cs="Calibri"/>
        </w:rPr>
        <w:t>Las observaciones recibidas han sido acogidas en el presente informe final y no han modificado los hallazgos encontrados en el informe borrador.</w:t>
      </w:r>
    </w:p>
    <w:p w:rsidR="00F214EA" w:rsidRDefault="00F214EA">
      <w:pPr>
        <w:spacing w:after="0" w:line="276" w:lineRule="auto"/>
        <w:rPr>
          <w:rFonts w:ascii="Calibri" w:eastAsia="Times New Roman" w:hAnsi="Calibri" w:cs="Calibri"/>
        </w:rPr>
      </w:pPr>
      <w:r>
        <w:rPr>
          <w:rFonts w:ascii="Calibri" w:eastAsia="Times New Roman" w:hAnsi="Calibri" w:cs="Calibri"/>
        </w:rPr>
        <w:t xml:space="preserve">No obstante, vale la pena señalar, que a la fecha de elaboración de este informe final, la UGP ha hecho llegar la Resolución </w:t>
      </w:r>
      <w:r w:rsidR="006E749E">
        <w:rPr>
          <w:rFonts w:ascii="Calibri" w:eastAsia="Times New Roman" w:hAnsi="Calibri" w:cs="Calibri"/>
        </w:rPr>
        <w:t>No 293/19 de 3 de junio de 2019, mediante la cual el Ministro de Ambiente aprueba la Estrategia Nacional Bosques para el Crecimiento Sostenible, resolución que constituía un hito fundamental para que el proyecto BCS pueda continuar con la ejecución de varios de sus componentes, superando así una observación de riesgo que se había manifestado en el informe borrador.</w:t>
      </w:r>
    </w:p>
    <w:p w:rsidR="00CD586A" w:rsidRDefault="00CD586A">
      <w:pPr>
        <w:spacing w:after="0" w:line="276" w:lineRule="auto"/>
        <w:rPr>
          <w:rFonts w:ascii="Calibri" w:eastAsia="Times New Roman" w:hAnsi="Calibri" w:cs="Calibri"/>
        </w:rPr>
      </w:pPr>
    </w:p>
    <w:p w:rsidR="00CD586A" w:rsidRDefault="00CD586A">
      <w:pPr>
        <w:pStyle w:val="Ttulo2"/>
        <w:rPr>
          <w:rFonts w:cs="Calibri"/>
        </w:rPr>
      </w:pPr>
      <w:bookmarkStart w:id="20" w:name="_Toc7823235"/>
      <w:bookmarkStart w:id="21" w:name="_Toc10592066"/>
      <w:r>
        <w:rPr>
          <w:rFonts w:eastAsia="Times New Roman"/>
        </w:rPr>
        <w:t xml:space="preserve">1.3 </w:t>
      </w:r>
      <w:r>
        <w:t>Matriz de evaluación.</w:t>
      </w:r>
      <w:bookmarkEnd w:id="20"/>
      <w:bookmarkEnd w:id="21"/>
    </w:p>
    <w:p w:rsidR="00CD586A" w:rsidRDefault="00CD586A">
      <w:pPr>
        <w:spacing w:line="276" w:lineRule="auto"/>
        <w:rPr>
          <w:rFonts w:ascii="Calibri" w:hAnsi="Calibri" w:cs="Calibri"/>
        </w:rPr>
      </w:pPr>
      <w:r>
        <w:rPr>
          <w:rFonts w:ascii="Calibri" w:hAnsi="Calibri" w:cs="Calibri"/>
        </w:rPr>
        <w:t xml:space="preserve">La matriz de evaluación contiene las preguntas preparadas por el equipo de evaluación previo a la misión con el propósito de asegurar que la información relevante sea recopilada a partir de las entrevistas y visitas a sitios de intervención del proyecto. Las preguntas serán aplicadas a diversos actores involucrados en el proyecto a fin de reflejar su experiencia y el nivel de participación en el proyecto. Preguntas complementarias podrán surgir durante la realización de las entrevistas, en especial en contextos específicos de actividades en desarrollo. El lenguaje de las preguntas será adaptado conforme el público. </w:t>
      </w:r>
    </w:p>
    <w:p w:rsidR="00CD586A" w:rsidRDefault="00CD586A">
      <w:pPr>
        <w:spacing w:line="276" w:lineRule="auto"/>
        <w:rPr>
          <w:rFonts w:ascii="Calibri" w:hAnsi="Calibri" w:cs="Calibri"/>
        </w:rPr>
      </w:pPr>
      <w:r>
        <w:rPr>
          <w:rFonts w:ascii="Calibri" w:hAnsi="Calibri" w:cs="Calibri"/>
        </w:rPr>
        <w:t xml:space="preserve">La leyenda para interpretación de cada parámetro en las columnas es la siguiente: </w:t>
      </w:r>
    </w:p>
    <w:p w:rsidR="00CD586A" w:rsidRDefault="00CD586A">
      <w:pPr>
        <w:pStyle w:val="Prrafodelista1"/>
        <w:numPr>
          <w:ilvl w:val="0"/>
          <w:numId w:val="11"/>
        </w:numPr>
        <w:spacing w:line="276" w:lineRule="auto"/>
        <w:rPr>
          <w:rFonts w:ascii="Calibri" w:hAnsi="Calibri" w:cs="Calibri"/>
        </w:rPr>
      </w:pPr>
      <w:r>
        <w:rPr>
          <w:rFonts w:ascii="Calibri" w:hAnsi="Calibri" w:cs="Calibri"/>
        </w:rPr>
        <w:t xml:space="preserve">Tipo de pregunta: IP: investigación primaria; ER: estudio de revisión secundaria; ETC estudios teóricos o conceptuales; </w:t>
      </w:r>
    </w:p>
    <w:p w:rsidR="00CD586A" w:rsidRDefault="00CD586A">
      <w:pPr>
        <w:pStyle w:val="Prrafodelista1"/>
        <w:numPr>
          <w:ilvl w:val="0"/>
          <w:numId w:val="11"/>
        </w:numPr>
        <w:spacing w:line="276" w:lineRule="auto"/>
        <w:rPr>
          <w:rFonts w:ascii="Calibri" w:hAnsi="Calibri" w:cs="Calibri"/>
        </w:rPr>
      </w:pPr>
      <w:r>
        <w:rPr>
          <w:rFonts w:ascii="Calibri" w:hAnsi="Calibri" w:cs="Calibri"/>
        </w:rPr>
        <w:t xml:space="preserve">Indicador: R: relaciones establecidas; N: nivel de coherencia diseño / implementación; A: actividades realizadas; C: calificación; </w:t>
      </w:r>
    </w:p>
    <w:p w:rsidR="00CD586A" w:rsidRDefault="00CD586A">
      <w:pPr>
        <w:pStyle w:val="Prrafodelista1"/>
        <w:numPr>
          <w:ilvl w:val="0"/>
          <w:numId w:val="11"/>
        </w:numPr>
        <w:spacing w:line="276" w:lineRule="auto"/>
        <w:rPr>
          <w:rFonts w:ascii="Calibri" w:hAnsi="Calibri" w:cs="Calibri"/>
        </w:rPr>
      </w:pPr>
      <w:r>
        <w:rPr>
          <w:rFonts w:ascii="Calibri" w:hAnsi="Calibri" w:cs="Calibri"/>
        </w:rPr>
        <w:t xml:space="preserve">Fuente: D: discusión en grupo; E: entrevista; O: observación directa; M: documentación; R: revisión de texto informe; C: comparación pre-proyecto / ahora; </w:t>
      </w:r>
    </w:p>
    <w:p w:rsidR="00CD586A" w:rsidRDefault="00CD586A">
      <w:pPr>
        <w:pStyle w:val="Prrafodelista1"/>
        <w:numPr>
          <w:ilvl w:val="0"/>
          <w:numId w:val="11"/>
        </w:numPr>
        <w:spacing w:line="276" w:lineRule="auto"/>
        <w:rPr>
          <w:rFonts w:ascii="Calibri" w:hAnsi="Calibri" w:cs="Calibri"/>
        </w:rPr>
      </w:pPr>
      <w:r>
        <w:rPr>
          <w:rFonts w:ascii="Calibri" w:hAnsi="Calibri" w:cs="Calibri"/>
        </w:rPr>
        <w:t xml:space="preserve">Diseño de investigación: O: observacional utilizando la colección de datos cuantitativos y cualitativos; R: revisión de la documentación; C: cross-checking por revisión de texto; </w:t>
      </w:r>
    </w:p>
    <w:p w:rsidR="00CD586A" w:rsidRDefault="00CD586A">
      <w:pPr>
        <w:pStyle w:val="Prrafodelista1"/>
        <w:numPr>
          <w:ilvl w:val="0"/>
          <w:numId w:val="11"/>
        </w:numPr>
        <w:spacing w:line="276" w:lineRule="auto"/>
        <w:rPr>
          <w:rFonts w:ascii="Calibri" w:hAnsi="Calibri" w:cs="Calibri"/>
        </w:rPr>
      </w:pPr>
      <w:r>
        <w:rPr>
          <w:rFonts w:ascii="Calibri" w:hAnsi="Calibri" w:cs="Calibri"/>
        </w:rPr>
        <w:t xml:space="preserve">Método de análisis de datos: N: cuantitativo; L: cualitativo; </w:t>
      </w:r>
    </w:p>
    <w:p w:rsidR="00CD586A" w:rsidRDefault="00CD586A">
      <w:pPr>
        <w:pStyle w:val="Prrafodelista1"/>
        <w:numPr>
          <w:ilvl w:val="0"/>
          <w:numId w:val="11"/>
        </w:numPr>
        <w:spacing w:line="276" w:lineRule="auto"/>
        <w:rPr>
          <w:rFonts w:ascii="Calibri" w:hAnsi="Calibri" w:cs="Calibri"/>
        </w:rPr>
      </w:pPr>
      <w:r>
        <w:rPr>
          <w:rFonts w:ascii="Calibri" w:hAnsi="Calibri" w:cs="Calibri"/>
        </w:rPr>
        <w:t>Instrumentos de recopilación de datos: F: fichas de documentos, estadísticas, base de datos; N: notas de discusiones en grupo, entrevistas u observaciones directas; C: correcciones y observaciones en la revisión de textos.</w:t>
      </w:r>
    </w:p>
    <w:p w:rsidR="00CD586A" w:rsidRDefault="00CD586A">
      <w:pPr>
        <w:rPr>
          <w:rFonts w:ascii="Calibri" w:hAnsi="Calibri" w:cs="Calibri"/>
        </w:rPr>
      </w:pPr>
    </w:p>
    <w:p w:rsidR="00CD586A" w:rsidRDefault="00CD586A">
      <w:pPr>
        <w:pStyle w:val="Piedepgina"/>
      </w:pPr>
    </w:p>
    <w:p w:rsidR="00CD586A" w:rsidRDefault="00CD586A">
      <w:pPr>
        <w:sectPr w:rsidR="00CD586A" w:rsidSect="0029424D">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20" w:footer="708" w:gutter="0"/>
          <w:pgNumType w:start="1"/>
          <w:cols w:space="720"/>
          <w:docGrid w:linePitch="360" w:charSpace="-2049"/>
        </w:sectPr>
      </w:pPr>
    </w:p>
    <w:p w:rsidR="00CD586A" w:rsidRDefault="00CD586A">
      <w:pPr>
        <w:rPr>
          <w:rFonts w:ascii="Calibri" w:eastAsia="Times New Roman" w:hAnsi="Calibri" w:cs="Calibri"/>
          <w:b/>
          <w:bCs/>
          <w:color w:val="000000"/>
          <w:sz w:val="20"/>
          <w:szCs w:val="16"/>
          <w:lang w:val="es-ES"/>
        </w:rPr>
      </w:pPr>
      <w:r>
        <w:rPr>
          <w:rFonts w:ascii="Calibri" w:hAnsi="Calibri" w:cs="Calibri"/>
          <w:b/>
        </w:rPr>
        <w:lastRenderedPageBreak/>
        <w:t>Matriz de evaluación</w:t>
      </w:r>
    </w:p>
    <w:tbl>
      <w:tblPr>
        <w:tblW w:w="0" w:type="auto"/>
        <w:tblLayout w:type="fixed"/>
        <w:tblCellMar>
          <w:left w:w="70" w:type="dxa"/>
          <w:right w:w="70" w:type="dxa"/>
        </w:tblCellMar>
        <w:tblLook w:val="0000" w:firstRow="0" w:lastRow="0" w:firstColumn="0" w:lastColumn="0" w:noHBand="0" w:noVBand="0"/>
      </w:tblPr>
      <w:tblGrid>
        <w:gridCol w:w="1749"/>
        <w:gridCol w:w="3830"/>
        <w:gridCol w:w="1310"/>
        <w:gridCol w:w="1382"/>
        <w:gridCol w:w="1289"/>
        <w:gridCol w:w="934"/>
        <w:gridCol w:w="1749"/>
        <w:gridCol w:w="1749"/>
      </w:tblGrid>
      <w:tr w:rsidR="00CD586A">
        <w:trPr>
          <w:trHeight w:val="630"/>
          <w:tblHeader/>
        </w:trPr>
        <w:tc>
          <w:tcPr>
            <w:tcW w:w="17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b/>
                <w:bCs/>
                <w:color w:val="000000"/>
                <w:sz w:val="20"/>
                <w:szCs w:val="16"/>
                <w:lang w:val="es-ES"/>
              </w:rPr>
            </w:pPr>
            <w:r>
              <w:rPr>
                <w:rFonts w:ascii="Calibri" w:eastAsia="Times New Roman" w:hAnsi="Calibri" w:cs="Calibri"/>
                <w:b/>
                <w:bCs/>
                <w:color w:val="000000"/>
                <w:sz w:val="20"/>
                <w:szCs w:val="16"/>
                <w:lang w:val="es-ES"/>
              </w:rPr>
              <w:t>Criterios</w:t>
            </w:r>
          </w:p>
        </w:tc>
        <w:tc>
          <w:tcPr>
            <w:tcW w:w="3830" w:type="dxa"/>
            <w:tcBorders>
              <w:top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b/>
                <w:bCs/>
                <w:color w:val="000000"/>
                <w:sz w:val="20"/>
                <w:szCs w:val="16"/>
                <w:lang w:val="es-ES"/>
              </w:rPr>
            </w:pPr>
            <w:r>
              <w:rPr>
                <w:rFonts w:ascii="Calibri" w:eastAsia="Times New Roman" w:hAnsi="Calibri" w:cs="Calibri"/>
                <w:b/>
                <w:bCs/>
                <w:color w:val="000000"/>
                <w:sz w:val="20"/>
                <w:szCs w:val="16"/>
                <w:lang w:val="es-ES"/>
              </w:rPr>
              <w:t>Preguntas</w:t>
            </w:r>
          </w:p>
        </w:tc>
        <w:tc>
          <w:tcPr>
            <w:tcW w:w="1310" w:type="dxa"/>
            <w:tcBorders>
              <w:top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b/>
                <w:bCs/>
                <w:color w:val="000000"/>
                <w:sz w:val="20"/>
                <w:szCs w:val="16"/>
                <w:lang w:val="es-ES"/>
              </w:rPr>
            </w:pPr>
            <w:r>
              <w:rPr>
                <w:rFonts w:ascii="Calibri" w:eastAsia="Times New Roman" w:hAnsi="Calibri" w:cs="Calibri"/>
                <w:b/>
                <w:bCs/>
                <w:color w:val="000000"/>
                <w:sz w:val="20"/>
                <w:szCs w:val="16"/>
                <w:lang w:val="es-ES"/>
              </w:rPr>
              <w:t>Tipo de pregunta</w:t>
            </w:r>
          </w:p>
        </w:tc>
        <w:tc>
          <w:tcPr>
            <w:tcW w:w="1382" w:type="dxa"/>
            <w:tcBorders>
              <w:top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b/>
                <w:bCs/>
                <w:color w:val="000000"/>
                <w:sz w:val="20"/>
                <w:szCs w:val="16"/>
                <w:lang w:val="es-ES"/>
              </w:rPr>
            </w:pPr>
            <w:r>
              <w:rPr>
                <w:rFonts w:ascii="Calibri" w:eastAsia="Times New Roman" w:hAnsi="Calibri" w:cs="Calibri"/>
                <w:b/>
                <w:bCs/>
                <w:color w:val="000000"/>
                <w:sz w:val="20"/>
                <w:szCs w:val="16"/>
                <w:lang w:val="es-ES"/>
              </w:rPr>
              <w:t>Indicador</w:t>
            </w:r>
          </w:p>
        </w:tc>
        <w:tc>
          <w:tcPr>
            <w:tcW w:w="1289" w:type="dxa"/>
            <w:tcBorders>
              <w:top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b/>
                <w:bCs/>
                <w:color w:val="000000"/>
                <w:sz w:val="20"/>
                <w:szCs w:val="16"/>
                <w:lang w:val="es-ES"/>
              </w:rPr>
            </w:pPr>
            <w:r>
              <w:rPr>
                <w:rFonts w:ascii="Calibri" w:eastAsia="Times New Roman" w:hAnsi="Calibri" w:cs="Calibri"/>
                <w:b/>
                <w:bCs/>
                <w:color w:val="000000"/>
                <w:sz w:val="20"/>
                <w:szCs w:val="16"/>
                <w:lang w:val="es-ES"/>
              </w:rPr>
              <w:t>Fuente</w:t>
            </w:r>
          </w:p>
        </w:tc>
        <w:tc>
          <w:tcPr>
            <w:tcW w:w="934" w:type="dxa"/>
            <w:tcBorders>
              <w:top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b/>
                <w:bCs/>
                <w:color w:val="000000"/>
                <w:sz w:val="20"/>
                <w:szCs w:val="16"/>
                <w:lang w:val="es-ES"/>
              </w:rPr>
            </w:pPr>
            <w:r>
              <w:rPr>
                <w:rFonts w:ascii="Calibri" w:eastAsia="Times New Roman" w:hAnsi="Calibri" w:cs="Calibri"/>
                <w:b/>
                <w:bCs/>
                <w:color w:val="000000"/>
                <w:sz w:val="20"/>
                <w:szCs w:val="16"/>
                <w:lang w:val="es-ES"/>
              </w:rPr>
              <w:t>Diseño de investigación</w:t>
            </w:r>
          </w:p>
        </w:tc>
        <w:tc>
          <w:tcPr>
            <w:tcW w:w="1749" w:type="dxa"/>
            <w:tcBorders>
              <w:top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b/>
                <w:bCs/>
                <w:color w:val="000000"/>
                <w:sz w:val="20"/>
                <w:szCs w:val="16"/>
                <w:lang w:val="es-ES"/>
              </w:rPr>
            </w:pPr>
            <w:r>
              <w:rPr>
                <w:rFonts w:ascii="Calibri" w:eastAsia="Times New Roman" w:hAnsi="Calibri" w:cs="Calibri"/>
                <w:b/>
                <w:bCs/>
                <w:color w:val="000000"/>
                <w:sz w:val="20"/>
                <w:szCs w:val="16"/>
                <w:lang w:val="es-ES"/>
              </w:rPr>
              <w:t>Métodos de análisis de datos</w:t>
            </w:r>
          </w:p>
        </w:tc>
        <w:tc>
          <w:tcPr>
            <w:tcW w:w="1749" w:type="dxa"/>
            <w:tcBorders>
              <w:top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b/>
                <w:bCs/>
                <w:color w:val="000000"/>
                <w:sz w:val="20"/>
                <w:szCs w:val="16"/>
                <w:lang w:val="es-ES"/>
              </w:rPr>
              <w:t>Instrumentos de recopilación de datos</w:t>
            </w:r>
          </w:p>
        </w:tc>
      </w:tr>
      <w:tr w:rsidR="00CD586A">
        <w:trPr>
          <w:trHeight w:val="87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Consideraciones estratégicas</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¿A cuáles objetivos de los ODS el proyecto tiene una mayor contribución? ¿Por qué?</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N</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E, M</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w:t>
            </w:r>
          </w:p>
        </w:tc>
      </w:tr>
      <w:tr w:rsidR="00CD586A">
        <w:trPr>
          <w:trHeight w:val="87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¿Con qué ejes del PND 2030 guarda consistencia -contribuye- el proyecto? ¿Por qué?</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N</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E, M</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w:t>
            </w:r>
          </w:p>
        </w:tc>
      </w:tr>
      <w:tr w:rsidR="00CD586A">
        <w:trPr>
          <w:trHeight w:val="174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¿Cómo aborda el proyecto los elementos que permitirán a Paraguay finalizar la fase de preparación para REDD+ y los aspectos estructurales que permitirán crear un mejor entorno para la futura implementación de REDD+?</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N</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E, M</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Relevancia</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¿De qué manera el proyecto es relevante para enfrentar la deforestación en términos de las prioridades y necesidades del país ?</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N</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E, C</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¿De qué manera el proyecto incidirá en la capacidad real de las instituciones u organizaciones que tienen interés o poder sobre la deforestación?</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N</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E, C</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lastRenderedPageBreak/>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¿Qué resultados el proyecto ya ha obtenido o se visualiza tener respecto a su contribución a controlar la deforestación?</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E, C</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87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Principios</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¿Cómo se han aplicado el respeto a los derechos humanos durante el desarrollo del proyecto?</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A</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87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¿Cómo se ha aplicado la igualdad de género durante el desarrollo del proyecto? ¿Qué logros destacaría?</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A</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¿Cuáles han sido las acciones para el involucramiento de los pueblos originarios, los campesinos y los más vulnerables en general?</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A</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203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lastRenderedPageBreak/>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¿En qué medida han sido consultados los beneficiarios intermedios y finales</w:t>
            </w:r>
            <w:r>
              <w:rPr>
                <w:rStyle w:val="Refdenotaalpie"/>
              </w:rPr>
              <w:footnoteReference w:id="1"/>
            </w:r>
            <w:r>
              <w:rPr>
                <w:rFonts w:ascii="Calibri" w:eastAsia="Times New Roman" w:hAnsi="Calibri" w:cs="Calibri"/>
                <w:color w:val="000000"/>
                <w:sz w:val="20"/>
              </w:rPr>
              <w:t xml:space="preserve"> durante la ejecución del proyecto, y en qué medida se ha establecido un mecanismo de retroalimentación que facilite eventuales ajustes a la gestión del proyecto? </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87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Eficacia</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¿Qué porcentaje de las metas previstas para el medio término del proyecto han sido alcanzadas?</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M, C</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N</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F</w:t>
            </w:r>
          </w:p>
        </w:tc>
      </w:tr>
      <w:tr w:rsidR="00CD586A">
        <w:trPr>
          <w:trHeight w:val="58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¿Qué factores han contribuido a lograr o no alcanzar los resultados esperados?</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¿Cuál es la expectativa respecto al cumplimiento de las metas que se encuentran retrasadas? Argumente su respuesta</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Eficiencia</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¿Qué porcentaje de ejecución presupuestaria tiene cada componente? ¿Está acorde a lo programado?</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M, C</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N</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F</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lastRenderedPageBreak/>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¿Cómo le parece el desempeño de la Unidad de Gestión del Proyecto -UGP-?</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58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¿Cuáles han sido las principales limitaciones que ha tenido la UGP?</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58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¿Cuáles han sido las principales fortalezas que ha tenido la UGP?</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58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¿De ser necesario cómo se debería fortalecer la UGP?</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¿Cuáles son los principales socios estrátegicos (o proyectos) que inciden directamente en la implementación del proyecto?</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87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xml:space="preserve">¿Se ha tenido la participación (financiera y no financiera) de estos socios (o proyectos) como fue prevista? </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¿Se han sumado otros socios -no previstos inicialmente- dentro de la implementación del proyecto? ¿De qué forma?</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¿Qué tan efectiva es la Junta del Proyecto a en seguir los avances del proyecto y mantener el proyecto en marcha? ¿Cómo podría mejorar?</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87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lastRenderedPageBreak/>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¿Qué tan efectivo ha sido el trabajo del Grupo de Trabajo Asesor y del Comité Técnico? ¿Cómo podría mejorar?</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R,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 C</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N, C</w:t>
            </w:r>
          </w:p>
        </w:tc>
      </w:tr>
      <w:tr w:rsidR="00CD586A">
        <w:trPr>
          <w:trHeight w:val="87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Monitoreo y seguimiento</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¿Cómo se realiza el seguimiento y monitoreo del proyecto? Describa metodologías, tecnologías y frecuencia.</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E, O</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O,R</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F, N</w:t>
            </w:r>
          </w:p>
        </w:tc>
      </w:tr>
      <w:tr w:rsidR="00CD586A">
        <w:trPr>
          <w:trHeight w:val="87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¿El presupuesto y/o esfuerzo que se destina al seguimiento y monitoreo es adecuado?</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E, O</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O,R</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F, N</w:t>
            </w:r>
          </w:p>
        </w:tc>
      </w:tr>
      <w:tr w:rsidR="00CD586A">
        <w:trPr>
          <w:trHeight w:val="58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¿Qué logros o fracasos atribuiría al sistema de seguimiento y monitoreo?</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E, O</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O,R</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F, N</w:t>
            </w:r>
          </w:p>
        </w:tc>
      </w:tr>
      <w:tr w:rsidR="00CD586A">
        <w:trPr>
          <w:trHeight w:val="58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¿Qué cambios debería hacerse al sistema de seguimiento y monitoreo?</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E, O</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O,R</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F, N</w:t>
            </w:r>
          </w:p>
        </w:tc>
      </w:tr>
      <w:tr w:rsidR="00CD586A">
        <w:trPr>
          <w:trHeight w:val="58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p>
        </w:tc>
        <w:tc>
          <w:tcPr>
            <w:tcW w:w="3830" w:type="dxa"/>
            <w:tcBorders>
              <w:bottom w:val="single" w:sz="4" w:space="0" w:color="000000"/>
              <w:right w:val="single" w:sz="4" w:space="0" w:color="000000"/>
            </w:tcBorders>
            <w:shd w:val="clear" w:color="auto" w:fill="FFFFFF"/>
          </w:tcPr>
          <w:p w:rsidR="00CD586A" w:rsidRDefault="00CD586A">
            <w:pPr>
              <w:spacing w:line="100" w:lineRule="atLeast"/>
              <w:rPr>
                <w:rFonts w:ascii="Calibri" w:hAnsi="Calibri" w:cs="Calibri"/>
                <w:sz w:val="20"/>
              </w:rPr>
            </w:pPr>
            <w:r>
              <w:rPr>
                <w:rFonts w:ascii="Calibri" w:hAnsi="Calibri" w:cs="Calibri"/>
                <w:sz w:val="20"/>
              </w:rPr>
              <w:t>¿Existen mecanismos para monitorear de manera diferenciada por género y origen étnico la participación de los(as) actores en las actividades promovidas por el Proyecto y en los beneficios que se derivan?</w:t>
            </w:r>
          </w:p>
        </w:tc>
        <w:tc>
          <w:tcPr>
            <w:tcW w:w="1310"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rPr>
                <w:rFonts w:ascii="Calibri" w:hAnsi="Calibri" w:cs="Calibri"/>
                <w:sz w:val="20"/>
              </w:rPr>
            </w:pPr>
            <w:r>
              <w:rPr>
                <w:rFonts w:ascii="Calibri" w:hAnsi="Calibri" w:cs="Calibri"/>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rPr>
                <w:rFonts w:ascii="Calibri" w:hAnsi="Calibri" w:cs="Calibri"/>
                <w:sz w:val="20"/>
              </w:rPr>
            </w:pPr>
            <w:r>
              <w:rPr>
                <w:rFonts w:ascii="Calibri" w:hAnsi="Calibri" w:cs="Calibri"/>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rPr>
                <w:rFonts w:ascii="Calibri" w:hAnsi="Calibri" w:cs="Calibri"/>
                <w:sz w:val="20"/>
              </w:rPr>
            </w:pPr>
            <w:r>
              <w:rPr>
                <w:rFonts w:ascii="Calibri" w:hAnsi="Calibri" w:cs="Calibri"/>
                <w:sz w:val="20"/>
              </w:rPr>
              <w:t>E, O</w:t>
            </w:r>
          </w:p>
        </w:tc>
        <w:tc>
          <w:tcPr>
            <w:tcW w:w="934"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rPr>
                <w:rFonts w:ascii="Calibri" w:hAnsi="Calibri" w:cs="Calibri"/>
                <w:sz w:val="20"/>
              </w:rPr>
            </w:pPr>
            <w:r>
              <w:rPr>
                <w:rFonts w:ascii="Calibri" w:hAnsi="Calibri" w:cs="Calibri"/>
                <w:sz w:val="20"/>
              </w:rPr>
              <w:t>O,R</w:t>
            </w:r>
          </w:p>
        </w:tc>
        <w:tc>
          <w:tcPr>
            <w:tcW w:w="1749"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rPr>
                <w:rFonts w:ascii="Calibri" w:hAnsi="Calibri" w:cs="Calibri"/>
                <w:sz w:val="20"/>
              </w:rPr>
            </w:pPr>
            <w:r>
              <w:rPr>
                <w:rFonts w:ascii="Calibri" w:hAnsi="Calibri" w:cs="Calibri"/>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pPr>
            <w:r>
              <w:rPr>
                <w:rFonts w:ascii="Calibri" w:hAnsi="Calibri" w:cs="Calibri"/>
                <w:sz w:val="20"/>
              </w:rPr>
              <w:t>F, N</w:t>
            </w:r>
          </w:p>
        </w:tc>
      </w:tr>
      <w:tr w:rsidR="00CD586A">
        <w:trPr>
          <w:trHeight w:val="58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p>
        </w:tc>
        <w:tc>
          <w:tcPr>
            <w:tcW w:w="3830" w:type="dxa"/>
            <w:tcBorders>
              <w:bottom w:val="single" w:sz="4" w:space="0" w:color="000000"/>
              <w:right w:val="single" w:sz="4" w:space="0" w:color="000000"/>
            </w:tcBorders>
            <w:shd w:val="clear" w:color="auto" w:fill="FFFFFF"/>
            <w:vAlign w:val="center"/>
          </w:tcPr>
          <w:p w:rsidR="00CD586A" w:rsidRDefault="00CD586A">
            <w:pPr>
              <w:spacing w:line="100" w:lineRule="atLeast"/>
              <w:jc w:val="left"/>
              <w:rPr>
                <w:rFonts w:ascii="Calibri" w:hAnsi="Calibri" w:cs="Calibri"/>
                <w:sz w:val="20"/>
              </w:rPr>
            </w:pPr>
            <w:r>
              <w:rPr>
                <w:rFonts w:ascii="Calibri" w:hAnsi="Calibri" w:cs="Calibri"/>
                <w:sz w:val="20"/>
              </w:rPr>
              <w:t>¿Qué mecanismos se emplean para monitorear el acceso de los grupos vulnerables a los beneficios del Proyecto, en qué medida en la implementación del Proyecto se considera a estas personas como actores clave para su propio desarrollo y agentes activos de cambio?</w:t>
            </w:r>
          </w:p>
        </w:tc>
        <w:tc>
          <w:tcPr>
            <w:tcW w:w="1310"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rPr>
                <w:rFonts w:ascii="Calibri" w:hAnsi="Calibri" w:cs="Calibri"/>
                <w:sz w:val="20"/>
              </w:rPr>
            </w:pPr>
            <w:r>
              <w:rPr>
                <w:rFonts w:ascii="Calibri" w:hAnsi="Calibri" w:cs="Calibri"/>
                <w:sz w:val="20"/>
              </w:rPr>
              <w:t>IP, ER</w:t>
            </w:r>
          </w:p>
        </w:tc>
        <w:tc>
          <w:tcPr>
            <w:tcW w:w="1382"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rPr>
                <w:rFonts w:ascii="Calibri" w:hAnsi="Calibri" w:cs="Calibri"/>
                <w:sz w:val="20"/>
              </w:rPr>
            </w:pPr>
            <w:r>
              <w:rPr>
                <w:rFonts w:ascii="Calibri" w:hAnsi="Calibri" w:cs="Calibri"/>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rPr>
                <w:rFonts w:ascii="Calibri" w:hAnsi="Calibri" w:cs="Calibri"/>
                <w:sz w:val="20"/>
              </w:rPr>
            </w:pPr>
            <w:r>
              <w:rPr>
                <w:rFonts w:ascii="Calibri" w:hAnsi="Calibri" w:cs="Calibri"/>
                <w:sz w:val="20"/>
              </w:rPr>
              <w:t>E, O</w:t>
            </w:r>
          </w:p>
        </w:tc>
        <w:tc>
          <w:tcPr>
            <w:tcW w:w="934"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rPr>
                <w:rFonts w:ascii="Calibri" w:hAnsi="Calibri" w:cs="Calibri"/>
                <w:sz w:val="20"/>
              </w:rPr>
            </w:pPr>
            <w:r>
              <w:rPr>
                <w:rFonts w:ascii="Calibri" w:hAnsi="Calibri" w:cs="Calibri"/>
                <w:sz w:val="20"/>
              </w:rPr>
              <w:t>O,R</w:t>
            </w:r>
          </w:p>
        </w:tc>
        <w:tc>
          <w:tcPr>
            <w:tcW w:w="1749"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rPr>
                <w:rFonts w:ascii="Calibri" w:hAnsi="Calibri" w:cs="Calibri"/>
                <w:sz w:val="20"/>
              </w:rPr>
            </w:pPr>
            <w:r>
              <w:rPr>
                <w:rFonts w:ascii="Calibri" w:hAnsi="Calibri" w:cs="Calibri"/>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line="100" w:lineRule="atLeast"/>
              <w:jc w:val="center"/>
            </w:pPr>
            <w:r>
              <w:rPr>
                <w:rFonts w:ascii="Calibri" w:hAnsi="Calibri" w:cs="Calibri"/>
                <w:sz w:val="20"/>
              </w:rPr>
              <w:t>F, N</w:t>
            </w:r>
          </w:p>
        </w:tc>
      </w:tr>
      <w:tr w:rsidR="00CD586A">
        <w:trPr>
          <w:trHeight w:val="1740"/>
        </w:trPr>
        <w:tc>
          <w:tcPr>
            <w:tcW w:w="1749" w:type="dxa"/>
            <w:tcBorders>
              <w:left w:val="single" w:sz="4" w:space="0" w:color="000000"/>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lastRenderedPageBreak/>
              <w:t>Sostenibilidad y apropiación</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¿Existen riesgos sociales, políticos, institucionales o ambientales que puedan poner en peligro la sostenibilidad de los resultados del proyecto actualmente, al final del proyecto y a largo plazo?</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ETC</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 xml:space="preserve">O,C </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bottom"/>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¿El análisis de riesgo hecho inicialmente fue realista y útil?</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ETC</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 xml:space="preserve">O,C </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bottom"/>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¿Qué otras instituciones -o unidades dentro de una misma- considera debe integrarse a este proyecto y por qué?</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ETC</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 xml:space="preserve">O,C </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bottom"/>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¿Será viable su integración hasta la fecha de término del proyecto?</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ETC</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 xml:space="preserve">O,C </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C</w:t>
            </w:r>
          </w:p>
        </w:tc>
      </w:tr>
      <w:tr w:rsidR="00CD586A">
        <w:trPr>
          <w:trHeight w:val="1450"/>
        </w:trPr>
        <w:tc>
          <w:tcPr>
            <w:tcW w:w="1749" w:type="dxa"/>
            <w:tcBorders>
              <w:left w:val="single" w:sz="4" w:space="0" w:color="000000"/>
              <w:bottom w:val="single" w:sz="4" w:space="0" w:color="000000"/>
              <w:right w:val="single" w:sz="4" w:space="0" w:color="000000"/>
            </w:tcBorders>
            <w:shd w:val="clear" w:color="auto" w:fill="FFFFFF"/>
            <w:vAlign w:val="bottom"/>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xml:space="preserve">¿Existen aspectos financieros que puedan poner en riesgo la sostenibilidad de los resultados del proyecto actualmente, al final del proyecto y a largo plazo? </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 xml:space="preserve">O,C </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bottom"/>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lastRenderedPageBreak/>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¿Se ha conformado un mecanismo para asegurar la sostenibilidad financiera y económica al final del proyecto?</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ETC</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 xml:space="preserve">O,C </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C</w:t>
            </w:r>
          </w:p>
        </w:tc>
      </w:tr>
      <w:tr w:rsidR="00CD586A">
        <w:trPr>
          <w:trHeight w:val="1740"/>
        </w:trPr>
        <w:tc>
          <w:tcPr>
            <w:tcW w:w="1749" w:type="dxa"/>
            <w:tcBorders>
              <w:left w:val="single" w:sz="4" w:space="0" w:color="000000"/>
              <w:bottom w:val="single" w:sz="4" w:space="0" w:color="000000"/>
              <w:right w:val="single" w:sz="4" w:space="0" w:color="000000"/>
            </w:tcBorders>
            <w:shd w:val="clear" w:color="auto" w:fill="FFFFFF"/>
            <w:vAlign w:val="bottom"/>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xml:space="preserve">¿Los marcos jurídicos, las políticas y las estructuras y procesos de gobernabilidad en el que opera el proyecto pueden poner en riesgo la sostenibilidad de las acciones del proyecto? </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ETC</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 xml:space="preserve">O,C </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bottom"/>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¿Cuáles marcos normativos han sido publicados para asegurar la sostenibilidad?</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ETC</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 xml:space="preserve">O,C </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bottom"/>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¿Existe evidencia de que las instituciones colaboradoras están institucionalizando los productos que se impulsan en el marco del proyecto?</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 ETC</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 xml:space="preserve">O,C </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C</w:t>
            </w:r>
          </w:p>
        </w:tc>
      </w:tr>
      <w:tr w:rsidR="00CD586A">
        <w:trPr>
          <w:trHeight w:val="1160"/>
        </w:trPr>
        <w:tc>
          <w:tcPr>
            <w:tcW w:w="1749" w:type="dxa"/>
            <w:tcBorders>
              <w:left w:val="single" w:sz="4" w:space="0" w:color="000000"/>
              <w:bottom w:val="single" w:sz="4" w:space="0" w:color="000000"/>
              <w:right w:val="single" w:sz="4" w:space="0" w:color="000000"/>
            </w:tcBorders>
            <w:shd w:val="clear" w:color="auto" w:fill="FFFFFF"/>
            <w:vAlign w:val="bottom"/>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 </w:t>
            </w:r>
          </w:p>
        </w:tc>
        <w:tc>
          <w:tcPr>
            <w:tcW w:w="383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left"/>
              <w:rPr>
                <w:rFonts w:ascii="Calibri" w:eastAsia="Times New Roman" w:hAnsi="Calibri" w:cs="Calibri"/>
                <w:color w:val="000000"/>
                <w:sz w:val="20"/>
              </w:rPr>
            </w:pPr>
            <w:r>
              <w:rPr>
                <w:rFonts w:ascii="Calibri" w:eastAsia="Times New Roman" w:hAnsi="Calibri" w:cs="Calibri"/>
                <w:color w:val="000000"/>
                <w:sz w:val="20"/>
              </w:rPr>
              <w:t>¿Los beneficiarios están comprometidos a continuar trabajando sobre los objetivos del proyecto una vez que finalice?</w:t>
            </w:r>
          </w:p>
        </w:tc>
        <w:tc>
          <w:tcPr>
            <w:tcW w:w="1310"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IP</w:t>
            </w:r>
          </w:p>
        </w:tc>
        <w:tc>
          <w:tcPr>
            <w:tcW w:w="1382"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A, C</w:t>
            </w:r>
          </w:p>
        </w:tc>
        <w:tc>
          <w:tcPr>
            <w:tcW w:w="128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D, E</w:t>
            </w:r>
          </w:p>
        </w:tc>
        <w:tc>
          <w:tcPr>
            <w:tcW w:w="934"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 xml:space="preserve">O,C </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rPr>
                <w:rFonts w:ascii="Calibri" w:eastAsia="Times New Roman" w:hAnsi="Calibri" w:cs="Calibri"/>
                <w:color w:val="000000"/>
                <w:sz w:val="20"/>
              </w:rPr>
            </w:pPr>
            <w:r>
              <w:rPr>
                <w:rFonts w:ascii="Calibri" w:eastAsia="Times New Roman" w:hAnsi="Calibri" w:cs="Calibri"/>
                <w:color w:val="000000"/>
                <w:sz w:val="20"/>
              </w:rPr>
              <w:t>L</w:t>
            </w:r>
          </w:p>
        </w:tc>
        <w:tc>
          <w:tcPr>
            <w:tcW w:w="1749" w:type="dxa"/>
            <w:tcBorders>
              <w:bottom w:val="single" w:sz="4" w:space="0" w:color="000000"/>
              <w:right w:val="single" w:sz="4" w:space="0" w:color="000000"/>
            </w:tcBorders>
            <w:shd w:val="clear" w:color="auto" w:fill="FFFFFF"/>
            <w:vAlign w:val="center"/>
          </w:tcPr>
          <w:p w:rsidR="00CD586A" w:rsidRDefault="00CD586A">
            <w:pPr>
              <w:spacing w:before="0" w:after="0" w:line="100" w:lineRule="atLeast"/>
              <w:jc w:val="center"/>
            </w:pPr>
            <w:r>
              <w:rPr>
                <w:rFonts w:ascii="Calibri" w:eastAsia="Times New Roman" w:hAnsi="Calibri" w:cs="Calibri"/>
                <w:color w:val="000000"/>
                <w:sz w:val="20"/>
              </w:rPr>
              <w:t>C</w:t>
            </w:r>
          </w:p>
        </w:tc>
      </w:tr>
    </w:tbl>
    <w:p w:rsidR="00CD586A" w:rsidRDefault="00CD586A">
      <w:pPr>
        <w:rPr>
          <w:rFonts w:ascii="Calibri" w:hAnsi="Calibri" w:cs="Calibri"/>
        </w:rPr>
        <w:sectPr w:rsidR="00CD586A">
          <w:headerReference w:type="even" r:id="rId23"/>
          <w:headerReference w:type="default" r:id="rId24"/>
          <w:footerReference w:type="even" r:id="rId25"/>
          <w:footerReference w:type="default" r:id="rId26"/>
          <w:headerReference w:type="first" r:id="rId27"/>
          <w:footerReference w:type="first" r:id="rId28"/>
          <w:pgSz w:w="16838" w:h="11906" w:orient="landscape"/>
          <w:pgMar w:top="1701" w:right="1417" w:bottom="1701" w:left="1417" w:header="720" w:footer="708" w:gutter="0"/>
          <w:cols w:space="720"/>
          <w:docGrid w:linePitch="360" w:charSpace="-2049"/>
        </w:sectPr>
      </w:pPr>
    </w:p>
    <w:p w:rsidR="00CD586A" w:rsidRDefault="00CD586A">
      <w:pPr>
        <w:pStyle w:val="Ttulo1"/>
        <w:numPr>
          <w:ilvl w:val="0"/>
          <w:numId w:val="2"/>
        </w:numPr>
        <w:rPr>
          <w:rFonts w:cs="Calibri"/>
        </w:rPr>
      </w:pPr>
      <w:bookmarkStart w:id="22" w:name="_Toc7823236"/>
      <w:bookmarkStart w:id="23" w:name="_Toc10592067"/>
      <w:r>
        <w:rPr>
          <w:rFonts w:cs="Calibri"/>
          <w:szCs w:val="22"/>
        </w:rPr>
        <w:lastRenderedPageBreak/>
        <w:t>Diseño del proyecto</w:t>
      </w:r>
      <w:bookmarkEnd w:id="22"/>
      <w:bookmarkEnd w:id="23"/>
    </w:p>
    <w:p w:rsidR="00CD586A" w:rsidRDefault="00CD586A">
      <w:pPr>
        <w:spacing w:line="276" w:lineRule="auto"/>
        <w:rPr>
          <w:rFonts w:ascii="Calibri" w:hAnsi="Calibri" w:cs="Calibri"/>
        </w:rPr>
      </w:pPr>
      <w:r>
        <w:rPr>
          <w:rFonts w:ascii="Calibri" w:hAnsi="Calibri" w:cs="Calibri"/>
        </w:rPr>
        <w:t>La teoría de cambio (ToC) del presente Proyecto se sustenta en dos elementos: primero, en usar el Marco de Varsovia para REDD+ como referente para finalizar la fase de preparación para REDD+; y segundo, en abordar ciertos aspectos estructurales que permiten crear un mejor entorno para la futura implementación de REDD+. Durante la implementación del Proyecto se tenía previsto que la fase de preparación para REDD+ en Paraguay siente bases en el país que permitan contribuir a alcanzar los objetivos estratégicos del PND 2030 (MADES, PNUD, 2017).</w:t>
      </w:r>
    </w:p>
    <w:p w:rsidR="00CD586A" w:rsidRDefault="00CD586A">
      <w:pPr>
        <w:spacing w:line="276" w:lineRule="auto"/>
        <w:rPr>
          <w:rFonts w:ascii="Calibri" w:hAnsi="Calibri" w:cs="Calibri"/>
        </w:rPr>
      </w:pPr>
      <w:r>
        <w:rPr>
          <w:rFonts w:ascii="Calibri" w:hAnsi="Calibri" w:cs="Calibri"/>
        </w:rPr>
        <w:t xml:space="preserve">En la </w:t>
      </w:r>
      <w:r w:rsidR="009E5F04">
        <w:rPr>
          <w:rFonts w:ascii="Calibri" w:hAnsi="Calibri" w:cs="Calibri"/>
        </w:rPr>
        <w:t>figura 2</w:t>
      </w:r>
      <w:r>
        <w:rPr>
          <w:rFonts w:ascii="Calibri" w:hAnsi="Calibri" w:cs="Calibri"/>
        </w:rPr>
        <w:t xml:space="preserve"> se presenta de forma esquemática la ToC del proyecto, donde se puede señalar que en la situación actual del país indica la presencia de factores económicos, institucionales y políticos que subyacen a las causas directas de la deforestación. Dichas causas se resumen a la expansión de la agricultura y ganadería, la extracción de madera, la extensión de la infraestructura y el uso de biomasa forestal como fuente de energía. Ante esa situación y dado que el país ha experimentado una de las tasas de deforestación más altas en la región de Latinoamérica en los últimos años, los líderes políticos del sector ambiental en el país decidieron impulsar la preparación para REDD+ en Paraguay (MADES, PNUD, 2017).</w:t>
      </w:r>
    </w:p>
    <w:p w:rsidR="00CD586A" w:rsidRDefault="00CD586A">
      <w:pPr>
        <w:spacing w:line="276" w:lineRule="auto"/>
        <w:rPr>
          <w:rFonts w:ascii="Calibri" w:hAnsi="Calibri" w:cs="Calibri"/>
        </w:rPr>
      </w:pPr>
      <w:r>
        <w:rPr>
          <w:rFonts w:ascii="Calibri" w:hAnsi="Calibri" w:cs="Calibri"/>
        </w:rPr>
        <w:t>Los esfuerzos realizados por el país, han determinado que a para el año 2017, Paraguay haya avanzado en cada uno de los cuatro pilares de preparación para REDD+ establecidos en los Acuerdos de Cancún. Cada uno de estos pilares mostraba distinto nivel de avance, por lo que los esfuerzos para finalizar el trabajo en cada uno de estos pilares también eran diferentes y constituyen la base de las actividades del Proyecto BCS (MADES, PNUD, 2017).</w:t>
      </w:r>
    </w:p>
    <w:p w:rsidR="00CD586A" w:rsidRDefault="00CD586A">
      <w:pPr>
        <w:spacing w:line="276" w:lineRule="auto"/>
        <w:rPr>
          <w:rFonts w:ascii="Calibri" w:hAnsi="Calibri" w:cs="Calibri"/>
        </w:rPr>
      </w:pPr>
      <w:r>
        <w:rPr>
          <w:rFonts w:ascii="Calibri" w:hAnsi="Calibri" w:cs="Calibri"/>
        </w:rPr>
        <w:t>En este sentido, el cambio esperado con la ejecución de este Proyecto es posicionar a Paraguay para una efectiva implementación de REDD+ y para acceder a pagos por resultados. En el mediano y largo plazo, se espera que la intervención del proyecto contribuya a una reducción de emisiones de GEI provenientes de la deforestación, sin comprometer la capacidad de mantener un crecimiento económico de los sectores relacionados con la deforestación. Estos objetivos son consistentes con los tres ejes estratégicos del PND 2030 (reducción de la pobreza y desarrollo social; crecimiento económico inclusivo; e inserción de Paraguay en el mundo); así como con las líneas estratégicas, definidas bajo el eje transversal “sostenibilidad ambiental” del PND 2030 (hábitat adecuado y sostenible; valorización del capital ambiental; y sostenibilidad del hábitat global) (MADES, PNUD, 2017).</w:t>
      </w:r>
    </w:p>
    <w:p w:rsidR="00CD586A" w:rsidRDefault="00CD586A">
      <w:pPr>
        <w:spacing w:line="276" w:lineRule="auto"/>
        <w:rPr>
          <w:rFonts w:ascii="Calibri" w:hAnsi="Calibri" w:cs="Calibri"/>
        </w:rPr>
      </w:pPr>
    </w:p>
    <w:p w:rsidR="009E5F04" w:rsidRPr="009E5F04" w:rsidRDefault="009E5F04" w:rsidP="009E5F04">
      <w:pPr>
        <w:pStyle w:val="Descripcin"/>
        <w:keepNext/>
        <w:tabs>
          <w:tab w:val="left" w:pos="760"/>
          <w:tab w:val="center" w:pos="4252"/>
        </w:tabs>
        <w:jc w:val="left"/>
        <w:rPr>
          <w:sz w:val="20"/>
        </w:rPr>
      </w:pPr>
      <w:r>
        <w:rPr>
          <w:sz w:val="20"/>
        </w:rPr>
        <w:lastRenderedPageBreak/>
        <w:tab/>
      </w:r>
      <w:r>
        <w:rPr>
          <w:sz w:val="20"/>
        </w:rPr>
        <w:tab/>
      </w:r>
      <w:r w:rsidRPr="009E5F04">
        <w:rPr>
          <w:sz w:val="20"/>
        </w:rPr>
        <w:t xml:space="preserve">Figura </w:t>
      </w:r>
      <w:r w:rsidRPr="009E5F04">
        <w:rPr>
          <w:sz w:val="20"/>
        </w:rPr>
        <w:fldChar w:fldCharType="begin"/>
      </w:r>
      <w:r w:rsidRPr="009E5F04">
        <w:rPr>
          <w:sz w:val="20"/>
        </w:rPr>
        <w:instrText xml:space="preserve"> SEQ Figura \* ARABIC </w:instrText>
      </w:r>
      <w:r w:rsidRPr="009E5F04">
        <w:rPr>
          <w:sz w:val="20"/>
        </w:rPr>
        <w:fldChar w:fldCharType="separate"/>
      </w:r>
      <w:r w:rsidR="002472AF">
        <w:rPr>
          <w:noProof/>
          <w:sz w:val="20"/>
        </w:rPr>
        <w:t>2</w:t>
      </w:r>
      <w:r w:rsidRPr="009E5F04">
        <w:rPr>
          <w:sz w:val="20"/>
        </w:rPr>
        <w:fldChar w:fldCharType="end"/>
      </w:r>
      <w:r w:rsidRPr="009E5F04">
        <w:rPr>
          <w:sz w:val="20"/>
        </w:rPr>
        <w:t>. Teoría del Cambio Proyecto BCS.</w:t>
      </w:r>
    </w:p>
    <w:p w:rsidR="00CD586A" w:rsidRDefault="003A6D09">
      <w:pPr>
        <w:rPr>
          <w:rFonts w:ascii="Calibri" w:hAnsi="Calibri" w:cs="Calibri"/>
          <w:sz w:val="18"/>
        </w:rPr>
      </w:pPr>
      <w:r>
        <w:rPr>
          <w:noProof/>
          <w:lang w:val="es-PY" w:eastAsia="es-PY"/>
        </w:rPr>
        <w:drawing>
          <wp:inline distT="0" distB="0" distL="0" distR="0">
            <wp:extent cx="6134100" cy="5543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5543550"/>
                    </a:xfrm>
                    <a:prstGeom prst="rect">
                      <a:avLst/>
                    </a:prstGeom>
                    <a:solidFill>
                      <a:srgbClr val="FFFFFF"/>
                    </a:solidFill>
                    <a:ln>
                      <a:noFill/>
                    </a:ln>
                  </pic:spPr>
                </pic:pic>
              </a:graphicData>
            </a:graphic>
          </wp:inline>
        </w:drawing>
      </w:r>
    </w:p>
    <w:p w:rsidR="00CD586A" w:rsidRDefault="00CD586A">
      <w:pPr>
        <w:rPr>
          <w:rFonts w:ascii="Calibri" w:hAnsi="Calibri" w:cs="Calibri"/>
        </w:rPr>
      </w:pPr>
      <w:r>
        <w:rPr>
          <w:rFonts w:ascii="Calibri" w:hAnsi="Calibri" w:cs="Calibri"/>
          <w:sz w:val="18"/>
        </w:rPr>
        <w:t>Fuente y elaboración: MADES, PNUD, 2017.</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BCS parte de los resultados alcanzados con apoyo del Programa Nacional ONU-REDD y sigue los lineamientos de la CMNUCC y del Fondo Verde para el Clima (FVC); su plazo de ejecución es de 36 meses y se financia gracias a una donación del Fondo Cooperativo para el Carbono de los Bosques (FCPF), por un monto de US $3,8 millones. Se espera alcanzar el objetivo del proyecto a través de la consecución de tres resultados, que contienen nueve productos, citados a continuación:</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Resultado 1: Paraguay posicionado para una efectiva implementación de REDD+ y acceso a financiamiento climático. Este resultado incluye los siguientes 4 productos:</w:t>
      </w:r>
    </w:p>
    <w:p w:rsidR="00CD586A" w:rsidRDefault="00CD586A">
      <w:pPr>
        <w:pStyle w:val="Prrafodelista1"/>
        <w:numPr>
          <w:ilvl w:val="0"/>
          <w:numId w:val="3"/>
        </w:numPr>
        <w:spacing w:before="0" w:after="0" w:line="276" w:lineRule="auto"/>
        <w:ind w:left="1068" w:firstLine="0"/>
        <w:rPr>
          <w:rFonts w:ascii="Calibri" w:hAnsi="Calibri" w:cs="Calibri"/>
        </w:rPr>
      </w:pPr>
      <w:r>
        <w:rPr>
          <w:rFonts w:ascii="Calibri" w:hAnsi="Calibri" w:cs="Calibri"/>
        </w:rPr>
        <w:t xml:space="preserve">Producto 1: “Estrategia Nacional de Bosques para el Crecimiento Sostenible (ENBCS) consensuada entre actores relevantes de Gobierno y sociedad civil”; </w:t>
      </w:r>
    </w:p>
    <w:p w:rsidR="00CD586A" w:rsidRDefault="00CD586A">
      <w:pPr>
        <w:pStyle w:val="Prrafodelista1"/>
        <w:numPr>
          <w:ilvl w:val="0"/>
          <w:numId w:val="3"/>
        </w:numPr>
        <w:spacing w:before="0" w:after="0" w:line="276" w:lineRule="auto"/>
        <w:ind w:left="1068" w:firstLine="0"/>
        <w:rPr>
          <w:rFonts w:ascii="Calibri" w:hAnsi="Calibri" w:cs="Calibri"/>
        </w:rPr>
      </w:pPr>
      <w:r>
        <w:rPr>
          <w:rFonts w:ascii="Calibri" w:hAnsi="Calibri" w:cs="Calibri"/>
        </w:rPr>
        <w:lastRenderedPageBreak/>
        <w:t xml:space="preserve">Producto 2: “Instituciones relevantes cuentan con información y las capacidades para actualizar su nivel de referencia de emisiones por deforestación, atendiendo sugerencias de la evaluación técnica de la CMNUCC”; </w:t>
      </w:r>
    </w:p>
    <w:p w:rsidR="00CD586A" w:rsidRDefault="00CD586A">
      <w:pPr>
        <w:pStyle w:val="Prrafodelista1"/>
        <w:numPr>
          <w:ilvl w:val="0"/>
          <w:numId w:val="3"/>
        </w:numPr>
        <w:spacing w:before="0" w:after="0" w:line="276" w:lineRule="auto"/>
        <w:ind w:left="1068" w:firstLine="0"/>
        <w:rPr>
          <w:rFonts w:ascii="Calibri" w:hAnsi="Calibri" w:cs="Calibri"/>
        </w:rPr>
      </w:pPr>
      <w:r>
        <w:rPr>
          <w:rFonts w:ascii="Calibri" w:hAnsi="Calibri" w:cs="Calibri"/>
        </w:rPr>
        <w:t xml:space="preserve">Producto 3: “Instituciones relevantes cuentan con las capacidades para mantener un sistema nacional de monitoreo de bosques”; y, </w:t>
      </w:r>
    </w:p>
    <w:p w:rsidR="00CD586A" w:rsidRDefault="00CD586A">
      <w:pPr>
        <w:pStyle w:val="Prrafodelista1"/>
        <w:numPr>
          <w:ilvl w:val="0"/>
          <w:numId w:val="3"/>
        </w:numPr>
        <w:spacing w:before="0" w:after="0" w:line="276" w:lineRule="auto"/>
        <w:ind w:left="1068" w:firstLine="0"/>
        <w:rPr>
          <w:rFonts w:ascii="Calibri" w:hAnsi="Calibri" w:cs="Calibri"/>
        </w:rPr>
      </w:pPr>
      <w:r>
        <w:rPr>
          <w:rFonts w:ascii="Calibri" w:hAnsi="Calibri" w:cs="Calibri"/>
        </w:rPr>
        <w:t xml:space="preserve">Producto 4: “Sistema de información sobre salvaguardas sociales y ambientales, con enfoque de género, desarrollado y operacional”. </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 xml:space="preserve">Resultado 2: Marco para la futura implementación de REDD+ en Paraguay desarrollado. Este resultado incluye 2 productos: </w:t>
      </w:r>
    </w:p>
    <w:p w:rsidR="00CD586A" w:rsidRDefault="00CD586A">
      <w:pPr>
        <w:pStyle w:val="Prrafodelista1"/>
        <w:numPr>
          <w:ilvl w:val="0"/>
          <w:numId w:val="4"/>
        </w:numPr>
        <w:spacing w:before="0" w:after="0" w:line="276" w:lineRule="auto"/>
        <w:rPr>
          <w:rFonts w:ascii="Calibri" w:hAnsi="Calibri" w:cs="Calibri"/>
        </w:rPr>
      </w:pPr>
      <w:r>
        <w:rPr>
          <w:rFonts w:ascii="Calibri" w:hAnsi="Calibri" w:cs="Calibri"/>
        </w:rPr>
        <w:t>Producto 5: “ENBCS adoptada oficialmente”; y,</w:t>
      </w:r>
    </w:p>
    <w:p w:rsidR="00CD586A" w:rsidRDefault="00CD586A">
      <w:pPr>
        <w:pStyle w:val="Prrafodelista1"/>
        <w:numPr>
          <w:ilvl w:val="0"/>
          <w:numId w:val="4"/>
        </w:numPr>
        <w:spacing w:before="0" w:after="0" w:line="276" w:lineRule="auto"/>
        <w:rPr>
          <w:rFonts w:ascii="Calibri" w:hAnsi="Calibri" w:cs="Calibri"/>
        </w:rPr>
      </w:pPr>
      <w:r>
        <w:rPr>
          <w:rFonts w:ascii="Calibri" w:hAnsi="Calibri" w:cs="Calibri"/>
        </w:rPr>
        <w:t xml:space="preserve">Producto 6: “Instituciones relevantes de Gobierno y sociedad civil cuentan con instrumentos y herramientas necesarios para la implementación de la ENBCS y/o sus políticas, acciones y medidas (PAM)”. </w:t>
      </w:r>
    </w:p>
    <w:p w:rsidR="00CD586A" w:rsidRDefault="00CD586A">
      <w:pPr>
        <w:spacing w:before="0" w:after="0" w:line="276" w:lineRule="auto"/>
        <w:rPr>
          <w:rFonts w:ascii="Calibri" w:hAnsi="Calibri" w:cs="Calibri"/>
        </w:rPr>
      </w:pPr>
    </w:p>
    <w:p w:rsidR="00CD586A" w:rsidRDefault="00CD586A">
      <w:pPr>
        <w:spacing w:before="0" w:after="0" w:line="276" w:lineRule="auto"/>
        <w:rPr>
          <w:rFonts w:ascii="Calibri" w:hAnsi="Calibri" w:cs="Calibri"/>
        </w:rPr>
      </w:pPr>
      <w:r>
        <w:rPr>
          <w:rFonts w:ascii="Calibri" w:hAnsi="Calibri" w:cs="Calibri"/>
        </w:rPr>
        <w:t xml:space="preserve">Resultado 3: Condiciones habilitantes creadas para la futura implementación de PAM de la ENBCS priorizadas en Paraguay. Este resultado incluye los siguientes 3 productos: </w:t>
      </w:r>
    </w:p>
    <w:p w:rsidR="00CD586A" w:rsidRDefault="00CD586A">
      <w:pPr>
        <w:pStyle w:val="Prrafodelista1"/>
        <w:numPr>
          <w:ilvl w:val="0"/>
          <w:numId w:val="5"/>
        </w:numPr>
        <w:spacing w:before="0" w:after="0" w:line="276" w:lineRule="auto"/>
        <w:rPr>
          <w:rFonts w:ascii="Calibri" w:hAnsi="Calibri" w:cs="Calibri"/>
        </w:rPr>
      </w:pPr>
      <w:r>
        <w:rPr>
          <w:rFonts w:ascii="Calibri" w:hAnsi="Calibri" w:cs="Calibri"/>
        </w:rPr>
        <w:t xml:space="preserve">Producto 7: “Instituciones relevantes fortalecen sus capacidades para un efectivo ejercicio de control, monitoreo y fiscalización del marco legal que previene la conversión de uso”; </w:t>
      </w:r>
    </w:p>
    <w:p w:rsidR="00CD586A" w:rsidRDefault="00CD586A">
      <w:pPr>
        <w:pStyle w:val="Prrafodelista1"/>
        <w:numPr>
          <w:ilvl w:val="0"/>
          <w:numId w:val="5"/>
        </w:numPr>
        <w:spacing w:before="0" w:after="0" w:line="276" w:lineRule="auto"/>
        <w:rPr>
          <w:rFonts w:ascii="Calibri" w:hAnsi="Calibri" w:cs="Calibri"/>
        </w:rPr>
      </w:pPr>
      <w:r>
        <w:rPr>
          <w:rFonts w:ascii="Calibri" w:hAnsi="Calibri" w:cs="Calibri"/>
        </w:rPr>
        <w:t>Producto 8: “Potenciales beneficiarios e instituciones relevantes fortalecen sus capacidades para la efectiva implementación de la Ley de Valoración y Retribución de los Servicios Ambientales”; y,</w:t>
      </w:r>
    </w:p>
    <w:p w:rsidR="00CD586A" w:rsidRDefault="00CD586A">
      <w:pPr>
        <w:pStyle w:val="Prrafodelista1"/>
        <w:numPr>
          <w:ilvl w:val="0"/>
          <w:numId w:val="5"/>
        </w:numPr>
        <w:spacing w:before="0" w:after="0" w:line="276" w:lineRule="auto"/>
        <w:rPr>
          <w:rFonts w:ascii="Calibri" w:hAnsi="Calibri" w:cs="Calibri"/>
        </w:rPr>
      </w:pPr>
      <w:r>
        <w:rPr>
          <w:rFonts w:ascii="Calibri" w:hAnsi="Calibri" w:cs="Calibri"/>
        </w:rPr>
        <w:t>Producto 9: “Instituciones relevantes y potenciales beneficiarios cuentan con instrumentos necesarios para la futura implementación de PAM priorizadas.</w:t>
      </w:r>
    </w:p>
    <w:p w:rsidR="00CD586A" w:rsidRDefault="00CD586A">
      <w:pPr>
        <w:pStyle w:val="Prrafodelista1"/>
        <w:spacing w:before="0" w:after="0" w:line="276" w:lineRule="auto"/>
        <w:ind w:left="1068"/>
        <w:rPr>
          <w:rFonts w:ascii="Calibri" w:hAnsi="Calibri" w:cs="Calibri"/>
        </w:rPr>
      </w:pPr>
    </w:p>
    <w:p w:rsidR="00CD586A" w:rsidRDefault="00CD586A">
      <w:pPr>
        <w:pStyle w:val="Ttulo1"/>
        <w:numPr>
          <w:ilvl w:val="0"/>
          <w:numId w:val="2"/>
        </w:numPr>
        <w:spacing w:after="120" w:line="276" w:lineRule="auto"/>
      </w:pPr>
      <w:bookmarkStart w:id="24" w:name="_Toc7823237"/>
      <w:bookmarkStart w:id="25" w:name="_Toc10592068"/>
      <w:r>
        <w:t>Hallazgos de la Evaluación</w:t>
      </w:r>
      <w:bookmarkEnd w:id="24"/>
      <w:bookmarkEnd w:id="25"/>
    </w:p>
    <w:p w:rsidR="00CD586A" w:rsidRDefault="00CD586A">
      <w:pPr>
        <w:pStyle w:val="Ttulo2"/>
        <w:rPr>
          <w:rFonts w:cs="Calibri"/>
        </w:rPr>
      </w:pPr>
      <w:bookmarkStart w:id="26" w:name="_Toc7823238"/>
      <w:bookmarkStart w:id="27" w:name="_Toc10592069"/>
      <w:r>
        <w:t>3.1 Estrategia del Proyecto</w:t>
      </w:r>
      <w:bookmarkEnd w:id="26"/>
      <w:bookmarkEnd w:id="27"/>
    </w:p>
    <w:p w:rsidR="00CD586A" w:rsidRDefault="00CD586A">
      <w:pPr>
        <w:spacing w:line="276" w:lineRule="auto"/>
        <w:rPr>
          <w:rFonts w:ascii="Calibri" w:hAnsi="Calibri" w:cs="Calibri"/>
        </w:rPr>
      </w:pPr>
      <w:r>
        <w:rPr>
          <w:rFonts w:ascii="Calibri" w:hAnsi="Calibri" w:cs="Calibri"/>
        </w:rPr>
        <w:t xml:space="preserve">El Proyecto guarda relación y contribuye de manera </w:t>
      </w:r>
      <w:r>
        <w:rPr>
          <w:rFonts w:ascii="Calibri" w:hAnsi="Calibri" w:cs="Calibri"/>
          <w:b/>
          <w:u w:val="single"/>
        </w:rPr>
        <w:t>Satisfactoria</w:t>
      </w:r>
      <w:r>
        <w:rPr>
          <w:rFonts w:ascii="Calibri" w:hAnsi="Calibri" w:cs="Calibri"/>
        </w:rPr>
        <w:t xml:space="preserve"> a los ODS, al PND 2030 y al mecanismo REDD+. En cuanto a los ODS, la mayoría de los entrevistados no tienen muy presente cuales son los ODS, por lo que se les brindó una ficha de apoyo, de acuerdo a sus impresiones el proyecto contribuye de manera directa al cumplimiento del objetivo 13 de Acción Climática: “Adoptar medidas urgentes para combatir el cambio climático y sus efectos” y contribuye de manera indirecta al objetivo 1: “Poner fin a la pobreza en todas sus formas en todo el mundo”.</w:t>
      </w:r>
    </w:p>
    <w:p w:rsidR="00CD586A" w:rsidRDefault="00CD586A">
      <w:pPr>
        <w:spacing w:line="276" w:lineRule="auto"/>
        <w:rPr>
          <w:rFonts w:ascii="Calibri" w:hAnsi="Calibri" w:cs="Calibri"/>
        </w:rPr>
      </w:pPr>
      <w:r>
        <w:rPr>
          <w:rFonts w:ascii="Calibri" w:hAnsi="Calibri" w:cs="Calibri"/>
        </w:rPr>
        <w:t>En cuanto al PND 2030, los actores entrevistados del sector público tienen mayor facilidad para recordar los ejes estratégicos y líneas transversales del PND, y consideran que el proyecto contribuye con los 3 ejes estratégicos del Plan: i) reducción de la pobreza y desarrollo social, ii) crecimiento económico inclusivo; y, iii) inserción de Paraguay en el mundo en forma adecuada. Así como, a las líneas transversales: Ordenamiento territorial y Sostenibilidad ambiental.</w:t>
      </w:r>
    </w:p>
    <w:p w:rsidR="00CD586A" w:rsidRDefault="00CD586A">
      <w:pPr>
        <w:spacing w:line="276" w:lineRule="auto"/>
        <w:rPr>
          <w:rFonts w:ascii="Calibri" w:hAnsi="Calibri" w:cs="Calibri"/>
        </w:rPr>
      </w:pPr>
      <w:r>
        <w:rPr>
          <w:rFonts w:ascii="Calibri" w:hAnsi="Calibri" w:cs="Calibri"/>
        </w:rPr>
        <w:t xml:space="preserve">De forma general se puede señalar que el PND 2030 contempla armonizar el crecimiento económico con un menor desempeño ambiental y con un enfoque en el mejoramiento de la calidad de vida de la población, el país ha visto como prioritario emprender acciones para </w:t>
      </w:r>
      <w:r>
        <w:rPr>
          <w:rFonts w:ascii="Calibri" w:hAnsi="Calibri" w:cs="Calibri"/>
        </w:rPr>
        <w:lastRenderedPageBreak/>
        <w:t>contribuir con una reducción de las emisiones de Gases de Efecto Invernadero (GEI) del sector forestal y de cambio de uso de suelo es relevante para la mitigación del cambio climático.</w:t>
      </w:r>
    </w:p>
    <w:p w:rsidR="00CD586A" w:rsidRDefault="00CD586A">
      <w:pPr>
        <w:spacing w:line="276" w:lineRule="auto"/>
        <w:rPr>
          <w:rFonts w:ascii="Calibri" w:hAnsi="Calibri" w:cs="Calibri"/>
        </w:rPr>
      </w:pPr>
      <w:r>
        <w:rPr>
          <w:rFonts w:ascii="Calibri" w:hAnsi="Calibri" w:cs="Calibri"/>
        </w:rPr>
        <w:t>Por ello, la mayoría de los encuestados manifiestan que los objetivos y resultados que busca el Proyecto guardan coherencia con los elementos que permitirán a Paraguay finalizar la fase de preparación para REDD+. No obstante, existe menos consenso en cuanto a los aspectos estructurales que permitirán crear un mejor entorno para la futura implementación de REDD+, algunos actores manifiestan que si bien el diseño del Proyecto está bien orientado, existe supra-estructuras que bien podrían dificultar e incluso poner en riesgo la implementación de REDD+, estas estructuras principalmente económicas presentan retos que posiblemente el Proyecto no logre trastocarlas.</w:t>
      </w:r>
    </w:p>
    <w:p w:rsidR="00CD586A" w:rsidRDefault="00CD586A">
      <w:pPr>
        <w:spacing w:line="276" w:lineRule="auto"/>
        <w:rPr>
          <w:rFonts w:ascii="Calibri" w:hAnsi="Calibri" w:cs="Calibri"/>
        </w:rPr>
      </w:pPr>
      <w:r>
        <w:rPr>
          <w:rFonts w:ascii="Calibri" w:hAnsi="Calibri" w:cs="Calibri"/>
        </w:rPr>
        <w:t>Por último, se ha evaluado si se han producido modificaciones al diseño del proyecto, lo cual podría revelar cambios en la estrategia del proyecto, pero se ha verificado que no se han producido ningún cambio en su Marco Lógico y de Resultados. Existen cambios que la UGP está proponiendo a la Junta del Proyecto, pero se refieren exclusivamente a la temporalidad en cumplimiento de 26 indicadores (de los 43 en total que tiene el Proyecto) que postergan su entrega para finalizar el año 2 y 3 del Proyecto. Esto se debe principalmente, a problemas operativos que el Proyecto BCS ha tenido debido al cambio de puntos focales en entidades públicas, derivados del cambio de Gobierno producido en Agosto de 2018. Principalmente en la Dirección de Cambio Climático del MADES que es la principal contraparte del Proyecto y en donde se han producido en total 3 cambios de autoridades. Sobre este punto profundizaremos al analizar la eficacia del Proyecto en la sección 3.3.</w:t>
      </w:r>
    </w:p>
    <w:p w:rsidR="00CD586A" w:rsidRDefault="00CD586A">
      <w:pPr>
        <w:spacing w:line="276" w:lineRule="auto"/>
        <w:rPr>
          <w:rFonts w:ascii="Calibri" w:hAnsi="Calibri" w:cs="Calibri"/>
        </w:rPr>
      </w:pPr>
    </w:p>
    <w:p w:rsidR="00CD586A" w:rsidRDefault="00CD586A">
      <w:pPr>
        <w:pStyle w:val="Ttulo2"/>
        <w:rPr>
          <w:rFonts w:cs="Calibri"/>
        </w:rPr>
      </w:pPr>
      <w:bookmarkStart w:id="28" w:name="_Toc7823239"/>
      <w:bookmarkStart w:id="29" w:name="_Toc10592070"/>
      <w:r>
        <w:t>3.2 Relevancia</w:t>
      </w:r>
      <w:bookmarkEnd w:id="28"/>
      <w:bookmarkEnd w:id="29"/>
    </w:p>
    <w:p w:rsidR="00CD586A" w:rsidRDefault="00CD586A">
      <w:pPr>
        <w:spacing w:line="276" w:lineRule="auto"/>
        <w:rPr>
          <w:rFonts w:ascii="Calibri" w:hAnsi="Calibri" w:cs="Calibri"/>
        </w:rPr>
      </w:pPr>
      <w:r>
        <w:rPr>
          <w:rFonts w:ascii="Calibri" w:hAnsi="Calibri" w:cs="Calibri"/>
        </w:rPr>
        <w:t xml:space="preserve">En cuanto a la coherencia entre los objetivos y resultados del proyecto con las necesidades y prioridades nacionales, así como con la percepción que tienen del Proyecto las instituciones contrapartes y la población vinculada a las actividades del Proyecto, el Proyecto presenta una calificación </w:t>
      </w:r>
      <w:r>
        <w:rPr>
          <w:rFonts w:ascii="Calibri" w:hAnsi="Calibri" w:cs="Calibri"/>
          <w:b/>
          <w:u w:val="single"/>
        </w:rPr>
        <w:t>Satisfactoria.</w:t>
      </w:r>
    </w:p>
    <w:p w:rsidR="00CD586A" w:rsidRDefault="00CD586A">
      <w:pPr>
        <w:spacing w:line="276" w:lineRule="auto"/>
        <w:rPr>
          <w:rFonts w:ascii="Calibri" w:hAnsi="Calibri" w:cs="Calibri"/>
        </w:rPr>
      </w:pPr>
      <w:r>
        <w:rPr>
          <w:rFonts w:ascii="Calibri" w:hAnsi="Calibri" w:cs="Calibri"/>
        </w:rPr>
        <w:t>Para la mayoría de los entrevistados el proyecto es altamente relevante para enfrentar la deforestación, entre los argumentos expuestos se señala que el país requiere que sus principales sectores productivos puedan ser reconocidos como bajos en emisiones o incluso que en algún momento se pueda certificar como producción libre de deforestación. Sin embargo, otros entrevistados son algo menos optimistas, consideran que los procesos para que el sector productivo llegue a ese grado de compromiso, aún son muy complejos y que si bien el Proyecto y la ENBCS pueden contribuir, son otros los factores que son los decisorios (políticos, económicos).</w:t>
      </w:r>
    </w:p>
    <w:p w:rsidR="00CD586A" w:rsidRDefault="00CD586A">
      <w:pPr>
        <w:spacing w:line="276" w:lineRule="auto"/>
        <w:rPr>
          <w:rFonts w:ascii="Calibri" w:hAnsi="Calibri" w:cs="Calibri"/>
        </w:rPr>
      </w:pPr>
      <w:r>
        <w:rPr>
          <w:rFonts w:ascii="Calibri" w:hAnsi="Calibri" w:cs="Calibri"/>
        </w:rPr>
        <w:t xml:space="preserve">Al consultar sobre si el proyecto incidirá en la capacidad real de las instituciones u organizaciones que tienen interés o poder sobre la deforestación, las respuestas señalan que si bien el Proyecto logrará mejorar las capacidades de varias entidades, las necesidades y el número de instituciones involucradas, no permitirán que se incida en la capacidad de todas las instituciones u organizaciones. Este es el caso de INDI y FAPI, INDI señala que requiere un fortalecimiento institucional para poder cumplir más eficientemente su labor, pero por ejemplo, de acuerdo a la UGP ha sido la propia INDI la que no ha expuesto de manera clara sus necesidades, por lo que </w:t>
      </w:r>
      <w:r>
        <w:rPr>
          <w:rFonts w:ascii="Calibri" w:hAnsi="Calibri" w:cs="Calibri"/>
        </w:rPr>
        <w:lastRenderedPageBreak/>
        <w:t>los apoyos que por ahora realiza el Proyecto están acorde con los compromisos anteriormente adquiridos. Se pudo conocer también, que INDI tradicionalmente ha sido una entidad con un presupuesto y capacidad limitada, y que como otras entidades públicas, también se enfrenta a los vaivenes de la política, actualmente atraviesa una oposición de algunos grupos de sus beneficiarios que no están de acuerdo con la designación de la actual Presidenta del INDI.</w:t>
      </w:r>
    </w:p>
    <w:p w:rsidR="00CD586A" w:rsidRDefault="00CD586A">
      <w:pPr>
        <w:spacing w:line="276" w:lineRule="auto"/>
        <w:rPr>
          <w:rFonts w:ascii="Calibri" w:hAnsi="Calibri" w:cs="Calibri"/>
        </w:rPr>
      </w:pPr>
      <w:r>
        <w:rPr>
          <w:rFonts w:ascii="Calibri" w:hAnsi="Calibri" w:cs="Calibri"/>
        </w:rPr>
        <w:t>En el caso de FAPI, su máximo representante Don Hipólito Acevei, señala que las organizaciones indígenas en general sus dirigencias requieren procesos de fortalecimiento y formación que les permita implementar los procesos de defensa de sus territorios.</w:t>
      </w:r>
    </w:p>
    <w:p w:rsidR="00CD586A" w:rsidRDefault="00CD586A">
      <w:pPr>
        <w:spacing w:line="276" w:lineRule="auto"/>
        <w:rPr>
          <w:rFonts w:ascii="Calibri" w:hAnsi="Calibri" w:cs="Calibri"/>
        </w:rPr>
      </w:pPr>
      <w:r>
        <w:rPr>
          <w:rFonts w:ascii="Calibri" w:hAnsi="Calibri" w:cs="Calibri"/>
        </w:rPr>
        <w:t>Tanta INDI como FAPI y las demás organizaciones indígenas, constituyen actores fundamentales para el éxito de la implementación de la ENBCS y de su Plan de Implementación, por lo que será necesario planificar y financiar proyectos que las fortalezcan de forma efectiva, para que puedan así enfrentar los retos de la implementación de REDD+.</w:t>
      </w:r>
    </w:p>
    <w:p w:rsidR="00CD586A" w:rsidRDefault="00CD586A">
      <w:pPr>
        <w:spacing w:line="276" w:lineRule="auto"/>
        <w:rPr>
          <w:rFonts w:ascii="Calibri" w:hAnsi="Calibri" w:cs="Calibri"/>
        </w:rPr>
      </w:pPr>
      <w:r>
        <w:rPr>
          <w:rFonts w:ascii="Calibri" w:hAnsi="Calibri" w:cs="Calibri"/>
        </w:rPr>
        <w:t>En cuanto a los resultados que el proyecto ya ha obtenido o se visualiza tener respecto a su contribución a controlar la deforestación, la mayoría de las entrevistas señalan que sin duda alguna la contribución del Proyecto es fundamental para terminar la fase de preparación de REDD+, entre los principales se puede enumerar: el apoyo en la remedición de las parcelas para el Inventario Nacional Forestal, los procesos de socialización de la ENBCS y de construcción del Plan de Implementación, entre otros.</w:t>
      </w:r>
    </w:p>
    <w:p w:rsidR="00CD586A" w:rsidRDefault="00CD586A">
      <w:pPr>
        <w:spacing w:line="276" w:lineRule="auto"/>
        <w:rPr>
          <w:rFonts w:ascii="Calibri" w:hAnsi="Calibri" w:cs="Calibri"/>
        </w:rPr>
      </w:pPr>
      <w:r>
        <w:rPr>
          <w:rFonts w:ascii="Calibri" w:hAnsi="Calibri" w:cs="Calibri"/>
        </w:rPr>
        <w:t>No obstante, también se manifestó que sin el apoyo del Proyecto, y en el pasado de ONU REDD+, sería muy poco probable que el Estado paraguayo hubiera destinado fondos propios para impulsar REDD+. Lo que refleja por una parte la relevancia del Proyecto y, por otra, la falta de priorización política que tiene la temática dentro de los gobiernos, lo cual como se verá más adelante constituye de los riesgos más evidentes del Proyecto.</w:t>
      </w:r>
    </w:p>
    <w:p w:rsidR="00CD586A" w:rsidRDefault="00CD586A">
      <w:pPr>
        <w:spacing w:line="276" w:lineRule="auto"/>
        <w:rPr>
          <w:rFonts w:ascii="Calibri" w:hAnsi="Calibri" w:cs="Calibri"/>
        </w:rPr>
      </w:pPr>
    </w:p>
    <w:p w:rsidR="00CD586A" w:rsidRDefault="00CD586A">
      <w:pPr>
        <w:pStyle w:val="Ttulo2"/>
        <w:rPr>
          <w:rFonts w:cs="Calibri"/>
        </w:rPr>
      </w:pPr>
      <w:bookmarkStart w:id="30" w:name="_Toc7823240"/>
      <w:bookmarkStart w:id="31" w:name="_Toc10592071"/>
      <w:r>
        <w:t>3.3 Principios transversales</w:t>
      </w:r>
      <w:bookmarkEnd w:id="30"/>
      <w:bookmarkEnd w:id="31"/>
      <w:r>
        <w:t xml:space="preserve"> </w:t>
      </w:r>
    </w:p>
    <w:p w:rsidR="00CD586A" w:rsidRDefault="00CD586A">
      <w:pPr>
        <w:spacing w:line="276" w:lineRule="auto"/>
        <w:rPr>
          <w:rFonts w:ascii="Calibri" w:hAnsi="Calibri" w:cs="Calibri"/>
        </w:rPr>
      </w:pPr>
      <w:r>
        <w:rPr>
          <w:rFonts w:ascii="Calibri" w:hAnsi="Calibri" w:cs="Calibri"/>
        </w:rPr>
        <w:t xml:space="preserve">En cuanto a los principios transversales que el Proyecto se ha comprometido cumplir (enfoque de género, enfoque de interculturalidad y respeto a los derechos humanos) se obtiene una valoración </w:t>
      </w:r>
      <w:r>
        <w:rPr>
          <w:rFonts w:ascii="Calibri" w:hAnsi="Calibri" w:cs="Calibri"/>
          <w:b/>
          <w:u w:val="single"/>
        </w:rPr>
        <w:t>Satisfactoria</w:t>
      </w:r>
      <w:r>
        <w:rPr>
          <w:rFonts w:ascii="Calibri" w:hAnsi="Calibri" w:cs="Calibri"/>
        </w:rPr>
        <w:t xml:space="preserve">, la mayoría de los entrevistados señalan entre muy alta y alta el cumplimiento de estos enfoques en el Proyecto. </w:t>
      </w:r>
    </w:p>
    <w:p w:rsidR="00CD586A" w:rsidRDefault="00CD586A">
      <w:pPr>
        <w:spacing w:line="276" w:lineRule="auto"/>
        <w:rPr>
          <w:rFonts w:ascii="Calibri" w:hAnsi="Calibri" w:cs="Calibri"/>
        </w:rPr>
      </w:pPr>
      <w:r>
        <w:rPr>
          <w:rFonts w:ascii="Calibri" w:hAnsi="Calibri" w:cs="Calibri"/>
        </w:rPr>
        <w:t>La participación y el involucramiento de todos los sectores, personas, pueblos originarios y de las mujeres ha sido una premisa permanente que el Proyecto ha cumplido y es reconocida, esto es una de las buenas prácticas que el Proyecto puede señalar y brindar a otras experiencias. Algo que sin duda ha requerido de importantes esfuerzos logísticos, presupuestarios y de convicción por parte quienes conforman la UGP.</w:t>
      </w:r>
    </w:p>
    <w:p w:rsidR="00CD586A" w:rsidRDefault="00CD586A">
      <w:pPr>
        <w:spacing w:line="276" w:lineRule="auto"/>
        <w:rPr>
          <w:rFonts w:ascii="Calibri" w:hAnsi="Calibri" w:cs="Calibri"/>
        </w:rPr>
      </w:pPr>
      <w:r>
        <w:rPr>
          <w:rFonts w:ascii="Calibri" w:hAnsi="Calibri" w:cs="Calibri"/>
        </w:rPr>
        <w:t xml:space="preserve">No obstante, existen dos observaciones al proceso que impiden una valoración más alta, la primera se refiere a la percepción que tienen los indígenas, ellos si bien reconocen que se les ha invitado a participar y lo han hecho, resaltan que pese a ello se sienten no adecuadamente involucrados y muestran como ejemplo, casos en que el MADES y otras entidades del Estado a su criterio han actuado sin un involucramiento de su parte. Para los representantes indígenas resulta difícil separar las acciones del Proyecto con las acciones del MADES y de otras entidades del Estado. </w:t>
      </w:r>
    </w:p>
    <w:p w:rsidR="00CD586A" w:rsidRDefault="00CD586A">
      <w:pPr>
        <w:spacing w:line="276" w:lineRule="auto"/>
        <w:rPr>
          <w:rFonts w:ascii="Calibri" w:hAnsi="Calibri" w:cs="Calibri"/>
        </w:rPr>
      </w:pPr>
      <w:r>
        <w:rPr>
          <w:rFonts w:ascii="Calibri" w:hAnsi="Calibri" w:cs="Calibri"/>
        </w:rPr>
        <w:lastRenderedPageBreak/>
        <w:t>También se observa cierta frustración con el proceso de preparación de REDD+, ellos reconocen su participación desde 2008, pero la falta de acciones en territorio, les impide dimensionar los avances, mientras continúan observando vulneraciones a su territorio, en la cual el Estado ha actuado, a su criterio, en confabulación con los grupos de poder del país. Se observa además, que no tienen claro cuando inició y en qué se diferencia el proyecto BCS con el anterior de ONU REDD+, para ellos las diferencias no son relevantes y ante los hechos esa visión es comprensible.</w:t>
      </w:r>
    </w:p>
    <w:p w:rsidR="00CD586A" w:rsidRDefault="00CD586A">
      <w:pPr>
        <w:spacing w:line="276" w:lineRule="auto"/>
      </w:pPr>
      <w:r>
        <w:rPr>
          <w:rFonts w:ascii="Calibri" w:hAnsi="Calibri" w:cs="Calibri"/>
        </w:rPr>
        <w:t>La segunda observación al proceso, se refiere al proceso de retroalimentación a las consultas, talleres y demás espacios de involucramiento que ha desarrollado el Proyecto, la mayoría de los entrevistados considera que la retroalimentación es débil o incompleta o en algunos casos inexistente. En el caso de los indígenas el asunto es más preocupante, pues los dirigentes reconocen, que no se ha podido realizar un proceso ni de socialización, peor de retroalimentación con sus bases. A favor del BCS se puede señalar que al nivel en que se encuentra este proceso de preparación de REDD+ resulta difícil profundizar más, pero sin duda esto es algo trascendental y que se deberá tomar en cuenta para la preparación y ejecución del Plan de Implementación.</w:t>
      </w:r>
    </w:p>
    <w:p w:rsidR="00CD586A" w:rsidRDefault="00CD586A">
      <w:pPr>
        <w:pStyle w:val="Ttulo2"/>
      </w:pPr>
    </w:p>
    <w:p w:rsidR="00CD586A" w:rsidRDefault="00CD586A">
      <w:pPr>
        <w:pStyle w:val="Ttulo2"/>
        <w:rPr>
          <w:rFonts w:cs="Calibri"/>
        </w:rPr>
      </w:pPr>
      <w:bookmarkStart w:id="32" w:name="_Toc7823241"/>
      <w:bookmarkStart w:id="33" w:name="_Toc10592072"/>
      <w:r>
        <w:t>3.4 Eficacia</w:t>
      </w:r>
      <w:bookmarkEnd w:id="32"/>
      <w:bookmarkEnd w:id="33"/>
      <w:r>
        <w:t xml:space="preserve"> </w:t>
      </w:r>
    </w:p>
    <w:p w:rsidR="00CD586A" w:rsidRDefault="00CD586A">
      <w:pPr>
        <w:spacing w:line="276" w:lineRule="auto"/>
        <w:rPr>
          <w:rFonts w:ascii="Calibri" w:hAnsi="Calibri" w:cs="Calibri"/>
        </w:rPr>
      </w:pPr>
      <w:r>
        <w:rPr>
          <w:rFonts w:ascii="Calibri" w:hAnsi="Calibri" w:cs="Calibri"/>
        </w:rPr>
        <w:t xml:space="preserve">En cuanto al nivel de consecución de los objetivos y metas del proyecto, la valoración de los avances es calificada como </w:t>
      </w:r>
      <w:r>
        <w:rPr>
          <w:rFonts w:ascii="Calibri" w:hAnsi="Calibri" w:cs="Calibri"/>
          <w:b/>
          <w:u w:val="single"/>
        </w:rPr>
        <w:t>Moderadamente Satisfactoria</w:t>
      </w:r>
      <w:r>
        <w:rPr>
          <w:rFonts w:ascii="Calibri" w:hAnsi="Calibri" w:cs="Calibri"/>
        </w:rPr>
        <w:t xml:space="preserve"> esto implica que se espera el cumplimiento de los objetivos/resultados del proyecto pero que hay un riesgo importante de que existan carencias significativas.</w:t>
      </w:r>
    </w:p>
    <w:p w:rsidR="00CD586A" w:rsidRDefault="00CD586A">
      <w:pPr>
        <w:spacing w:line="276" w:lineRule="auto"/>
        <w:rPr>
          <w:rFonts w:ascii="Calibri" w:hAnsi="Calibri" w:cs="Calibri"/>
        </w:rPr>
      </w:pPr>
      <w:r>
        <w:rPr>
          <w:rFonts w:ascii="Calibri" w:hAnsi="Calibri" w:cs="Calibri"/>
        </w:rPr>
        <w:t xml:space="preserve">Esta evaluación se ha efectuado principalmente en función al cumplimiento de las metas del Marco Lógico que para el momento de la EMT estaban previstas obtenerse, </w:t>
      </w:r>
      <w:r w:rsidR="00271672">
        <w:rPr>
          <w:rFonts w:ascii="Calibri" w:hAnsi="Calibri" w:cs="Calibri"/>
        </w:rPr>
        <w:t xml:space="preserve">lo cual </w:t>
      </w:r>
      <w:r>
        <w:rPr>
          <w:rFonts w:ascii="Calibri" w:hAnsi="Calibri" w:cs="Calibri"/>
        </w:rPr>
        <w:t xml:space="preserve">puede analizarse desde dos puntos de vista, una sujeta a la temporalidad prevista en el ProDoc, y otra, considerando los cambios propuestos a la temporalidad en 26 indicadores </w:t>
      </w:r>
      <w:r w:rsidR="00271672">
        <w:rPr>
          <w:rFonts w:ascii="Calibri" w:hAnsi="Calibri" w:cs="Calibri"/>
        </w:rPr>
        <w:t>de los 43 que tiene el proyecto (ver tabla 2).</w:t>
      </w:r>
    </w:p>
    <w:p w:rsidR="00CD586A" w:rsidRDefault="00CD586A" w:rsidP="00271672">
      <w:pPr>
        <w:tabs>
          <w:tab w:val="left" w:pos="1740"/>
        </w:tabs>
        <w:spacing w:line="276" w:lineRule="auto"/>
        <w:rPr>
          <w:rFonts w:ascii="Calibri" w:hAnsi="Calibri" w:cs="Calibri"/>
        </w:rPr>
      </w:pPr>
    </w:p>
    <w:p w:rsidR="00271672" w:rsidRPr="00271672" w:rsidRDefault="00271672" w:rsidP="00271672">
      <w:pPr>
        <w:pStyle w:val="Descripcin"/>
        <w:keepNext/>
        <w:jc w:val="center"/>
        <w:rPr>
          <w:sz w:val="22"/>
        </w:rPr>
      </w:pPr>
      <w:r w:rsidRPr="00271672">
        <w:rPr>
          <w:sz w:val="20"/>
        </w:rPr>
        <w:t xml:space="preserve">Tabla </w:t>
      </w:r>
      <w:r w:rsidRPr="00271672">
        <w:rPr>
          <w:sz w:val="20"/>
        </w:rPr>
        <w:fldChar w:fldCharType="begin"/>
      </w:r>
      <w:r w:rsidRPr="00271672">
        <w:rPr>
          <w:sz w:val="20"/>
        </w:rPr>
        <w:instrText xml:space="preserve"> SEQ Tabla \* ARABIC </w:instrText>
      </w:r>
      <w:r w:rsidRPr="00271672">
        <w:rPr>
          <w:sz w:val="20"/>
        </w:rPr>
        <w:fldChar w:fldCharType="separate"/>
      </w:r>
      <w:r w:rsidR="002472AF">
        <w:rPr>
          <w:noProof/>
          <w:sz w:val="20"/>
        </w:rPr>
        <w:t>3</w:t>
      </w:r>
      <w:r w:rsidRPr="00271672">
        <w:rPr>
          <w:sz w:val="20"/>
        </w:rPr>
        <w:fldChar w:fldCharType="end"/>
      </w:r>
      <w:r w:rsidRPr="00271672">
        <w:rPr>
          <w:sz w:val="20"/>
        </w:rPr>
        <w:t>. Avance de cumplimiento de indicadores del proyecto BCS</w:t>
      </w:r>
    </w:p>
    <w:tbl>
      <w:tblPr>
        <w:tblW w:w="0" w:type="auto"/>
        <w:jc w:val="center"/>
        <w:tblLayout w:type="fixed"/>
        <w:tblCellMar>
          <w:left w:w="70" w:type="dxa"/>
          <w:right w:w="70" w:type="dxa"/>
        </w:tblCellMar>
        <w:tblLook w:val="04A0" w:firstRow="1" w:lastRow="0" w:firstColumn="1" w:lastColumn="0" w:noHBand="0" w:noVBand="1"/>
      </w:tblPr>
      <w:tblGrid>
        <w:gridCol w:w="2830"/>
        <w:gridCol w:w="1360"/>
        <w:gridCol w:w="1617"/>
        <w:gridCol w:w="1843"/>
      </w:tblGrid>
      <w:tr w:rsidR="00271672" w:rsidRPr="00271672" w:rsidTr="00271672">
        <w:trPr>
          <w:trHeight w:val="290"/>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color w:val="000000"/>
                <w:sz w:val="20"/>
                <w:szCs w:val="20"/>
                <w:lang w:eastAsia="es-EC"/>
              </w:rPr>
            </w:pPr>
            <w:r w:rsidRPr="00271672">
              <w:rPr>
                <w:rFonts w:asciiTheme="minorHAnsi" w:eastAsia="Times New Roman" w:hAnsiTheme="minorHAnsi" w:cstheme="minorHAnsi"/>
                <w:b/>
                <w:color w:val="000000"/>
                <w:sz w:val="20"/>
                <w:szCs w:val="20"/>
                <w:lang w:eastAsia="es-EC"/>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color w:val="000000"/>
                <w:sz w:val="20"/>
                <w:szCs w:val="20"/>
                <w:lang w:eastAsia="es-EC"/>
              </w:rPr>
            </w:pPr>
            <w:r w:rsidRPr="00271672">
              <w:rPr>
                <w:rFonts w:asciiTheme="minorHAnsi" w:eastAsia="Times New Roman" w:hAnsiTheme="minorHAnsi" w:cstheme="minorHAnsi"/>
                <w:b/>
                <w:color w:val="000000"/>
                <w:sz w:val="20"/>
                <w:szCs w:val="20"/>
                <w:lang w:eastAsia="es-EC"/>
              </w:rPr>
              <w:t> </w:t>
            </w:r>
          </w:p>
        </w:tc>
        <w:tc>
          <w:tcPr>
            <w:tcW w:w="34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color w:val="000000"/>
                <w:sz w:val="20"/>
                <w:szCs w:val="20"/>
                <w:lang w:eastAsia="es-EC"/>
              </w:rPr>
            </w:pPr>
            <w:r w:rsidRPr="00271672">
              <w:rPr>
                <w:rFonts w:asciiTheme="minorHAnsi" w:eastAsia="Times New Roman" w:hAnsiTheme="minorHAnsi" w:cstheme="minorHAnsi"/>
                <w:b/>
                <w:color w:val="000000"/>
                <w:sz w:val="20"/>
                <w:szCs w:val="20"/>
                <w:lang w:eastAsia="es-EC"/>
              </w:rPr>
              <w:t>% de Avance de Indicadores</w:t>
            </w:r>
          </w:p>
        </w:tc>
      </w:tr>
      <w:tr w:rsidR="00271672" w:rsidRPr="00271672" w:rsidTr="00271672">
        <w:trPr>
          <w:trHeight w:val="580"/>
          <w:tblHeader/>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color w:val="000000"/>
                <w:sz w:val="20"/>
                <w:szCs w:val="20"/>
                <w:lang w:eastAsia="es-EC"/>
              </w:rPr>
            </w:pPr>
            <w:r w:rsidRPr="00271672">
              <w:rPr>
                <w:rFonts w:asciiTheme="minorHAnsi" w:eastAsia="Times New Roman" w:hAnsiTheme="minorHAnsi" w:cstheme="minorHAnsi"/>
                <w:b/>
                <w:color w:val="000000"/>
                <w:sz w:val="20"/>
                <w:szCs w:val="20"/>
                <w:lang w:eastAsia="es-EC"/>
              </w:rPr>
              <w:t>Resultados</w:t>
            </w:r>
          </w:p>
        </w:tc>
        <w:tc>
          <w:tcPr>
            <w:tcW w:w="1360" w:type="dxa"/>
            <w:tcBorders>
              <w:top w:val="nil"/>
              <w:left w:val="nil"/>
              <w:bottom w:val="single" w:sz="4" w:space="0" w:color="auto"/>
              <w:right w:val="single" w:sz="4" w:space="0" w:color="auto"/>
            </w:tcBorders>
            <w:shd w:val="clear" w:color="auto" w:fill="auto"/>
            <w:noWrap/>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color w:val="000000"/>
                <w:sz w:val="20"/>
                <w:szCs w:val="20"/>
                <w:lang w:eastAsia="es-EC"/>
              </w:rPr>
            </w:pPr>
            <w:r w:rsidRPr="00271672">
              <w:rPr>
                <w:rFonts w:asciiTheme="minorHAnsi" w:eastAsia="Times New Roman" w:hAnsiTheme="minorHAnsi" w:cstheme="minorHAnsi"/>
                <w:b/>
                <w:color w:val="000000"/>
                <w:sz w:val="20"/>
                <w:szCs w:val="20"/>
                <w:lang w:eastAsia="es-EC"/>
              </w:rPr>
              <w:t>Productos</w:t>
            </w:r>
          </w:p>
        </w:tc>
        <w:tc>
          <w:tcPr>
            <w:tcW w:w="1617" w:type="dxa"/>
            <w:tcBorders>
              <w:top w:val="nil"/>
              <w:left w:val="nil"/>
              <w:bottom w:val="single" w:sz="4" w:space="0" w:color="auto"/>
              <w:right w:val="single" w:sz="4" w:space="0" w:color="auto"/>
            </w:tcBorders>
            <w:shd w:val="clear" w:color="auto" w:fill="auto"/>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color w:val="000000"/>
                <w:sz w:val="20"/>
                <w:szCs w:val="20"/>
                <w:lang w:eastAsia="es-EC"/>
              </w:rPr>
            </w:pPr>
            <w:r w:rsidRPr="00271672">
              <w:rPr>
                <w:rFonts w:asciiTheme="minorHAnsi" w:eastAsia="Times New Roman" w:hAnsiTheme="minorHAnsi" w:cstheme="minorHAnsi"/>
                <w:b/>
                <w:color w:val="000000"/>
                <w:sz w:val="20"/>
                <w:szCs w:val="20"/>
                <w:lang w:eastAsia="es-EC"/>
              </w:rPr>
              <w:t>Sin cambios temporalidad</w:t>
            </w:r>
          </w:p>
        </w:tc>
        <w:tc>
          <w:tcPr>
            <w:tcW w:w="1843" w:type="dxa"/>
            <w:tcBorders>
              <w:top w:val="nil"/>
              <w:left w:val="nil"/>
              <w:bottom w:val="single" w:sz="4" w:space="0" w:color="auto"/>
              <w:right w:val="single" w:sz="4" w:space="0" w:color="auto"/>
            </w:tcBorders>
            <w:shd w:val="clear" w:color="auto" w:fill="auto"/>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color w:val="000000"/>
                <w:sz w:val="20"/>
                <w:szCs w:val="20"/>
                <w:lang w:eastAsia="es-EC"/>
              </w:rPr>
            </w:pPr>
            <w:r w:rsidRPr="00271672">
              <w:rPr>
                <w:rFonts w:asciiTheme="minorHAnsi" w:eastAsia="Times New Roman" w:hAnsiTheme="minorHAnsi" w:cstheme="minorHAnsi"/>
                <w:b/>
                <w:color w:val="000000"/>
                <w:sz w:val="20"/>
                <w:szCs w:val="20"/>
                <w:lang w:eastAsia="es-EC"/>
              </w:rPr>
              <w:t>Con Cambios en temporalidad</w:t>
            </w:r>
          </w:p>
        </w:tc>
      </w:tr>
      <w:tr w:rsidR="00271672" w:rsidRPr="00271672" w:rsidTr="00271672">
        <w:trPr>
          <w:trHeight w:val="290"/>
          <w:jc w:val="center"/>
        </w:trPr>
        <w:tc>
          <w:tcPr>
            <w:tcW w:w="41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Resultado 1: Marco Varsovia</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67%</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67%</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1</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32%</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62%</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2</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3</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100%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100%</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4</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40%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98%</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Promedio</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54%</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72%</w:t>
            </w:r>
          </w:p>
        </w:tc>
      </w:tr>
      <w:tr w:rsidR="00271672" w:rsidRPr="00271672" w:rsidTr="00271672">
        <w:trPr>
          <w:trHeight w:val="290"/>
          <w:jc w:val="center"/>
        </w:trPr>
        <w:tc>
          <w:tcPr>
            <w:tcW w:w="41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Resultado 2: Marco implementación</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100%</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5</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NA</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6</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24%</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41%</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Promedio</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19%</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71%</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lastRenderedPageBreak/>
              <w:t>Resultado 3: Condiciones habilitantes</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NA</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7</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63%</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63%</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8</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38%</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50%</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9</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25%</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Promedio</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31%</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49%</w:t>
            </w:r>
          </w:p>
        </w:tc>
      </w:tr>
      <w:tr w:rsidR="00271672" w:rsidRPr="00271672" w:rsidTr="00271672">
        <w:trPr>
          <w:trHeight w:val="29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34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de Avance de Indicadores</w:t>
            </w:r>
          </w:p>
        </w:tc>
      </w:tr>
      <w:tr w:rsidR="00271672" w:rsidRPr="00271672" w:rsidTr="00271672">
        <w:trPr>
          <w:trHeight w:val="58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Resultados</w:t>
            </w:r>
          </w:p>
        </w:tc>
        <w:tc>
          <w:tcPr>
            <w:tcW w:w="1360" w:type="dxa"/>
            <w:tcBorders>
              <w:top w:val="nil"/>
              <w:left w:val="nil"/>
              <w:bottom w:val="single" w:sz="4" w:space="0" w:color="auto"/>
              <w:right w:val="single" w:sz="4" w:space="0" w:color="auto"/>
            </w:tcBorders>
            <w:shd w:val="clear" w:color="auto" w:fill="auto"/>
            <w:noWrap/>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Productos</w:t>
            </w:r>
          </w:p>
        </w:tc>
        <w:tc>
          <w:tcPr>
            <w:tcW w:w="1617" w:type="dxa"/>
            <w:tcBorders>
              <w:top w:val="nil"/>
              <w:left w:val="nil"/>
              <w:bottom w:val="single" w:sz="4" w:space="0" w:color="auto"/>
              <w:right w:val="single" w:sz="4" w:space="0" w:color="auto"/>
            </w:tcBorders>
            <w:shd w:val="clear" w:color="auto" w:fill="auto"/>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Sin cambios temporalidad</w:t>
            </w:r>
          </w:p>
        </w:tc>
        <w:tc>
          <w:tcPr>
            <w:tcW w:w="1843" w:type="dxa"/>
            <w:tcBorders>
              <w:top w:val="nil"/>
              <w:left w:val="nil"/>
              <w:bottom w:val="single" w:sz="4" w:space="0" w:color="auto"/>
              <w:right w:val="single" w:sz="4" w:space="0" w:color="auto"/>
            </w:tcBorders>
            <w:shd w:val="clear" w:color="auto" w:fill="auto"/>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Con Cambios en temporalidad</w:t>
            </w:r>
          </w:p>
        </w:tc>
      </w:tr>
      <w:tr w:rsidR="00271672" w:rsidRPr="00271672" w:rsidTr="00271672">
        <w:trPr>
          <w:trHeight w:val="290"/>
          <w:jc w:val="center"/>
        </w:trPr>
        <w:tc>
          <w:tcPr>
            <w:tcW w:w="41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Resultado 1: Marco Varsovia</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67%</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67%</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1</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32%</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62%</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2</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3</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100%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100%</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4</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40%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98%</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Promedio</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54%</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72%</w:t>
            </w:r>
          </w:p>
        </w:tc>
      </w:tr>
      <w:tr w:rsidR="00271672" w:rsidRPr="00271672" w:rsidTr="00271672">
        <w:trPr>
          <w:trHeight w:val="290"/>
          <w:jc w:val="center"/>
        </w:trPr>
        <w:tc>
          <w:tcPr>
            <w:tcW w:w="41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Resultado 2: Marco implementación</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100%</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5</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NA</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6</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24%</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41%</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Promedio</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19%</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71%</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Resultado 3: Condiciones habilitantes</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NA</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7</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63%</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63%</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8</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38%</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50%</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9</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25%</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Promedio</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31%</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49%</w:t>
            </w:r>
          </w:p>
        </w:tc>
      </w:tr>
      <w:tr w:rsidR="00271672" w:rsidRPr="00271672" w:rsidTr="00271672">
        <w:trPr>
          <w:trHeight w:val="29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34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de Avance de Indicadores</w:t>
            </w:r>
          </w:p>
        </w:tc>
      </w:tr>
      <w:tr w:rsidR="00271672" w:rsidRPr="00271672" w:rsidTr="00271672">
        <w:trPr>
          <w:trHeight w:val="58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Resultados</w:t>
            </w:r>
          </w:p>
        </w:tc>
        <w:tc>
          <w:tcPr>
            <w:tcW w:w="1360" w:type="dxa"/>
            <w:tcBorders>
              <w:top w:val="nil"/>
              <w:left w:val="nil"/>
              <w:bottom w:val="single" w:sz="4" w:space="0" w:color="auto"/>
              <w:right w:val="single" w:sz="4" w:space="0" w:color="auto"/>
            </w:tcBorders>
            <w:shd w:val="clear" w:color="auto" w:fill="auto"/>
            <w:noWrap/>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Productos</w:t>
            </w:r>
          </w:p>
        </w:tc>
        <w:tc>
          <w:tcPr>
            <w:tcW w:w="1617" w:type="dxa"/>
            <w:tcBorders>
              <w:top w:val="nil"/>
              <w:left w:val="nil"/>
              <w:bottom w:val="single" w:sz="4" w:space="0" w:color="auto"/>
              <w:right w:val="single" w:sz="4" w:space="0" w:color="auto"/>
            </w:tcBorders>
            <w:shd w:val="clear" w:color="auto" w:fill="auto"/>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Sin cambios temporalidad</w:t>
            </w:r>
          </w:p>
        </w:tc>
        <w:tc>
          <w:tcPr>
            <w:tcW w:w="1843" w:type="dxa"/>
            <w:tcBorders>
              <w:top w:val="nil"/>
              <w:left w:val="nil"/>
              <w:bottom w:val="single" w:sz="4" w:space="0" w:color="auto"/>
              <w:right w:val="single" w:sz="4" w:space="0" w:color="auto"/>
            </w:tcBorders>
            <w:shd w:val="clear" w:color="auto" w:fill="auto"/>
            <w:vAlign w:val="center"/>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Con Cambios en temporalidad</w:t>
            </w:r>
          </w:p>
        </w:tc>
      </w:tr>
      <w:tr w:rsidR="00271672" w:rsidRPr="00271672" w:rsidTr="00271672">
        <w:trPr>
          <w:trHeight w:val="290"/>
          <w:jc w:val="center"/>
        </w:trPr>
        <w:tc>
          <w:tcPr>
            <w:tcW w:w="41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Resultado 1: Marco Varsovia</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67%</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67%</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1</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32%</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62%</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2</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3</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100%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100%</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4</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40%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98%</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Promedio</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54%</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72%</w:t>
            </w:r>
          </w:p>
        </w:tc>
      </w:tr>
      <w:tr w:rsidR="00271672" w:rsidRPr="00271672" w:rsidTr="00271672">
        <w:trPr>
          <w:trHeight w:val="290"/>
          <w:jc w:val="center"/>
        </w:trPr>
        <w:tc>
          <w:tcPr>
            <w:tcW w:w="41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Resultado 2: Marco implementación</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100%</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5</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NA</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6</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24%</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41%</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Promedio</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19%</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71%</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Resultado 3: Condiciones habilitantes</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0%</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NA</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7</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63%</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63%</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8</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38%</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50%</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Producto 9</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25%</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33%</w:t>
            </w:r>
          </w:p>
        </w:tc>
      </w:tr>
      <w:tr w:rsidR="00271672" w:rsidRPr="00271672" w:rsidTr="00271672">
        <w:trPr>
          <w:trHeight w:val="29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color w:val="000000"/>
                <w:sz w:val="20"/>
                <w:szCs w:val="20"/>
                <w:lang w:eastAsia="es-EC"/>
              </w:rPr>
            </w:pPr>
            <w:r w:rsidRPr="00271672">
              <w:rPr>
                <w:rFonts w:asciiTheme="minorHAnsi" w:eastAsia="Times New Roman" w:hAnsiTheme="minorHAnsi" w:cstheme="minorHAnsi"/>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left"/>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Promedio</w:t>
            </w:r>
          </w:p>
        </w:tc>
        <w:tc>
          <w:tcPr>
            <w:tcW w:w="1617"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31%</w:t>
            </w:r>
          </w:p>
        </w:tc>
        <w:tc>
          <w:tcPr>
            <w:tcW w:w="1843" w:type="dxa"/>
            <w:tcBorders>
              <w:top w:val="nil"/>
              <w:left w:val="nil"/>
              <w:bottom w:val="single" w:sz="4" w:space="0" w:color="auto"/>
              <w:right w:val="single" w:sz="4" w:space="0" w:color="auto"/>
            </w:tcBorders>
            <w:shd w:val="clear" w:color="auto" w:fill="auto"/>
            <w:noWrap/>
            <w:vAlign w:val="bottom"/>
            <w:hideMark/>
          </w:tcPr>
          <w:p w:rsidR="00271672" w:rsidRPr="00271672" w:rsidRDefault="00271672" w:rsidP="00271672">
            <w:pPr>
              <w:suppressAutoHyphens w:val="0"/>
              <w:spacing w:before="0" w:after="0" w:line="240" w:lineRule="auto"/>
              <w:jc w:val="center"/>
              <w:rPr>
                <w:rFonts w:asciiTheme="minorHAnsi" w:eastAsia="Times New Roman" w:hAnsiTheme="minorHAnsi" w:cstheme="minorHAnsi"/>
                <w:b/>
                <w:bCs/>
                <w:color w:val="000000"/>
                <w:sz w:val="20"/>
                <w:szCs w:val="20"/>
                <w:lang w:eastAsia="es-EC"/>
              </w:rPr>
            </w:pPr>
            <w:r w:rsidRPr="00271672">
              <w:rPr>
                <w:rFonts w:asciiTheme="minorHAnsi" w:eastAsia="Times New Roman" w:hAnsiTheme="minorHAnsi" w:cstheme="minorHAnsi"/>
                <w:b/>
                <w:bCs/>
                <w:color w:val="000000"/>
                <w:sz w:val="20"/>
                <w:szCs w:val="20"/>
                <w:lang w:eastAsia="es-EC"/>
              </w:rPr>
              <w:t>49%</w:t>
            </w:r>
          </w:p>
        </w:tc>
      </w:tr>
    </w:tbl>
    <w:p w:rsidR="00CD586A" w:rsidRDefault="00CD586A">
      <w:pPr>
        <w:spacing w:line="276" w:lineRule="auto"/>
        <w:rPr>
          <w:rFonts w:ascii="Calibri" w:hAnsi="Calibri" w:cs="Calibri"/>
        </w:rPr>
      </w:pPr>
      <w:r>
        <w:rPr>
          <w:rFonts w:ascii="Calibri" w:hAnsi="Calibri" w:cs="Calibri"/>
        </w:rPr>
        <w:lastRenderedPageBreak/>
        <w:t>Así, si se analiza sin cambios en la temporalidad del cumplimiento de los indicadores, observamos que el Proyecto presenta un avance del 54% en el resultado 1, 19% en el resultado 2 y del 31% en el resultado 3, lo cual es bajo y se explica principalmente debido a que los resultados 2 y 3 dependen del cumplimiento del resultado 1, y dentro de este, la aprobación de la ENBCS es el detonador para que se puedan implementar las acciones subsiguientes del proyecto.</w:t>
      </w:r>
    </w:p>
    <w:p w:rsidR="00CD586A" w:rsidRDefault="00CD586A">
      <w:pPr>
        <w:spacing w:line="276" w:lineRule="auto"/>
        <w:rPr>
          <w:rFonts w:ascii="Calibri" w:hAnsi="Calibri" w:cs="Calibri"/>
        </w:rPr>
      </w:pPr>
      <w:r>
        <w:rPr>
          <w:rFonts w:ascii="Calibri" w:hAnsi="Calibri" w:cs="Calibri"/>
        </w:rPr>
        <w:t>Aquí debe señalarse que, conforme el Proyecto ha reportado en sus últimos informes a PNUD y FCPF, el cambio de gobierno y de autoridades a raíz de agosto de 2018, ha provocado que el proceso de aprobación de la ENBCS se retrase en algo más a 6 meses, las nuevas autoridades en su justo derecho, han realizado un proceso integral de revisión de la ENBCS y de todos los avances del Proyecto, que si bien tienen sentido y se reconoce enriquecen el proceso</w:t>
      </w:r>
      <w:r>
        <w:rPr>
          <w:rStyle w:val="Refdenotaalpie"/>
        </w:rPr>
        <w:footnoteReference w:id="2"/>
      </w:r>
      <w:r>
        <w:rPr>
          <w:rFonts w:ascii="Calibri" w:hAnsi="Calibri" w:cs="Calibri"/>
        </w:rPr>
        <w:t>, lamentablemente ha tomado un tiempo considerable, debido a que ha existido varios cambios de autoridades a nivel de direcciones en el MADES.</w:t>
      </w:r>
    </w:p>
    <w:p w:rsidR="00CD586A" w:rsidRDefault="00CD586A">
      <w:pPr>
        <w:spacing w:line="276" w:lineRule="auto"/>
        <w:rPr>
          <w:rFonts w:ascii="Calibri" w:hAnsi="Calibri" w:cs="Calibri"/>
        </w:rPr>
      </w:pPr>
      <w:r>
        <w:rPr>
          <w:rFonts w:ascii="Calibri" w:hAnsi="Calibri" w:cs="Calibri"/>
        </w:rPr>
        <w:t>En favor del proyecto BCS se debe señalar que durante este tiempo, han venido adelantado acciones con el fin de mitigar esta situación, así han avanzado con la preparación de TdR, agendas, documentos y otras acciones, que le han permitido prepararse para acelerar la ejecución a partir de la aprobación de la ENBCS que se espera se produzca hasta el 15 de mayo, de acuerdo a los compromisos manifestados desde la Dirección de Cambio Climático del MADES.</w:t>
      </w:r>
    </w:p>
    <w:p w:rsidR="00CD586A" w:rsidRDefault="00CD586A">
      <w:pPr>
        <w:spacing w:line="276" w:lineRule="auto"/>
        <w:rPr>
          <w:rFonts w:ascii="Calibri" w:hAnsi="Calibri" w:cs="Calibri"/>
        </w:rPr>
      </w:pPr>
      <w:r>
        <w:rPr>
          <w:rFonts w:ascii="Calibri" w:hAnsi="Calibri" w:cs="Calibri"/>
        </w:rPr>
        <w:t>Ante la consulta del equipo evaluador, si dentro del Proyecto y dentro de la estructura administrativa del PNUD existe la capacidad para la ejecución de un sin número de procesos de forma simultánea, se expresó que si es viable. No obstante, en este informe de evaluación se deja constancia que existen riesgos administrativos-financieros que podrían poner en riesgo la ejecución de las actividades, y prueba de ello, es que durante la misión se comprobó que el sistema de pagos de PNUD presentaba problemas que impedían realizar pagos durante ya 15 días.</w:t>
      </w:r>
    </w:p>
    <w:p w:rsidR="00CD586A" w:rsidRDefault="00CD586A">
      <w:pPr>
        <w:spacing w:line="276" w:lineRule="auto"/>
      </w:pPr>
      <w:r>
        <w:rPr>
          <w:rFonts w:ascii="Calibri" w:hAnsi="Calibri" w:cs="Calibri"/>
        </w:rPr>
        <w:t>Ahora bien al analizar el cumplimiento con el cambio previsto en la temporalidad de cumplimiento de los indicadores, los promedios de ejecución suben considerablemente lo cual si bien resulta más transparente de acuerdo a la realidad actual, podría transmitir un avance no preciso y provocar un relajamiento que podría afectar a la ejecución futura, por lo que se debería considerar bastante bien si resulta conveniente o no realizar el cambio.</w:t>
      </w:r>
    </w:p>
    <w:p w:rsidR="00CD586A" w:rsidRDefault="00CD586A">
      <w:pPr>
        <w:pStyle w:val="Ttulo2"/>
      </w:pPr>
    </w:p>
    <w:p w:rsidR="00CD586A" w:rsidRDefault="00CD586A">
      <w:pPr>
        <w:pStyle w:val="Ttulo2"/>
        <w:rPr>
          <w:rFonts w:cs="Calibri"/>
        </w:rPr>
      </w:pPr>
      <w:bookmarkStart w:id="34" w:name="_Toc7823242"/>
      <w:bookmarkStart w:id="35" w:name="_Toc10592073"/>
      <w:r>
        <w:t>3.5 Eficiencia y Gestión Adaptativa del Proyecto</w:t>
      </w:r>
      <w:bookmarkEnd w:id="34"/>
      <w:bookmarkEnd w:id="35"/>
    </w:p>
    <w:p w:rsidR="00CD586A" w:rsidRDefault="00CD586A">
      <w:pPr>
        <w:spacing w:line="276" w:lineRule="auto"/>
        <w:rPr>
          <w:rFonts w:ascii="Calibri" w:hAnsi="Calibri" w:cs="Calibri"/>
        </w:rPr>
      </w:pPr>
      <w:r>
        <w:rPr>
          <w:rFonts w:ascii="Calibri" w:hAnsi="Calibri" w:cs="Calibri"/>
        </w:rPr>
        <w:t xml:space="preserve">En cuanto a la eficiencia del proyecto, se ha realizado una evaluación para determinar si el presupuesto utilizado ha sido suficiente o excesivo en relación a los resultados obtenidos, obteniendo una valoración de </w:t>
      </w:r>
      <w:r>
        <w:rPr>
          <w:rFonts w:ascii="Calibri" w:hAnsi="Calibri" w:cs="Calibri"/>
          <w:b/>
          <w:u w:val="single"/>
        </w:rPr>
        <w:t>Moderadamente Satisfactoria</w:t>
      </w:r>
      <w:r>
        <w:rPr>
          <w:rFonts w:ascii="Calibri" w:hAnsi="Calibri" w:cs="Calibri"/>
        </w:rPr>
        <w:t xml:space="preserve">, lo cual guarda relación con los resultados alcanzados en la eficacia, por lo que se puede señalar que la utilización de recursos </w:t>
      </w:r>
      <w:r>
        <w:rPr>
          <w:rFonts w:ascii="Calibri" w:hAnsi="Calibri" w:cs="Calibri"/>
        </w:rPr>
        <w:lastRenderedPageBreak/>
        <w:t>ha ido de la mano de los resultados obtenidos, esto se puede observar con</w:t>
      </w:r>
      <w:r w:rsidR="00271672">
        <w:rPr>
          <w:rFonts w:ascii="Calibri" w:hAnsi="Calibri" w:cs="Calibri"/>
        </w:rPr>
        <w:t xml:space="preserve"> bastante claridad en la tabla 3</w:t>
      </w:r>
      <w:r>
        <w:rPr>
          <w:rFonts w:ascii="Calibri" w:hAnsi="Calibri" w:cs="Calibri"/>
        </w:rPr>
        <w:t>.</w:t>
      </w:r>
    </w:p>
    <w:p w:rsidR="00CD586A" w:rsidRDefault="00CD586A">
      <w:pPr>
        <w:spacing w:line="276" w:lineRule="auto"/>
        <w:rPr>
          <w:rFonts w:ascii="Calibri" w:hAnsi="Calibri" w:cs="Calibri"/>
        </w:rPr>
      </w:pPr>
    </w:p>
    <w:p w:rsidR="00271672" w:rsidRPr="00271672" w:rsidRDefault="00271672" w:rsidP="00271672">
      <w:pPr>
        <w:pStyle w:val="Descripcin"/>
        <w:keepNext/>
        <w:jc w:val="center"/>
        <w:rPr>
          <w:sz w:val="20"/>
        </w:rPr>
      </w:pPr>
      <w:r w:rsidRPr="00271672">
        <w:rPr>
          <w:sz w:val="20"/>
        </w:rPr>
        <w:t xml:space="preserve">Tabla </w:t>
      </w:r>
      <w:r w:rsidRPr="00271672">
        <w:rPr>
          <w:sz w:val="20"/>
        </w:rPr>
        <w:fldChar w:fldCharType="begin"/>
      </w:r>
      <w:r w:rsidRPr="00271672">
        <w:rPr>
          <w:sz w:val="20"/>
        </w:rPr>
        <w:instrText xml:space="preserve"> SEQ Tabla \* ARABIC </w:instrText>
      </w:r>
      <w:r w:rsidRPr="00271672">
        <w:rPr>
          <w:sz w:val="20"/>
        </w:rPr>
        <w:fldChar w:fldCharType="separate"/>
      </w:r>
      <w:r w:rsidR="002472AF">
        <w:rPr>
          <w:noProof/>
          <w:sz w:val="20"/>
        </w:rPr>
        <w:t>4</w:t>
      </w:r>
      <w:r w:rsidRPr="00271672">
        <w:rPr>
          <w:sz w:val="20"/>
        </w:rPr>
        <w:fldChar w:fldCharType="end"/>
      </w:r>
      <w:r w:rsidRPr="00271672">
        <w:rPr>
          <w:sz w:val="20"/>
        </w:rPr>
        <w:t>. Análisis sobre la eficiencia del proyecto BCS</w:t>
      </w:r>
    </w:p>
    <w:p w:rsidR="00CD586A" w:rsidRDefault="003A6D09">
      <w:pPr>
        <w:spacing w:line="276" w:lineRule="auto"/>
        <w:rPr>
          <w:rFonts w:ascii="Calibri" w:hAnsi="Calibri" w:cs="Calibri"/>
        </w:rPr>
      </w:pPr>
      <w:r>
        <w:rPr>
          <w:noProof/>
          <w:lang w:val="es-PY" w:eastAsia="es-PY"/>
        </w:rPr>
        <w:drawing>
          <wp:inline distT="0" distB="0" distL="0" distR="0">
            <wp:extent cx="5397500" cy="27178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7500" cy="2717800"/>
                    </a:xfrm>
                    <a:prstGeom prst="rect">
                      <a:avLst/>
                    </a:prstGeom>
                    <a:solidFill>
                      <a:srgbClr val="FFFFFF"/>
                    </a:solidFill>
                    <a:ln>
                      <a:noFill/>
                    </a:ln>
                  </pic:spPr>
                </pic:pic>
              </a:graphicData>
            </a:graphic>
          </wp:inline>
        </w:drawing>
      </w:r>
    </w:p>
    <w:p w:rsidR="00CD586A" w:rsidRDefault="00CD586A">
      <w:pPr>
        <w:spacing w:line="276" w:lineRule="auto"/>
        <w:rPr>
          <w:rFonts w:ascii="Calibri" w:hAnsi="Calibri" w:cs="Calibri"/>
        </w:rPr>
      </w:pPr>
    </w:p>
    <w:p w:rsidR="00CD586A" w:rsidRDefault="006E749E">
      <w:pPr>
        <w:spacing w:line="276" w:lineRule="auto"/>
        <w:rPr>
          <w:rFonts w:ascii="Calibri" w:hAnsi="Calibri" w:cs="Calibri"/>
        </w:rPr>
      </w:pPr>
      <w:r>
        <w:rPr>
          <w:rFonts w:ascii="Calibri" w:hAnsi="Calibri" w:cs="Calibri"/>
        </w:rPr>
        <w:t>L</w:t>
      </w:r>
      <w:r w:rsidR="00271672">
        <w:rPr>
          <w:rFonts w:ascii="Calibri" w:hAnsi="Calibri" w:cs="Calibri"/>
        </w:rPr>
        <w:t>a tabla 3</w:t>
      </w:r>
      <w:r>
        <w:rPr>
          <w:rFonts w:ascii="Calibri" w:hAnsi="Calibri" w:cs="Calibri"/>
        </w:rPr>
        <w:t xml:space="preserve"> indica que </w:t>
      </w:r>
      <w:r w:rsidR="00CD586A">
        <w:rPr>
          <w:rFonts w:ascii="Calibri" w:hAnsi="Calibri" w:cs="Calibri"/>
        </w:rPr>
        <w:t>la ejecución presupuestaria de cada resultado del proyecto guarda bastante relación con los resultados obtenidos, esto si se analiza conforme a los indicadores sin cambios en su temporalidad de cumplimiento (columna azul). El análisis cambiaría si se utiliza los resultados con cambios en la temporalidad, en ese caso el uso de recursos hubiera sido desproporcionado en relación a los resultados, dando una apariencia de que se han cumplido con un uso menor de recursos.</w:t>
      </w:r>
    </w:p>
    <w:p w:rsidR="00CD586A" w:rsidRDefault="00CD586A">
      <w:pPr>
        <w:spacing w:line="276" w:lineRule="auto"/>
        <w:rPr>
          <w:rFonts w:ascii="Calibri" w:hAnsi="Calibri" w:cs="Calibri"/>
        </w:rPr>
      </w:pPr>
      <w:r>
        <w:rPr>
          <w:rFonts w:ascii="Calibri" w:hAnsi="Calibri" w:cs="Calibri"/>
        </w:rPr>
        <w:t>Por lo expuesto, todo parece indicar que tanto la planificación, el dimensionamiento del proyecto, la capacidad administra</w:t>
      </w:r>
      <w:r w:rsidR="00555E79">
        <w:rPr>
          <w:rFonts w:ascii="Calibri" w:hAnsi="Calibri" w:cs="Calibri"/>
        </w:rPr>
        <w:t xml:space="preserve">tiva y la ejecución financiera </w:t>
      </w:r>
      <w:r>
        <w:rPr>
          <w:rFonts w:ascii="Calibri" w:hAnsi="Calibri" w:cs="Calibri"/>
        </w:rPr>
        <w:t>van de la mano, por lo que es de esperar que el proyecto cumpla sus objetivos y metas con los recursos disponibles, incluso se podría pensar que realizando algunos ajustes y optimizaciones, se podría obtener algún recurso adicional para emprender alguna acción no contemplada en el ProDoc y que como resultado de esta EMT se recomienda realizar, sobre esto se volverá en la sección 5 de recomendaciones.</w:t>
      </w:r>
    </w:p>
    <w:p w:rsidR="00CD586A" w:rsidRDefault="00CD586A">
      <w:pPr>
        <w:spacing w:line="276" w:lineRule="auto"/>
        <w:rPr>
          <w:rFonts w:ascii="Calibri" w:hAnsi="Calibri" w:cs="Calibri"/>
        </w:rPr>
      </w:pPr>
      <w:r>
        <w:rPr>
          <w:rFonts w:ascii="Calibri" w:hAnsi="Calibri" w:cs="Calibri"/>
        </w:rPr>
        <w:t>Lo último señalado, puede ser posible, si se considera la presencia y existencia de otros proyectos que se convierten en socios estratégicos que inciden directamente en la implementación del proyecto y que hasta ahora han logrado importante sinergias, entre estos se encuentran los siguientes: Proyecto Paisajes de Producción Verde, Proyecto PROMESA Chacho, Proyecto NCSA, Proyecto IBA 2, Proyecto Cuarta Comunicación Nacional, Proyecto Green Chaco y Proyecto Asunción Sustentable.</w:t>
      </w:r>
    </w:p>
    <w:p w:rsidR="00CD586A" w:rsidRDefault="00CD586A">
      <w:pPr>
        <w:spacing w:line="276" w:lineRule="auto"/>
        <w:rPr>
          <w:rFonts w:ascii="Calibri" w:hAnsi="Calibri" w:cs="Calibri"/>
        </w:rPr>
      </w:pPr>
      <w:r>
        <w:rPr>
          <w:rFonts w:ascii="Calibri" w:hAnsi="Calibri" w:cs="Calibri"/>
        </w:rPr>
        <w:t xml:space="preserve">Por otra parte, en lo que se refiere a la percepción de las personas entrevistas relacionadas al  funcionamiento de la UGP, la Junta del Proyecto, el Grupo de Trabajo Asesor y del Comité Técnico, se puede señalar que la mayoría de los entrevistados tienen una muy buena consideración en relación al trabajo que ha realizado la UGP, se considera que el trabajo de la Junta del Proyecto también ha sido buena y que la misma no ha entorpecido los procesos de </w:t>
      </w:r>
      <w:r>
        <w:rPr>
          <w:rFonts w:ascii="Calibri" w:hAnsi="Calibri" w:cs="Calibri"/>
        </w:rPr>
        <w:lastRenderedPageBreak/>
        <w:t>gestión del Proyecto, por lo que acá también existe una lección aprendida positiva, pues es común que Juntas o Directivas de proyectos, suelen constituirse en obstáculos para la gestión de los proyectos, especialmente cuando se requiere de su aprobación de instrumentos de planificación como POA, Presupuesto u otros de forma excesiva o de control.</w:t>
      </w:r>
    </w:p>
    <w:p w:rsidR="00CD586A" w:rsidRDefault="00CD586A">
      <w:pPr>
        <w:spacing w:line="276" w:lineRule="auto"/>
        <w:rPr>
          <w:rFonts w:ascii="Calibri" w:hAnsi="Calibri" w:cs="Calibri"/>
        </w:rPr>
      </w:pPr>
      <w:r>
        <w:rPr>
          <w:rFonts w:ascii="Calibri" w:hAnsi="Calibri" w:cs="Calibri"/>
        </w:rPr>
        <w:t>Finalmente, indicar que el Proyecto hasta ahora ha presentado capacidades para continuar su marcha pese a ciertas dificultades que se le ha presentado, principalmente en lo relacionado al cambio de autoridades en el MADES, el Proyecto ha buscado la manera de seguir adelantando procesos. La única dificultad en la que demuestra vulnerabilidad, se refiere al coyuntural fallo en el sistema de pagos de PNUD, este es un problema externo a la UGP, que puede llegar a ser grave, ya van alrededor de 15 días que el Proyecto no puede realizar pagos. Si este problema persiste o se repite en el futuro, podría provocar incumplimientos en la entrega de resultados.</w:t>
      </w:r>
    </w:p>
    <w:p w:rsidR="00CD586A" w:rsidRDefault="00CD586A">
      <w:pPr>
        <w:pStyle w:val="Prrafodelista1"/>
        <w:spacing w:line="276" w:lineRule="auto"/>
        <w:ind w:left="1080"/>
        <w:rPr>
          <w:rFonts w:ascii="Calibri" w:hAnsi="Calibri" w:cs="Calibri"/>
        </w:rPr>
      </w:pPr>
    </w:p>
    <w:p w:rsidR="00CD586A" w:rsidRDefault="00CD586A">
      <w:pPr>
        <w:pStyle w:val="Ttulo2"/>
        <w:rPr>
          <w:rFonts w:cs="Calibri"/>
        </w:rPr>
      </w:pPr>
      <w:bookmarkStart w:id="36" w:name="_Toc7823243"/>
      <w:bookmarkStart w:id="37" w:name="_Toc10592074"/>
      <w:r>
        <w:t>3.6 Monitoreo y Seguimiento</w:t>
      </w:r>
      <w:bookmarkEnd w:id="36"/>
      <w:bookmarkEnd w:id="37"/>
    </w:p>
    <w:p w:rsidR="00CD586A" w:rsidRDefault="00CD586A">
      <w:pPr>
        <w:spacing w:line="276" w:lineRule="auto"/>
        <w:rPr>
          <w:rFonts w:ascii="Calibri" w:hAnsi="Calibri" w:cs="Calibri"/>
        </w:rPr>
      </w:pPr>
      <w:r>
        <w:rPr>
          <w:rFonts w:ascii="Calibri" w:hAnsi="Calibri" w:cs="Calibri"/>
        </w:rPr>
        <w:t xml:space="preserve">En lo que se refiere a determinar si el proyecto ha establecido los adecuados mecanismos, presupuesto y demás arreglos administrativos o institucionales para contar con un adecuado monitoreo y seguimiento que le permita identificar de manera temprana problemas que podrían afectar al desempeño del proyecto, el Proyecto ha obtenido una valoración de </w:t>
      </w:r>
      <w:r>
        <w:rPr>
          <w:rFonts w:ascii="Calibri" w:hAnsi="Calibri" w:cs="Calibri"/>
          <w:b/>
          <w:u w:val="single"/>
        </w:rPr>
        <w:t>Moderadamente Satisfactorio</w:t>
      </w:r>
      <w:r>
        <w:rPr>
          <w:rFonts w:ascii="Calibri" w:hAnsi="Calibri" w:cs="Calibri"/>
        </w:rPr>
        <w:t>.</w:t>
      </w:r>
    </w:p>
    <w:p w:rsidR="00CD586A" w:rsidRDefault="00CD586A">
      <w:pPr>
        <w:spacing w:line="276" w:lineRule="auto"/>
        <w:rPr>
          <w:rFonts w:ascii="Calibri" w:hAnsi="Calibri" w:cs="Calibri"/>
        </w:rPr>
      </w:pPr>
      <w:r>
        <w:rPr>
          <w:rFonts w:ascii="Calibri" w:hAnsi="Calibri" w:cs="Calibri"/>
        </w:rPr>
        <w:t xml:space="preserve">Esto por cuanto se ha observado que el Proyecto lleva un adecuado seguimiento y monitoreo de las actividades del proyecto basado principalmente en las herramientas metodológicas y tecnológicas propias de PNUD, además que entrega reportes a MADES y a los que requiere el donante. </w:t>
      </w:r>
    </w:p>
    <w:p w:rsidR="00CD586A" w:rsidRDefault="00CD586A">
      <w:pPr>
        <w:spacing w:line="276" w:lineRule="auto"/>
        <w:rPr>
          <w:rFonts w:ascii="Calibri" w:hAnsi="Calibri" w:cs="Calibri"/>
        </w:rPr>
      </w:pPr>
      <w:r>
        <w:rPr>
          <w:rFonts w:ascii="Calibri" w:hAnsi="Calibri" w:cs="Calibri"/>
        </w:rPr>
        <w:t>El sistema de seguimiento y monitoreo le ha permitido al proyecto monitorear de manera diferenciada por género y origen étnico la participación de los(as) actores en las actividades promovidas por el Proyecto. Esto es algo que incluso durante algunas entrevistas fue reconocido por otros actores como una buena práctica.</w:t>
      </w:r>
    </w:p>
    <w:p w:rsidR="00CD586A" w:rsidRDefault="00CD586A">
      <w:pPr>
        <w:spacing w:line="276" w:lineRule="auto"/>
        <w:rPr>
          <w:rFonts w:ascii="Calibri" w:hAnsi="Calibri" w:cs="Calibri"/>
        </w:rPr>
      </w:pPr>
      <w:r>
        <w:rPr>
          <w:rFonts w:ascii="Calibri" w:hAnsi="Calibri" w:cs="Calibri"/>
        </w:rPr>
        <w:t>Entre las deficiencias identificadas se ha podido detectar a la inexistencia de un proceso que dé cuenta de la retroalimentación de los participantes, especialmente de los grupos más vulnerables a los beneficios del Proyecto, lo que no ha permitido que se conozca, por ejemplo, el reconocimiento de parte de los dirigentes de los pueblos originarios de la necesidad de ampliar los esfuerzos para socializar el proyecto y sus avances con las bases. Incluso en esta temática se suele señalar que esta es una competencia del INDI, lo cual si bien puede ser correcto, no quita el hecho que toda la acción del proyecto y de la propia ENBCS puede estar en riesgo, si a futuro surgen inconformidades por parte de las bases indígenas. Todo esto pese a que el proyecto cuente con los registros de participación de los dirigentes e incluso de ciertas bases. El proceso de retroalimentación es clave para poder identificar de manera temprana, potenciales problemas que puedan implicar graves problemas de implementación de la ENBCS.</w:t>
      </w:r>
    </w:p>
    <w:p w:rsidR="00CD586A" w:rsidRDefault="00CD586A">
      <w:pPr>
        <w:spacing w:line="276" w:lineRule="auto"/>
        <w:rPr>
          <w:rFonts w:ascii="Calibri" w:hAnsi="Calibri" w:cs="Calibri"/>
        </w:rPr>
      </w:pPr>
      <w:r>
        <w:rPr>
          <w:rFonts w:ascii="Calibri" w:hAnsi="Calibri" w:cs="Calibri"/>
        </w:rPr>
        <w:t xml:space="preserve">Otra deficiencia del sistema de seguimiento y monitoreo se refiere a que no se ha establecido un instrumento de seguimiento de la matriz de riesgos identificados en el ProDoc, que identificó 16 riesgos y que resaltó los riesgos vinculados a los pueblos originarios en la sección V “Análisis de Riegos y Supuestos para la Implementación”, en donde se señala que: “a pesar de que el Proyecto directamente no tendría impactos directos sobre las tierras, territorios y recursos de </w:t>
      </w:r>
      <w:r>
        <w:rPr>
          <w:rFonts w:ascii="Calibri" w:hAnsi="Calibri" w:cs="Calibri"/>
        </w:rPr>
        <w:lastRenderedPageBreak/>
        <w:t xml:space="preserve">los pueblos indígenas, la ENBCS y sus PAM que serán revisadas a través del Proyecto, podrían tener efectos adversos si no son evaluadas y diseñadas teniendo en cuenta salvaguardas apropiadas”. Por lo que el sistema de seguimiento y monitoreo debía dar un tratamiento especial a este riesgo que sin duda resulta el más relevante de todos los riesgos identificados en el ProDoc, algo que como se verá en la siguiente sección 3.7, puede influir en la sostenibilidad de las acciones. </w:t>
      </w:r>
    </w:p>
    <w:p w:rsidR="00CD586A" w:rsidRDefault="00CD586A">
      <w:pPr>
        <w:pStyle w:val="Prrafodelista1"/>
        <w:spacing w:line="276" w:lineRule="auto"/>
        <w:ind w:left="1080"/>
        <w:rPr>
          <w:rFonts w:ascii="Calibri" w:hAnsi="Calibri" w:cs="Calibri"/>
        </w:rPr>
      </w:pPr>
    </w:p>
    <w:p w:rsidR="00CD586A" w:rsidRDefault="00CD586A">
      <w:pPr>
        <w:pStyle w:val="Ttulo2"/>
        <w:rPr>
          <w:rFonts w:cs="Calibri"/>
        </w:rPr>
      </w:pPr>
      <w:bookmarkStart w:id="38" w:name="_Toc7823244"/>
      <w:bookmarkStart w:id="39" w:name="_Toc10592075"/>
      <w:r>
        <w:t>3.7 Sostenibilidad y apropiación.</w:t>
      </w:r>
      <w:bookmarkEnd w:id="38"/>
      <w:bookmarkEnd w:id="39"/>
    </w:p>
    <w:p w:rsidR="00CD586A" w:rsidRDefault="00CD586A">
      <w:pPr>
        <w:spacing w:line="276" w:lineRule="auto"/>
        <w:rPr>
          <w:rFonts w:ascii="Calibri" w:hAnsi="Calibri" w:cs="Calibri"/>
        </w:rPr>
      </w:pPr>
      <w:r>
        <w:rPr>
          <w:rFonts w:ascii="Calibri" w:hAnsi="Calibri" w:cs="Calibri"/>
        </w:rPr>
        <w:t>Este criterio es el único que obtiene una</w:t>
      </w:r>
      <w:r w:rsidR="000218EF">
        <w:rPr>
          <w:rFonts w:ascii="Calibri" w:hAnsi="Calibri" w:cs="Calibri"/>
        </w:rPr>
        <w:t xml:space="preserve"> </w:t>
      </w:r>
      <w:r>
        <w:rPr>
          <w:rFonts w:ascii="Calibri" w:hAnsi="Calibri" w:cs="Calibri"/>
        </w:rPr>
        <w:t xml:space="preserve">valoración negativa, ha sido valorada como </w:t>
      </w:r>
      <w:r>
        <w:rPr>
          <w:rFonts w:ascii="Calibri" w:hAnsi="Calibri" w:cs="Calibri"/>
          <w:b/>
          <w:u w:val="single"/>
        </w:rPr>
        <w:t>Moderadamente Insatisfactorio</w:t>
      </w:r>
      <w:r>
        <w:rPr>
          <w:rFonts w:ascii="Calibri" w:hAnsi="Calibri" w:cs="Calibri"/>
        </w:rPr>
        <w:t xml:space="preserve">, lo que implica </w:t>
      </w:r>
      <w:r w:rsidR="006E749E">
        <w:rPr>
          <w:rFonts w:ascii="Calibri" w:hAnsi="Calibri" w:cs="Calibri"/>
        </w:rPr>
        <w:t xml:space="preserve">que </w:t>
      </w:r>
      <w:r w:rsidR="006E749E" w:rsidRPr="006E749E">
        <w:rPr>
          <w:rFonts w:ascii="Calibri" w:hAnsi="Calibri" w:cs="Calibri"/>
        </w:rPr>
        <w:t>si bien se espera que el Proyecto logre la mayor parte de los objetivos/resultados establecidos, existe un riesgo importante relacionado a la sostenibilidad y apropiación</w:t>
      </w:r>
      <w:r w:rsidR="006E749E">
        <w:rPr>
          <w:rFonts w:ascii="Calibri" w:hAnsi="Calibri" w:cs="Calibri"/>
        </w:rPr>
        <w:t>.</w:t>
      </w:r>
    </w:p>
    <w:p w:rsidR="006E749E" w:rsidRDefault="00CD586A">
      <w:pPr>
        <w:spacing w:line="276" w:lineRule="auto"/>
        <w:rPr>
          <w:rFonts w:ascii="Calibri" w:hAnsi="Calibri" w:cs="Calibri"/>
        </w:rPr>
      </w:pPr>
      <w:r>
        <w:rPr>
          <w:rFonts w:ascii="Calibri" w:hAnsi="Calibri" w:cs="Calibri"/>
        </w:rPr>
        <w:t xml:space="preserve">Ahora bien, en primer lugar, se debe reconocer que el Proyecto se implementa en consulta con las partes interesadas y las instituciones contrapartes pertinentes, </w:t>
      </w:r>
      <w:r w:rsidR="006E749E">
        <w:rPr>
          <w:rFonts w:ascii="Calibri" w:hAnsi="Calibri" w:cs="Calibri"/>
        </w:rPr>
        <w:t xml:space="preserve">por lo que </w:t>
      </w:r>
      <w:r>
        <w:rPr>
          <w:rFonts w:ascii="Calibri" w:hAnsi="Calibri" w:cs="Calibri"/>
        </w:rPr>
        <w:t xml:space="preserve">existe una adecuada coordinación a lo largo del ciclo de programación en la toma de decisiones, la implementación y el seguimiento. </w:t>
      </w:r>
    </w:p>
    <w:p w:rsidR="00CD586A" w:rsidRDefault="006E749E">
      <w:pPr>
        <w:spacing w:line="276" w:lineRule="auto"/>
        <w:rPr>
          <w:rFonts w:ascii="Calibri" w:hAnsi="Calibri" w:cs="Calibri"/>
        </w:rPr>
      </w:pPr>
      <w:r>
        <w:rPr>
          <w:rFonts w:ascii="Calibri" w:hAnsi="Calibri" w:cs="Calibri"/>
        </w:rPr>
        <w:t>Además, e</w:t>
      </w:r>
      <w:r w:rsidR="00CD586A">
        <w:rPr>
          <w:rFonts w:ascii="Calibri" w:hAnsi="Calibri" w:cs="Calibri"/>
        </w:rPr>
        <w:t>l proyecto ha contribuido al fortalecimiento de la capacidad y sostenibilidad de las instituciones, especialmente de INFONA a través del apoyo para las remediciones dentro del Inventario Nacional Forestal, y del Ministerio de Desarrollo Social (MDS), quien resaltó el apoyo recibido para la construcción del Índice de Calidad de Vida (ICV), que es un indicador de pobreza multidimensional, que va a permitir al MDS a perfeccionar su Registro Único de beneficiarios, que para el MDS es una herramienta clave que mejorar</w:t>
      </w:r>
      <w:r w:rsidR="005F3E93">
        <w:rPr>
          <w:rFonts w:ascii="Calibri" w:hAnsi="Calibri" w:cs="Calibri"/>
        </w:rPr>
        <w:t>á</w:t>
      </w:r>
      <w:r w:rsidR="00CD586A">
        <w:rPr>
          <w:rFonts w:ascii="Calibri" w:hAnsi="Calibri" w:cs="Calibri"/>
        </w:rPr>
        <w:t xml:space="preserve"> su desempeño, es algo de alta apropiación.</w:t>
      </w:r>
    </w:p>
    <w:p w:rsidR="00CD586A" w:rsidRDefault="00CD586A">
      <w:pPr>
        <w:spacing w:line="276" w:lineRule="auto"/>
        <w:rPr>
          <w:rFonts w:ascii="Calibri" w:hAnsi="Calibri" w:cs="Calibri"/>
        </w:rPr>
      </w:pPr>
      <w:r>
        <w:rPr>
          <w:rFonts w:ascii="Calibri" w:hAnsi="Calibri" w:cs="Calibri"/>
        </w:rPr>
        <w:t xml:space="preserve">No obstante, para otras instituciones, incluido el propio MADES, aún existen carencias importantes que no han logrado garantizar la apropiación, menos su sostenibilidad, </w:t>
      </w:r>
      <w:r w:rsidR="005F3E93">
        <w:rPr>
          <w:rFonts w:ascii="Calibri" w:hAnsi="Calibri" w:cs="Calibri"/>
        </w:rPr>
        <w:t xml:space="preserve">por lo que </w:t>
      </w:r>
      <w:r>
        <w:rPr>
          <w:rFonts w:ascii="Calibri" w:hAnsi="Calibri" w:cs="Calibri"/>
        </w:rPr>
        <w:t xml:space="preserve">manifiestan que existen riesgos que pueden revertir lo avanzado </w:t>
      </w:r>
      <w:r w:rsidR="005F3E93">
        <w:rPr>
          <w:rFonts w:ascii="Calibri" w:hAnsi="Calibri" w:cs="Calibri"/>
        </w:rPr>
        <w:t xml:space="preserve">hasta ahora </w:t>
      </w:r>
      <w:r>
        <w:rPr>
          <w:rFonts w:ascii="Calibri" w:hAnsi="Calibri" w:cs="Calibri"/>
        </w:rPr>
        <w:t>para la implementación de REDD+.</w:t>
      </w:r>
    </w:p>
    <w:p w:rsidR="00CD586A" w:rsidRDefault="00BB3DA9">
      <w:pPr>
        <w:spacing w:line="276" w:lineRule="auto"/>
        <w:rPr>
          <w:rFonts w:ascii="Calibri" w:hAnsi="Calibri" w:cs="Calibri"/>
        </w:rPr>
      </w:pPr>
      <w:r>
        <w:rPr>
          <w:rFonts w:ascii="Calibri" w:hAnsi="Calibri" w:cs="Calibri"/>
        </w:rPr>
        <w:t xml:space="preserve">Las variables que </w:t>
      </w:r>
      <w:r w:rsidR="00CD586A">
        <w:rPr>
          <w:rFonts w:ascii="Calibri" w:hAnsi="Calibri" w:cs="Calibri"/>
        </w:rPr>
        <w:t xml:space="preserve">más </w:t>
      </w:r>
      <w:r>
        <w:rPr>
          <w:rFonts w:ascii="Calibri" w:hAnsi="Calibri" w:cs="Calibri"/>
        </w:rPr>
        <w:t>contribuyen a estos riesgos corresponden a</w:t>
      </w:r>
      <w:r w:rsidR="00CD586A">
        <w:rPr>
          <w:rFonts w:ascii="Calibri" w:hAnsi="Calibri" w:cs="Calibri"/>
        </w:rPr>
        <w:t xml:space="preserve">: cambio de autoridades, falta de </w:t>
      </w:r>
      <w:r>
        <w:rPr>
          <w:rFonts w:ascii="Calibri" w:hAnsi="Calibri" w:cs="Calibri"/>
        </w:rPr>
        <w:t>un mecanismo financiero que contribuya a la sostenibilidad</w:t>
      </w:r>
      <w:r w:rsidR="00CD586A">
        <w:rPr>
          <w:rFonts w:ascii="Calibri" w:hAnsi="Calibri" w:cs="Calibri"/>
        </w:rPr>
        <w:t xml:space="preserve">, y falta de participación </w:t>
      </w:r>
      <w:r>
        <w:rPr>
          <w:rFonts w:ascii="Calibri" w:hAnsi="Calibri" w:cs="Calibri"/>
        </w:rPr>
        <w:t xml:space="preserve">más profunda y </w:t>
      </w:r>
      <w:r w:rsidR="00CD586A">
        <w:rPr>
          <w:rFonts w:ascii="Calibri" w:hAnsi="Calibri" w:cs="Calibri"/>
        </w:rPr>
        <w:t>efectiva de los pueblos originarios. Vale la pena señalar que el análisis de riesgo hecho inicialmente en el ProDoc coincide con lo expuesto, e incluso expone otros, la gran mayoría de ellos fueron mitigados con el propio diseño del ProDoc, pero los señalados se mantienen y las acciones para mitigarlos parecen no ser suficientes.</w:t>
      </w:r>
    </w:p>
    <w:p w:rsidR="00CD586A" w:rsidRDefault="00CD586A">
      <w:pPr>
        <w:spacing w:line="276" w:lineRule="auto"/>
        <w:rPr>
          <w:rFonts w:ascii="Calibri" w:hAnsi="Calibri" w:cs="Calibri"/>
        </w:rPr>
      </w:pPr>
      <w:r>
        <w:rPr>
          <w:rFonts w:ascii="Calibri" w:hAnsi="Calibri" w:cs="Calibri"/>
        </w:rPr>
        <w:t>Un riesgo no identificado en el ProDoc pero que ha sido evidenciado durante la EMT, corresponde a la posibilidad que al final del proyecto no se cuente con una arquitectura financiera que asegure la sostenibilidad financiera y económica de la ENBCS, algo que se encuentra ligado al indicador 6.4: “Mecanismo de financiamiento para la implementación de la ENBCS y/o PAM desarrollado”, pero que durante las entrevistas al equipo de la UGP no se tenía muy presente el alcance de este indicador.</w:t>
      </w:r>
    </w:p>
    <w:p w:rsidR="00CD586A" w:rsidRDefault="00CD586A">
      <w:pPr>
        <w:spacing w:line="276" w:lineRule="auto"/>
        <w:rPr>
          <w:rFonts w:ascii="Calibri" w:hAnsi="Calibri" w:cs="Calibri"/>
        </w:rPr>
      </w:pPr>
      <w:r>
        <w:rPr>
          <w:rFonts w:ascii="Calibri" w:hAnsi="Calibri" w:cs="Calibri"/>
        </w:rPr>
        <w:t xml:space="preserve">Respecto a si los marcos jurídicos, las políticas y las estructuras y procesos de gobernabilidad en el que opera el proyecto pueden poner en riesgo la sostenibilidad de las acciones del proyecto, </w:t>
      </w:r>
      <w:r>
        <w:rPr>
          <w:rFonts w:ascii="Calibri" w:hAnsi="Calibri" w:cs="Calibri"/>
        </w:rPr>
        <w:lastRenderedPageBreak/>
        <w:t xml:space="preserve">los entrevistados en general consideran que no existen riesgos, por el contrario consideran que el país cuenta con el suficiente marco legal y político, y que con el propio proyecto se cubrirá los vacíos existentes, como es el caso de la expedición de la ENBCS mediante resolución ministerial.  </w:t>
      </w:r>
    </w:p>
    <w:p w:rsidR="00CD586A" w:rsidRDefault="00CD586A">
      <w:pPr>
        <w:spacing w:line="276" w:lineRule="auto"/>
        <w:rPr>
          <w:rFonts w:ascii="Calibri" w:hAnsi="Calibri" w:cs="Calibri"/>
        </w:rPr>
      </w:pPr>
    </w:p>
    <w:p w:rsidR="00CD586A" w:rsidRDefault="00CD586A">
      <w:pPr>
        <w:pStyle w:val="Ttulo2"/>
        <w:numPr>
          <w:ilvl w:val="0"/>
          <w:numId w:val="2"/>
        </w:numPr>
        <w:rPr>
          <w:rFonts w:cs="Calibri"/>
        </w:rPr>
      </w:pPr>
      <w:bookmarkStart w:id="40" w:name="_Toc7823245"/>
      <w:bookmarkStart w:id="41" w:name="_Toc10592076"/>
      <w:r>
        <w:t>Conclusiones.</w:t>
      </w:r>
      <w:bookmarkEnd w:id="40"/>
      <w:bookmarkEnd w:id="41"/>
    </w:p>
    <w:p w:rsidR="00CD586A" w:rsidRDefault="00CD586A">
      <w:pPr>
        <w:spacing w:line="276" w:lineRule="auto"/>
        <w:rPr>
          <w:rFonts w:ascii="Calibri" w:hAnsi="Calibri" w:cs="Calibri"/>
        </w:rPr>
      </w:pPr>
      <w:r>
        <w:rPr>
          <w:rFonts w:ascii="Calibri" w:hAnsi="Calibri" w:cs="Calibri"/>
        </w:rPr>
        <w:t xml:space="preserve">En forma general se puede señalar que el proyecto BCS presenta un buen nivel de ejecución, </w:t>
      </w:r>
      <w:r w:rsidR="00BB3DA9">
        <w:rPr>
          <w:rFonts w:ascii="Calibri" w:hAnsi="Calibri" w:cs="Calibri"/>
        </w:rPr>
        <w:t xml:space="preserve">siendo sus </w:t>
      </w:r>
      <w:r>
        <w:rPr>
          <w:rFonts w:ascii="Calibri" w:hAnsi="Calibri" w:cs="Calibri"/>
        </w:rPr>
        <w:t xml:space="preserve">puntos más fuertes </w:t>
      </w:r>
      <w:r w:rsidR="00BB3DA9">
        <w:rPr>
          <w:rFonts w:ascii="Calibri" w:hAnsi="Calibri" w:cs="Calibri"/>
        </w:rPr>
        <w:t>los siguientes</w:t>
      </w:r>
      <w:r>
        <w:rPr>
          <w:rFonts w:ascii="Calibri" w:hAnsi="Calibri" w:cs="Calibri"/>
        </w:rPr>
        <w:t>:</w:t>
      </w:r>
    </w:p>
    <w:p w:rsidR="005F3E93" w:rsidRDefault="005F3E93">
      <w:pPr>
        <w:spacing w:line="276" w:lineRule="auto"/>
        <w:rPr>
          <w:rFonts w:ascii="Calibri" w:hAnsi="Calibri" w:cs="Calibri"/>
        </w:rPr>
      </w:pPr>
    </w:p>
    <w:p w:rsidR="00CD586A" w:rsidRDefault="00CD586A">
      <w:pPr>
        <w:pStyle w:val="Prrafodelista1"/>
        <w:numPr>
          <w:ilvl w:val="0"/>
          <w:numId w:val="18"/>
        </w:numPr>
        <w:spacing w:line="276" w:lineRule="auto"/>
        <w:rPr>
          <w:rFonts w:ascii="Calibri" w:hAnsi="Calibri" w:cs="Calibri"/>
        </w:rPr>
      </w:pPr>
      <w:r>
        <w:rPr>
          <w:rFonts w:ascii="Calibri" w:hAnsi="Calibri" w:cs="Calibri"/>
        </w:rPr>
        <w:t>Visión estratégica. El Proyecto guarda relación y contribuye de manera satisfactoria a los ODS, al PND 2030 y al mecanismo REDD+.</w:t>
      </w:r>
    </w:p>
    <w:p w:rsidR="00CD586A" w:rsidRDefault="00CD586A">
      <w:pPr>
        <w:pStyle w:val="Prrafodelista1"/>
        <w:spacing w:line="276" w:lineRule="auto"/>
        <w:ind w:left="360"/>
        <w:rPr>
          <w:rFonts w:ascii="Calibri" w:hAnsi="Calibri" w:cs="Calibri"/>
        </w:rPr>
      </w:pPr>
    </w:p>
    <w:p w:rsidR="00CD586A" w:rsidRDefault="00CD586A">
      <w:pPr>
        <w:pStyle w:val="Prrafodelista1"/>
        <w:numPr>
          <w:ilvl w:val="0"/>
          <w:numId w:val="18"/>
        </w:numPr>
        <w:spacing w:line="276" w:lineRule="auto"/>
        <w:rPr>
          <w:rFonts w:ascii="Calibri" w:hAnsi="Calibri" w:cs="Calibri"/>
        </w:rPr>
      </w:pPr>
      <w:r>
        <w:rPr>
          <w:rFonts w:ascii="Calibri" w:hAnsi="Calibri" w:cs="Calibri"/>
        </w:rPr>
        <w:t>Relevancia. El Proyecto presenta coherencia entre los objetivos y resultados con las necesidades y prioridades nacionales. El marco lógico y la teoría de cambio del ProDoc del Proyecto resulta relevante y adecuado para la problemática a la que se enfrenta el Proyecto.</w:t>
      </w:r>
    </w:p>
    <w:p w:rsidR="00CD586A" w:rsidRDefault="00CD586A">
      <w:pPr>
        <w:pStyle w:val="Prrafodelista1"/>
        <w:spacing w:line="276" w:lineRule="auto"/>
        <w:ind w:left="360"/>
        <w:rPr>
          <w:rFonts w:ascii="Calibri" w:hAnsi="Calibri" w:cs="Calibri"/>
        </w:rPr>
      </w:pPr>
    </w:p>
    <w:p w:rsidR="00CD586A" w:rsidRDefault="00CD586A">
      <w:pPr>
        <w:pStyle w:val="Prrafodelista1"/>
        <w:numPr>
          <w:ilvl w:val="0"/>
          <w:numId w:val="18"/>
        </w:numPr>
        <w:spacing w:line="276" w:lineRule="auto"/>
        <w:rPr>
          <w:rFonts w:ascii="Calibri" w:hAnsi="Calibri" w:cs="Calibri"/>
        </w:rPr>
      </w:pPr>
      <w:r>
        <w:rPr>
          <w:rFonts w:ascii="Calibri" w:hAnsi="Calibri" w:cs="Calibri"/>
        </w:rPr>
        <w:t>Principios transversales de trabajo. La participación y el involucramiento de todos los sectores, pueblos originarios y de las mujeres ha sido una premisa permanente que el Proyecto ha cumplido y es reconocida, esto es una de las buenas prácticas que el Proyecto puede señalar y brindar a otras experiencias.</w:t>
      </w:r>
    </w:p>
    <w:p w:rsidR="00CD586A" w:rsidRDefault="00CD586A">
      <w:pPr>
        <w:pStyle w:val="Prrafodelista1"/>
        <w:spacing w:line="276" w:lineRule="auto"/>
        <w:ind w:left="360"/>
        <w:rPr>
          <w:rFonts w:ascii="Calibri" w:hAnsi="Calibri" w:cs="Calibri"/>
        </w:rPr>
      </w:pPr>
    </w:p>
    <w:p w:rsidR="00CD586A" w:rsidRDefault="00CD586A">
      <w:pPr>
        <w:pStyle w:val="Prrafodelista1"/>
        <w:numPr>
          <w:ilvl w:val="0"/>
          <w:numId w:val="18"/>
        </w:numPr>
        <w:spacing w:line="276" w:lineRule="auto"/>
        <w:rPr>
          <w:rFonts w:ascii="Calibri" w:hAnsi="Calibri" w:cs="Calibri"/>
        </w:rPr>
      </w:pPr>
      <w:r>
        <w:rPr>
          <w:rFonts w:ascii="Calibri" w:hAnsi="Calibri" w:cs="Calibri"/>
        </w:rPr>
        <w:t>Compromiso y competencia del equipo de trabajo. Los distintos actores han resaltado el grado de compromiso y competencia del equipo de la UGP.</w:t>
      </w:r>
    </w:p>
    <w:p w:rsidR="00CD586A" w:rsidRDefault="00CD586A">
      <w:pPr>
        <w:pStyle w:val="Prrafodelista1"/>
        <w:spacing w:line="276" w:lineRule="auto"/>
        <w:ind w:left="360"/>
        <w:rPr>
          <w:rFonts w:ascii="Calibri" w:hAnsi="Calibri" w:cs="Calibri"/>
        </w:rPr>
      </w:pPr>
    </w:p>
    <w:p w:rsidR="00CD586A" w:rsidRDefault="00CD586A">
      <w:pPr>
        <w:pStyle w:val="Prrafodelista1"/>
        <w:numPr>
          <w:ilvl w:val="0"/>
          <w:numId w:val="18"/>
        </w:numPr>
        <w:spacing w:line="276" w:lineRule="auto"/>
        <w:rPr>
          <w:rFonts w:ascii="Calibri" w:hAnsi="Calibri" w:cs="Calibri"/>
        </w:rPr>
      </w:pPr>
      <w:r>
        <w:rPr>
          <w:rFonts w:ascii="Calibri" w:hAnsi="Calibri" w:cs="Calibri"/>
        </w:rPr>
        <w:t>Participación de aliados. Acá debe resaltarse la constitución de la Mesa REDD+, el trabajo coordinado con la Mesa de Finanzas Sostenibles y la sinergia que se tiene con los otros proyectos que se ejecutan: Paisajes de Producción Verde, PROMESA Chacho, NCSA, IBA 2, Cuarta Comunicación Nacional, Green Chaco y Asunción Sustentable. Estas estructuras y alianzas que el Proyecto ha consolidado corresponden también una buena práctica que el proyecto puede dar a conocer a otras experiencias, especialmente porque se ha logrado alcanzar la participación de una diversidad de actores, tanto del sector privado, como público, la academia y la sociedad civil. Esto sin duda contribuye para el mecanismo REDD+ vaya siendo reconocido a todo nivel en el país.</w:t>
      </w:r>
    </w:p>
    <w:p w:rsidR="005F3E93" w:rsidRDefault="005F3E93">
      <w:pPr>
        <w:spacing w:line="276" w:lineRule="auto"/>
        <w:rPr>
          <w:rFonts w:ascii="Calibri" w:hAnsi="Calibri" w:cs="Calibri"/>
        </w:rPr>
      </w:pPr>
    </w:p>
    <w:p w:rsidR="00CD586A" w:rsidRDefault="00CD586A">
      <w:pPr>
        <w:spacing w:line="276" w:lineRule="auto"/>
        <w:rPr>
          <w:rFonts w:ascii="Calibri" w:hAnsi="Calibri" w:cs="Calibri"/>
        </w:rPr>
      </w:pPr>
      <w:r>
        <w:rPr>
          <w:rFonts w:ascii="Calibri" w:hAnsi="Calibri" w:cs="Calibri"/>
        </w:rPr>
        <w:t>Mientras que los puntos más débiles del Proyecto corresponden a los siguientes:</w:t>
      </w:r>
    </w:p>
    <w:p w:rsidR="005F3E93" w:rsidRDefault="00CD586A" w:rsidP="00FA7C15">
      <w:pPr>
        <w:pStyle w:val="Prrafodelista1"/>
        <w:numPr>
          <w:ilvl w:val="0"/>
          <w:numId w:val="19"/>
        </w:numPr>
        <w:spacing w:line="276" w:lineRule="auto"/>
        <w:rPr>
          <w:rFonts w:ascii="Calibri" w:hAnsi="Calibri" w:cs="Calibri"/>
        </w:rPr>
      </w:pPr>
      <w:r w:rsidRPr="005F3E93">
        <w:rPr>
          <w:rFonts w:ascii="Calibri" w:hAnsi="Calibri" w:cs="Calibri"/>
        </w:rPr>
        <w:t xml:space="preserve">La apropiación e institucionalización. La mayoría de actores señalan que aún existen carencias que impiden alcanzar una apropiación de los objetivos y resultados que genera el Proyecto. Se evidencia una alta vulnerabilidad al cambio de autoridades, esta resulta ser la </w:t>
      </w:r>
      <w:r w:rsidRPr="005F3E93">
        <w:rPr>
          <w:rFonts w:ascii="Calibri" w:hAnsi="Calibri" w:cs="Calibri"/>
        </w:rPr>
        <w:lastRenderedPageBreak/>
        <w:t xml:space="preserve">principal justificación para el retraso en el cumplimiento de los indicadores de los productos del Proyecto. Esta falta de apropiación derivaría en riesgos de corto y largo plazo. </w:t>
      </w:r>
    </w:p>
    <w:p w:rsidR="00CD586A" w:rsidRPr="005F3E93" w:rsidRDefault="00CD586A" w:rsidP="005F3E93">
      <w:pPr>
        <w:pStyle w:val="Prrafodelista1"/>
        <w:spacing w:line="276" w:lineRule="auto"/>
        <w:ind w:left="360"/>
        <w:rPr>
          <w:rFonts w:ascii="Calibri" w:hAnsi="Calibri" w:cs="Calibri"/>
        </w:rPr>
      </w:pPr>
      <w:r w:rsidRPr="005F3E93">
        <w:rPr>
          <w:rFonts w:ascii="Calibri" w:hAnsi="Calibri" w:cs="Calibri"/>
        </w:rPr>
        <w:t xml:space="preserve">En el corto plazo, </w:t>
      </w:r>
      <w:r w:rsidR="005F3E93">
        <w:rPr>
          <w:rFonts w:ascii="Calibri" w:hAnsi="Calibri" w:cs="Calibri"/>
        </w:rPr>
        <w:t xml:space="preserve">el informe borrador de la EMT señalaba que </w:t>
      </w:r>
      <w:r w:rsidRPr="005F3E93">
        <w:rPr>
          <w:rFonts w:ascii="Calibri" w:hAnsi="Calibri" w:cs="Calibri"/>
        </w:rPr>
        <w:t>una demora adiciona</w:t>
      </w:r>
      <w:r w:rsidR="005F3E93">
        <w:rPr>
          <w:rFonts w:ascii="Calibri" w:hAnsi="Calibri" w:cs="Calibri"/>
        </w:rPr>
        <w:t>l en la aprobación de la ENBCS (</w:t>
      </w:r>
      <w:r w:rsidRPr="005F3E93">
        <w:rPr>
          <w:rFonts w:ascii="Calibri" w:hAnsi="Calibri" w:cs="Calibri"/>
        </w:rPr>
        <w:t>más allá de la fecha ofrecida del 15 de mayo de 2019</w:t>
      </w:r>
      <w:r w:rsidR="005F3E93">
        <w:rPr>
          <w:rFonts w:ascii="Calibri" w:hAnsi="Calibri" w:cs="Calibri"/>
        </w:rPr>
        <w:t>)</w:t>
      </w:r>
      <w:r w:rsidRPr="005F3E93">
        <w:rPr>
          <w:rFonts w:ascii="Calibri" w:hAnsi="Calibri" w:cs="Calibri"/>
        </w:rPr>
        <w:t>, implicaría una alta probabilidad de que el proyecto no pueda entregar sus productos dentro de los plazos establecidos.</w:t>
      </w:r>
      <w:r w:rsidR="005F3E93">
        <w:rPr>
          <w:rFonts w:ascii="Calibri" w:hAnsi="Calibri" w:cs="Calibri"/>
        </w:rPr>
        <w:t xml:space="preserve"> Como se ha mencionado la ENBCS fue finalmente aprobada el 3 de junio de 2019 mediante Resolución No 293/19 (Ver anexo No </w:t>
      </w:r>
      <w:r w:rsidR="00FE59E6">
        <w:rPr>
          <w:rFonts w:ascii="Calibri" w:hAnsi="Calibri" w:cs="Calibri"/>
        </w:rPr>
        <w:t>7</w:t>
      </w:r>
      <w:r w:rsidR="005F3E93">
        <w:rPr>
          <w:rFonts w:ascii="Calibri" w:hAnsi="Calibri" w:cs="Calibri"/>
        </w:rPr>
        <w:t>).</w:t>
      </w:r>
    </w:p>
    <w:p w:rsidR="00CD586A" w:rsidRDefault="00CD586A">
      <w:pPr>
        <w:pStyle w:val="Prrafodelista1"/>
        <w:spacing w:line="276" w:lineRule="auto"/>
        <w:ind w:left="360"/>
        <w:rPr>
          <w:rFonts w:ascii="Calibri" w:hAnsi="Calibri" w:cs="Calibri"/>
        </w:rPr>
      </w:pPr>
      <w:r>
        <w:rPr>
          <w:rFonts w:ascii="Calibri" w:hAnsi="Calibri" w:cs="Calibri"/>
        </w:rPr>
        <w:t>En el largo plazo la falta de apropiación implicaría que si bien la ENBCS pueda aprobarse y expedirse, en la práctica no se continúen las acciones luego de culminado el Proyecto, debido a una falta de institucionalización de los procesos que permitan llegar, por ejemplo, a un pago por resultados. Esta situación actualmente no se ve tan probable debido a que se observa un alto nivel de compromiso de parte del Director de Cambio Climático, pero esto implica nuevamente una dependencia de las personas y no de los cargos, por lo que se debe reforzar las acciones para institucionalizar el proyecto.</w:t>
      </w:r>
    </w:p>
    <w:p w:rsidR="00CD586A" w:rsidRDefault="00CD586A">
      <w:pPr>
        <w:pStyle w:val="Prrafodelista1"/>
        <w:spacing w:line="276" w:lineRule="auto"/>
        <w:ind w:left="360"/>
        <w:rPr>
          <w:rFonts w:ascii="Calibri" w:hAnsi="Calibri" w:cs="Calibri"/>
        </w:rPr>
      </w:pPr>
    </w:p>
    <w:p w:rsidR="00CD586A" w:rsidRDefault="00CD586A">
      <w:pPr>
        <w:pStyle w:val="Prrafodelista1"/>
        <w:numPr>
          <w:ilvl w:val="0"/>
          <w:numId w:val="19"/>
        </w:numPr>
        <w:spacing w:line="276" w:lineRule="auto"/>
        <w:rPr>
          <w:rFonts w:ascii="Calibri" w:hAnsi="Calibri" w:cs="Calibri"/>
        </w:rPr>
      </w:pPr>
      <w:r>
        <w:rPr>
          <w:rFonts w:ascii="Calibri" w:hAnsi="Calibri" w:cs="Calibri"/>
        </w:rPr>
        <w:t xml:space="preserve">La sostenibilidad financiera de la ENBCS. La mayoría de actores indican que la sostenibilidad de las acciones de la implementación de la ENBCS y de las PAM se encuentran bajo riesgo tanto por la falta de apropiación, como por la falta de un financiamiento a futuro, para esto último se resalta la necesidad de apuntalar con el proyecto una arquitectura o mecanismo financiero que garantice </w:t>
      </w:r>
      <w:r w:rsidR="00540093">
        <w:rPr>
          <w:rFonts w:ascii="Calibri" w:hAnsi="Calibri" w:cs="Calibri"/>
        </w:rPr>
        <w:t>la recepción</w:t>
      </w:r>
      <w:r>
        <w:rPr>
          <w:rFonts w:ascii="Calibri" w:hAnsi="Calibri" w:cs="Calibri"/>
        </w:rPr>
        <w:t xml:space="preserve"> y </w:t>
      </w:r>
      <w:r w:rsidR="00540093">
        <w:rPr>
          <w:rFonts w:ascii="Calibri" w:hAnsi="Calibri" w:cs="Calibri"/>
        </w:rPr>
        <w:t xml:space="preserve">el uso </w:t>
      </w:r>
      <w:r>
        <w:rPr>
          <w:rFonts w:ascii="Calibri" w:hAnsi="Calibri" w:cs="Calibri"/>
        </w:rPr>
        <w:t xml:space="preserve">eficiente de los recursos que la ENBCS pueda </w:t>
      </w:r>
      <w:r w:rsidR="00540093">
        <w:rPr>
          <w:rFonts w:ascii="Calibri" w:hAnsi="Calibri" w:cs="Calibri"/>
        </w:rPr>
        <w:t>atraer</w:t>
      </w:r>
      <w:r>
        <w:rPr>
          <w:rFonts w:ascii="Calibri" w:hAnsi="Calibri" w:cs="Calibri"/>
        </w:rPr>
        <w:t xml:space="preserve">, así como </w:t>
      </w:r>
      <w:r w:rsidR="00540093">
        <w:rPr>
          <w:rFonts w:ascii="Calibri" w:hAnsi="Calibri" w:cs="Calibri"/>
        </w:rPr>
        <w:t>para facilitar</w:t>
      </w:r>
      <w:r>
        <w:rPr>
          <w:rFonts w:ascii="Calibri" w:hAnsi="Calibri" w:cs="Calibri"/>
        </w:rPr>
        <w:t xml:space="preserve"> la participación del sector privado.</w:t>
      </w:r>
    </w:p>
    <w:p w:rsidR="00CD586A" w:rsidRDefault="00CD586A">
      <w:pPr>
        <w:pStyle w:val="Prrafodelista1"/>
        <w:spacing w:line="276" w:lineRule="auto"/>
        <w:ind w:left="360"/>
        <w:rPr>
          <w:rFonts w:ascii="Calibri" w:hAnsi="Calibri" w:cs="Calibri"/>
        </w:rPr>
      </w:pPr>
    </w:p>
    <w:p w:rsidR="00CD586A" w:rsidRDefault="00CD586A">
      <w:pPr>
        <w:pStyle w:val="Prrafodelista1"/>
        <w:spacing w:line="276" w:lineRule="auto"/>
        <w:ind w:left="360"/>
        <w:rPr>
          <w:rFonts w:ascii="Calibri" w:hAnsi="Calibri" w:cs="Calibri"/>
        </w:rPr>
      </w:pPr>
      <w:r>
        <w:rPr>
          <w:rFonts w:ascii="Calibri" w:hAnsi="Calibri" w:cs="Calibri"/>
        </w:rPr>
        <w:t>Las principales preocupaciones del equipo de la UGP y del MADES sobre este punto, se refieren a los fracasos históricos que ha tenido el intento de constituir fondos ambientales en el país. No obstante, dichos fracasos no deberían ser una justificación para realizar nuevos esfuerzos. La falta de un instrumento de esta naturaleza para la ENBCS podría definir su éxito o fracaso. Las oportunidades de financiamiento de la ENBCS se van a presentar en cualquier momento y si el país no cuenta con un instrumento que garantice su uso eficiente y transparente de los fondos, pueden significar la pérdida de importantes oportunidades. Mecanismos de operación a través de multilaterales como PNUD no son sostenibles ni deseables en el largo plazo.</w:t>
      </w:r>
    </w:p>
    <w:p w:rsidR="00CD586A" w:rsidRDefault="00CD586A">
      <w:pPr>
        <w:pStyle w:val="Prrafodelista1"/>
        <w:spacing w:line="276" w:lineRule="auto"/>
        <w:ind w:left="360"/>
        <w:rPr>
          <w:rFonts w:ascii="Calibri" w:hAnsi="Calibri" w:cs="Calibri"/>
        </w:rPr>
      </w:pPr>
    </w:p>
    <w:p w:rsidR="00CD586A" w:rsidRDefault="00CD586A">
      <w:pPr>
        <w:pStyle w:val="Prrafodelista1"/>
        <w:numPr>
          <w:ilvl w:val="0"/>
          <w:numId w:val="19"/>
        </w:numPr>
        <w:spacing w:line="276" w:lineRule="auto"/>
        <w:rPr>
          <w:rFonts w:ascii="Calibri" w:hAnsi="Calibri" w:cs="Calibri"/>
        </w:rPr>
      </w:pPr>
      <w:r>
        <w:rPr>
          <w:rFonts w:ascii="Calibri" w:hAnsi="Calibri" w:cs="Calibri"/>
        </w:rPr>
        <w:t>Falta de participación más profunda de los pueblos indígenas. Durante la EMT se ha percibido que los dirigentes indígenas muestran cierta incertidumbre sobre la efectividad de su participación, debido a que a su parecer los diálogos y participación hasta ahora realizada no se ha transformado en acciones concretas a favor de sus pueblos, por el contrario manifiestan que se siguen vulnerando sus derechos. Existe la percepción que sus prioridades (titulación, demarcación de sus territorios y resolución de conflictos relacionados) no están siendo tomados en cuenta, principalmente porque observan que el Estado en otros casos</w:t>
      </w:r>
      <w:r w:rsidR="00540093">
        <w:rPr>
          <w:rFonts w:ascii="Calibri" w:hAnsi="Calibri" w:cs="Calibri"/>
        </w:rPr>
        <w:t xml:space="preserve"> (ajenos al tema REDD+ pero relacionados al tema tierras)</w:t>
      </w:r>
      <w:r>
        <w:rPr>
          <w:rFonts w:ascii="Calibri" w:hAnsi="Calibri" w:cs="Calibri"/>
        </w:rPr>
        <w:t>, no los ha</w:t>
      </w:r>
      <w:r w:rsidR="00540093">
        <w:rPr>
          <w:rFonts w:ascii="Calibri" w:hAnsi="Calibri" w:cs="Calibri"/>
        </w:rPr>
        <w:t>n</w:t>
      </w:r>
      <w:r>
        <w:rPr>
          <w:rFonts w:ascii="Calibri" w:hAnsi="Calibri" w:cs="Calibri"/>
        </w:rPr>
        <w:t xml:space="preserve"> involucrado</w:t>
      </w:r>
      <w:r w:rsidR="00540093">
        <w:rPr>
          <w:rFonts w:ascii="Calibri" w:hAnsi="Calibri" w:cs="Calibri"/>
        </w:rPr>
        <w:t>, por lo que manifiestan que se encuentran “ante hechos consumados”</w:t>
      </w:r>
      <w:r>
        <w:rPr>
          <w:rFonts w:ascii="Calibri" w:hAnsi="Calibri" w:cs="Calibri"/>
        </w:rPr>
        <w:t xml:space="preserve">, por lo </w:t>
      </w:r>
      <w:r>
        <w:rPr>
          <w:rFonts w:ascii="Calibri" w:hAnsi="Calibri" w:cs="Calibri"/>
        </w:rPr>
        <w:lastRenderedPageBreak/>
        <w:t>que existe el riesgo que se sientan engañados o simplemente se decepcionen de lo avanzado en el tema REDD+.</w:t>
      </w:r>
    </w:p>
    <w:p w:rsidR="00CD586A" w:rsidRDefault="00CD586A">
      <w:pPr>
        <w:pStyle w:val="Prrafodelista1"/>
        <w:spacing w:line="276" w:lineRule="auto"/>
        <w:ind w:left="360"/>
        <w:rPr>
          <w:rFonts w:ascii="Calibri" w:hAnsi="Calibri" w:cs="Calibri"/>
        </w:rPr>
      </w:pPr>
    </w:p>
    <w:p w:rsidR="00CD586A" w:rsidRDefault="00CD586A">
      <w:pPr>
        <w:pStyle w:val="Prrafodelista1"/>
        <w:spacing w:line="276" w:lineRule="auto"/>
        <w:ind w:left="360"/>
        <w:rPr>
          <w:rFonts w:ascii="Calibri" w:hAnsi="Calibri" w:cs="Calibri"/>
        </w:rPr>
      </w:pPr>
      <w:r>
        <w:rPr>
          <w:rFonts w:ascii="Calibri" w:hAnsi="Calibri" w:cs="Calibri"/>
        </w:rPr>
        <w:t>También han reconocido que los procesos y diálogos hasta ahora mantenidos, no han sido socializados suficientemente con otros dirigentes y especialmente con las bases</w:t>
      </w:r>
      <w:r w:rsidR="00540093">
        <w:rPr>
          <w:rFonts w:ascii="Calibri" w:hAnsi="Calibri" w:cs="Calibri"/>
        </w:rPr>
        <w:t xml:space="preserve"> de los pueblos originarios</w:t>
      </w:r>
      <w:r>
        <w:rPr>
          <w:rFonts w:ascii="Calibri" w:hAnsi="Calibri" w:cs="Calibri"/>
        </w:rPr>
        <w:t xml:space="preserve">. A esto hay que sumar, la debilidad de la organización indígena que carece de una organización única que los represente, así como, de una dependencia en la participación de pocos líderes, como </w:t>
      </w:r>
      <w:r w:rsidR="00540093">
        <w:rPr>
          <w:rFonts w:ascii="Calibri" w:hAnsi="Calibri" w:cs="Calibri"/>
        </w:rPr>
        <w:t xml:space="preserve">por ejemplo: </w:t>
      </w:r>
      <w:r>
        <w:rPr>
          <w:rFonts w:ascii="Calibri" w:hAnsi="Calibri" w:cs="Calibri"/>
        </w:rPr>
        <w:t xml:space="preserve">Don Hipólito Acevei, por </w:t>
      </w:r>
      <w:r w:rsidR="00540093">
        <w:rPr>
          <w:rFonts w:ascii="Calibri" w:hAnsi="Calibri" w:cs="Calibri"/>
        </w:rPr>
        <w:t xml:space="preserve">lo que son muy pocos los dirigentes </w:t>
      </w:r>
      <w:r>
        <w:rPr>
          <w:rFonts w:ascii="Calibri" w:hAnsi="Calibri" w:cs="Calibri"/>
        </w:rPr>
        <w:t>indígena</w:t>
      </w:r>
      <w:r w:rsidR="00540093">
        <w:rPr>
          <w:rFonts w:ascii="Calibri" w:hAnsi="Calibri" w:cs="Calibri"/>
        </w:rPr>
        <w:t>s que</w:t>
      </w:r>
      <w:r>
        <w:rPr>
          <w:rFonts w:ascii="Calibri" w:hAnsi="Calibri" w:cs="Calibri"/>
        </w:rPr>
        <w:t xml:space="preserve"> mantienen la memoria de los procesos de consulta.</w:t>
      </w:r>
    </w:p>
    <w:p w:rsidR="00CD586A" w:rsidRDefault="00CD586A">
      <w:pPr>
        <w:pStyle w:val="Prrafodelista1"/>
        <w:spacing w:line="276" w:lineRule="auto"/>
        <w:ind w:left="360"/>
        <w:rPr>
          <w:rFonts w:ascii="Calibri" w:hAnsi="Calibri" w:cs="Calibri"/>
        </w:rPr>
      </w:pPr>
    </w:p>
    <w:p w:rsidR="00CD586A" w:rsidRDefault="00CD586A">
      <w:pPr>
        <w:pStyle w:val="Prrafodelista1"/>
        <w:spacing w:line="276" w:lineRule="auto"/>
        <w:ind w:left="360"/>
        <w:rPr>
          <w:rFonts w:ascii="Calibri" w:hAnsi="Calibri" w:cs="Calibri"/>
        </w:rPr>
      </w:pPr>
      <w:r>
        <w:rPr>
          <w:rFonts w:ascii="Calibri" w:hAnsi="Calibri" w:cs="Calibri"/>
        </w:rPr>
        <w:t xml:space="preserve">En este sentido, los riesgos asociados a esta participación efectiva de los pueblos indígenas pueden ser trascendentales para la implementación de la ENBCS y de las PAM, pues pese a toda la evidencia de su participación que el Proyecto ha levantado, no garantiza que el día en que ya se esté por implementar una acción en un territorio determinado, surjan discrepancias e incluso rechazo, lo cual podría ser muy grave para la legitimidad de la ENBCS. </w:t>
      </w:r>
    </w:p>
    <w:p w:rsidR="00CD586A" w:rsidRDefault="00CD586A">
      <w:pPr>
        <w:pStyle w:val="Prrafodelista1"/>
        <w:spacing w:line="276" w:lineRule="auto"/>
        <w:ind w:left="1800"/>
        <w:rPr>
          <w:rFonts w:ascii="Calibri" w:hAnsi="Calibri" w:cs="Calibri"/>
        </w:rPr>
      </w:pPr>
    </w:p>
    <w:p w:rsidR="00CD586A" w:rsidRDefault="00CD586A">
      <w:pPr>
        <w:pStyle w:val="Ttulo1"/>
        <w:rPr>
          <w:rFonts w:cs="Calibri"/>
        </w:rPr>
      </w:pPr>
      <w:bookmarkStart w:id="42" w:name="_Toc7823246"/>
      <w:bookmarkStart w:id="43" w:name="_Toc10592077"/>
      <w:r>
        <w:t>5. Recomendaciones.</w:t>
      </w:r>
      <w:bookmarkEnd w:id="42"/>
      <w:bookmarkEnd w:id="43"/>
    </w:p>
    <w:p w:rsidR="00CD586A" w:rsidRDefault="00CD586A">
      <w:pPr>
        <w:spacing w:line="276" w:lineRule="auto"/>
        <w:rPr>
          <w:rFonts w:ascii="Calibri" w:hAnsi="Calibri" w:cs="Calibri"/>
        </w:rPr>
      </w:pPr>
      <w:r>
        <w:rPr>
          <w:rFonts w:ascii="Calibri" w:hAnsi="Calibri" w:cs="Calibri"/>
        </w:rPr>
        <w:t>En relación a la apropiación e institucionalización se recomienda:</w:t>
      </w:r>
    </w:p>
    <w:p w:rsidR="00CD586A" w:rsidRDefault="00CD586A">
      <w:pPr>
        <w:pStyle w:val="Prrafodelista1"/>
        <w:numPr>
          <w:ilvl w:val="0"/>
          <w:numId w:val="20"/>
        </w:numPr>
        <w:spacing w:line="276" w:lineRule="auto"/>
        <w:rPr>
          <w:rFonts w:ascii="Calibri" w:hAnsi="Calibri" w:cs="Calibri"/>
        </w:rPr>
      </w:pPr>
      <w:r>
        <w:rPr>
          <w:rFonts w:ascii="Calibri" w:hAnsi="Calibri" w:cs="Calibri"/>
        </w:rPr>
        <w:t>Hasta el fin del proyecto, el pro</w:t>
      </w:r>
      <w:r w:rsidR="00540093">
        <w:rPr>
          <w:rFonts w:ascii="Calibri" w:hAnsi="Calibri" w:cs="Calibri"/>
        </w:rPr>
        <w:t xml:space="preserve">yecto BCS y el MADES elaboren, </w:t>
      </w:r>
      <w:r>
        <w:rPr>
          <w:rFonts w:ascii="Calibri" w:hAnsi="Calibri" w:cs="Calibri"/>
        </w:rPr>
        <w:t xml:space="preserve">acuerden </w:t>
      </w:r>
      <w:r w:rsidR="00540093">
        <w:rPr>
          <w:rFonts w:ascii="Calibri" w:hAnsi="Calibri" w:cs="Calibri"/>
        </w:rPr>
        <w:t xml:space="preserve">y apliquen </w:t>
      </w:r>
      <w:r>
        <w:rPr>
          <w:rFonts w:ascii="Calibri" w:hAnsi="Calibri" w:cs="Calibri"/>
        </w:rPr>
        <w:t>una hoja de ruta en la que se defina acciones que puedan incidir dentro de la reestructuración que el MADES se encuentra implementando, dado su conformación como Ministerio. El objetivo de esta acción sería incluir dentro de la estructura del Ministerio los procesos, productos y tareas que la implementación de la ENBCS requerirá en el futuro, de manera que pasen a formar parte de las obligaciones orgánicas de las distintas direcciones y de sus funcionarios. Esto permitirá disminuir la vulnerabilidad del cambio de las autoridades en el MADES, pues por obligación estatutaria las nuevas autoridades y los funcionarios deberán cumplir dichas tareas.</w:t>
      </w:r>
    </w:p>
    <w:p w:rsidR="00CD586A" w:rsidRDefault="00CD586A">
      <w:pPr>
        <w:pStyle w:val="Prrafodelista1"/>
        <w:spacing w:line="276" w:lineRule="auto"/>
        <w:ind w:left="360"/>
        <w:rPr>
          <w:rFonts w:ascii="Calibri" w:hAnsi="Calibri" w:cs="Calibri"/>
        </w:rPr>
      </w:pPr>
    </w:p>
    <w:p w:rsidR="00CD586A" w:rsidRDefault="00CD586A">
      <w:pPr>
        <w:pStyle w:val="Prrafodelista1"/>
        <w:numPr>
          <w:ilvl w:val="0"/>
          <w:numId w:val="20"/>
        </w:numPr>
        <w:spacing w:line="276" w:lineRule="auto"/>
        <w:rPr>
          <w:rFonts w:ascii="Calibri" w:hAnsi="Calibri" w:cs="Calibri"/>
        </w:rPr>
      </w:pPr>
      <w:r>
        <w:rPr>
          <w:rFonts w:ascii="Calibri" w:hAnsi="Calibri" w:cs="Calibri"/>
        </w:rPr>
        <w:t>Hasta el fin del proyecto, el proyecto BCS y el MADES pongan especial atención en el cumplimiento del indicador 6.4 “Mecanismo de financiamiento para la implementación de la ENBCS y/o PAM desarrollado”</w:t>
      </w:r>
      <w:r w:rsidR="006D5805">
        <w:rPr>
          <w:rFonts w:ascii="Calibri" w:hAnsi="Calibri" w:cs="Calibri"/>
        </w:rPr>
        <w:t>,</w:t>
      </w:r>
      <w:r>
        <w:rPr>
          <w:rFonts w:ascii="Calibri" w:hAnsi="Calibri" w:cs="Calibri"/>
        </w:rPr>
        <w:t xml:space="preserve"> y se realicen todos los esfuerzos necesarios para que no sólo se desarrolle este mecanismo, sino también se realicen todos los estudios complementarios que permitan contar con los instrumentos jurídicos que permitan su creación. Aquí vale la pena señalar, que el país cuenta con la suficiente base legal, que permitiría la creación de un Fondo que pueda cumplir esta función. </w:t>
      </w:r>
    </w:p>
    <w:p w:rsidR="00CD586A" w:rsidRDefault="00CD586A">
      <w:pPr>
        <w:pStyle w:val="Prrafodelista1"/>
        <w:rPr>
          <w:rFonts w:ascii="Calibri" w:hAnsi="Calibri" w:cs="Calibri"/>
        </w:rPr>
      </w:pPr>
    </w:p>
    <w:p w:rsidR="00CD586A" w:rsidRDefault="00CD586A">
      <w:pPr>
        <w:pStyle w:val="Prrafodelista1"/>
        <w:spacing w:line="276" w:lineRule="auto"/>
        <w:ind w:left="360"/>
        <w:rPr>
          <w:rFonts w:ascii="Calibri" w:hAnsi="Calibri" w:cs="Calibri"/>
        </w:rPr>
      </w:pPr>
      <w:r>
        <w:rPr>
          <w:rFonts w:ascii="Calibri" w:hAnsi="Calibri" w:cs="Calibri"/>
        </w:rPr>
        <w:t>La creación del mecanismo o arquitectura financiera, favorecerá la apropiación e institucionalización de la ENBCS, pues la disponi</w:t>
      </w:r>
      <w:r w:rsidR="006D5805">
        <w:rPr>
          <w:rFonts w:ascii="Calibri" w:hAnsi="Calibri" w:cs="Calibri"/>
        </w:rPr>
        <w:t>bilidad de recursos financieros</w:t>
      </w:r>
      <w:r>
        <w:rPr>
          <w:rFonts w:ascii="Calibri" w:hAnsi="Calibri" w:cs="Calibri"/>
        </w:rPr>
        <w:t xml:space="preserve"> </w:t>
      </w:r>
      <w:r w:rsidR="00EE52CC">
        <w:rPr>
          <w:rFonts w:ascii="Calibri" w:hAnsi="Calibri" w:cs="Calibri"/>
        </w:rPr>
        <w:t xml:space="preserve">creará las condiciones para que </w:t>
      </w:r>
      <w:r w:rsidR="00EE52CC" w:rsidRPr="006D5805">
        <w:rPr>
          <w:rFonts w:ascii="Calibri" w:hAnsi="Calibri" w:cs="Calibri"/>
        </w:rPr>
        <w:t xml:space="preserve">la voluntad política </w:t>
      </w:r>
      <w:r w:rsidR="00EE52CC">
        <w:rPr>
          <w:rFonts w:ascii="Calibri" w:hAnsi="Calibri" w:cs="Calibri"/>
        </w:rPr>
        <w:t>se consolide en favor d</w:t>
      </w:r>
      <w:r w:rsidR="00EE52CC" w:rsidRPr="006D5805">
        <w:rPr>
          <w:rFonts w:ascii="Calibri" w:hAnsi="Calibri" w:cs="Calibri"/>
        </w:rPr>
        <w:t xml:space="preserve">el cumplimiento de las </w:t>
      </w:r>
      <w:r w:rsidR="00EE52CC" w:rsidRPr="006D5805">
        <w:rPr>
          <w:rFonts w:ascii="Calibri" w:hAnsi="Calibri" w:cs="Calibri"/>
        </w:rPr>
        <w:lastRenderedPageBreak/>
        <w:t>políticas públicas</w:t>
      </w:r>
      <w:r>
        <w:rPr>
          <w:rFonts w:ascii="Calibri" w:hAnsi="Calibri" w:cs="Calibri"/>
        </w:rPr>
        <w:t>, algo que no se garantiza sólo con la cre</w:t>
      </w:r>
      <w:r w:rsidR="00540093">
        <w:rPr>
          <w:rFonts w:ascii="Calibri" w:hAnsi="Calibri" w:cs="Calibri"/>
        </w:rPr>
        <w:t>ación de la política pública. En la región existen numerosos casos que muestran que mucha normativa o políticas expedidas no se cumplen debido a la falta de financiamiento</w:t>
      </w:r>
      <w:r>
        <w:rPr>
          <w:rFonts w:ascii="Calibri" w:hAnsi="Calibri" w:cs="Calibri"/>
        </w:rPr>
        <w:t>.</w:t>
      </w:r>
    </w:p>
    <w:p w:rsidR="00CD586A" w:rsidRDefault="00CD586A">
      <w:pPr>
        <w:pStyle w:val="Prrafodelista1"/>
        <w:rPr>
          <w:rFonts w:ascii="Calibri" w:hAnsi="Calibri" w:cs="Calibri"/>
        </w:rPr>
      </w:pPr>
    </w:p>
    <w:p w:rsidR="00CD586A" w:rsidRDefault="00CD586A">
      <w:pPr>
        <w:pStyle w:val="Prrafodelista1"/>
        <w:numPr>
          <w:ilvl w:val="0"/>
          <w:numId w:val="20"/>
        </w:numPr>
        <w:spacing w:line="276" w:lineRule="auto"/>
        <w:rPr>
          <w:rFonts w:ascii="Calibri" w:hAnsi="Calibri" w:cs="Calibri"/>
        </w:rPr>
      </w:pPr>
      <w:r>
        <w:rPr>
          <w:rFonts w:ascii="Calibri" w:hAnsi="Calibri" w:cs="Calibri"/>
        </w:rPr>
        <w:t>Presencia física del equipo de la UGP en el MADES. Esto contribuiría a la apropiación y cumplimiento de los resultados del Proyecto, esto fue una recomendación del propio MADES, y que el consultor comparte, pues la convivencia genera vínculos que pueden contribuir a la apropiación. No obstante, por si sola, sin complementar con las anteriores recomendaciones, tampoco garantizaría la apropiación. Además, de forma previa a un potencial traspaso físico de la UGP, se deberá analizar los aspectos de infraestructura, espacio, equipamiento, conectividad y demás aspectos que permitan a la UGP su</w:t>
      </w:r>
      <w:r w:rsidR="00EE52CC">
        <w:rPr>
          <w:rFonts w:ascii="Calibri" w:hAnsi="Calibri" w:cs="Calibri"/>
        </w:rPr>
        <w:t xml:space="preserve"> operación desde el MADES</w:t>
      </w:r>
      <w:r>
        <w:rPr>
          <w:rFonts w:ascii="Calibri" w:hAnsi="Calibri" w:cs="Calibri"/>
        </w:rPr>
        <w:t xml:space="preserve">. Esto puede demandar presupuesto que no haya estado previsto originalmente en el proyecto, pero que se justificaría como parte de los gastos de fortalecimiento de las instituciones socias. No obstante, el financiamiento de estos gastos podría cubrirse parcial o totalmente con los ahorros que se generaría por pago de arriendo en las oficinas del PNUD. </w:t>
      </w:r>
    </w:p>
    <w:p w:rsidR="00CD586A" w:rsidRDefault="00CD586A">
      <w:pPr>
        <w:pStyle w:val="Prrafodelista1"/>
        <w:spacing w:line="276" w:lineRule="auto"/>
        <w:ind w:left="360"/>
        <w:rPr>
          <w:rFonts w:ascii="Calibri" w:hAnsi="Calibri" w:cs="Calibri"/>
        </w:rPr>
      </w:pPr>
    </w:p>
    <w:p w:rsidR="00CD586A" w:rsidRDefault="00CD586A">
      <w:pPr>
        <w:pStyle w:val="Prrafodelista1"/>
        <w:spacing w:line="276" w:lineRule="auto"/>
        <w:ind w:left="360"/>
        <w:rPr>
          <w:rFonts w:ascii="Calibri" w:hAnsi="Calibri" w:cs="Calibri"/>
        </w:rPr>
      </w:pPr>
      <w:r>
        <w:rPr>
          <w:rFonts w:ascii="Calibri" w:hAnsi="Calibri" w:cs="Calibri"/>
        </w:rPr>
        <w:t xml:space="preserve">Vale la pena señalar que este traslado de la UGP no implica una transferencia en la administración </w:t>
      </w:r>
      <w:r w:rsidR="00540093">
        <w:rPr>
          <w:rFonts w:ascii="Calibri" w:hAnsi="Calibri" w:cs="Calibri"/>
        </w:rPr>
        <w:t>d</w:t>
      </w:r>
      <w:r>
        <w:rPr>
          <w:rFonts w:ascii="Calibri" w:hAnsi="Calibri" w:cs="Calibri"/>
        </w:rPr>
        <w:t xml:space="preserve">el proyecto, la cual debería mantenerse en el PNUD, </w:t>
      </w:r>
      <w:r w:rsidR="00540093">
        <w:rPr>
          <w:rFonts w:ascii="Calibri" w:hAnsi="Calibri" w:cs="Calibri"/>
        </w:rPr>
        <w:t xml:space="preserve">a esta altura de </w:t>
      </w:r>
      <w:r w:rsidR="00F85623">
        <w:rPr>
          <w:rFonts w:ascii="Calibri" w:hAnsi="Calibri" w:cs="Calibri"/>
        </w:rPr>
        <w:t>la ejecución</w:t>
      </w:r>
      <w:r w:rsidR="00540093">
        <w:rPr>
          <w:rFonts w:ascii="Calibri" w:hAnsi="Calibri" w:cs="Calibri"/>
        </w:rPr>
        <w:t xml:space="preserve"> del proyecto </w:t>
      </w:r>
      <w:r w:rsidR="00F85623">
        <w:rPr>
          <w:rFonts w:ascii="Calibri" w:hAnsi="Calibri" w:cs="Calibri"/>
        </w:rPr>
        <w:t xml:space="preserve">esto </w:t>
      </w:r>
      <w:r>
        <w:rPr>
          <w:rFonts w:ascii="Calibri" w:hAnsi="Calibri" w:cs="Calibri"/>
        </w:rPr>
        <w:t>no sería conveniente. No obstante, a futuro el MADES debería analizar la conveniencia de que los proyectos sean administrados a través de la institucionalidad que ampare a la arquitectura financiera que se cree, pues esto ayudará a la apropiación e institucionalización de los procesos.</w:t>
      </w:r>
    </w:p>
    <w:p w:rsidR="00CD586A" w:rsidRDefault="00CD586A">
      <w:pPr>
        <w:spacing w:line="276" w:lineRule="auto"/>
        <w:rPr>
          <w:rFonts w:ascii="Calibri" w:hAnsi="Calibri" w:cs="Calibri"/>
        </w:rPr>
      </w:pPr>
    </w:p>
    <w:p w:rsidR="00CD586A" w:rsidRDefault="00CD586A">
      <w:pPr>
        <w:spacing w:line="276" w:lineRule="auto"/>
        <w:rPr>
          <w:rFonts w:ascii="Calibri" w:hAnsi="Calibri" w:cs="Calibri"/>
        </w:rPr>
      </w:pPr>
      <w:r>
        <w:rPr>
          <w:rFonts w:ascii="Calibri" w:hAnsi="Calibri" w:cs="Calibri"/>
        </w:rPr>
        <w:t>En relación a la sostenibilidad financiera de la ENBCS se recomienda:</w:t>
      </w:r>
    </w:p>
    <w:p w:rsidR="00CD586A" w:rsidRDefault="00CD586A">
      <w:pPr>
        <w:pStyle w:val="Prrafodelista1"/>
        <w:numPr>
          <w:ilvl w:val="0"/>
          <w:numId w:val="20"/>
        </w:numPr>
        <w:spacing w:line="276" w:lineRule="auto"/>
        <w:rPr>
          <w:rFonts w:ascii="Calibri" w:hAnsi="Calibri" w:cs="Calibri"/>
        </w:rPr>
      </w:pPr>
      <w:r>
        <w:rPr>
          <w:rFonts w:ascii="Calibri" w:hAnsi="Calibri" w:cs="Calibri"/>
        </w:rPr>
        <w:t>Hasta el final del proyecto: apuntar a la creación del mecanismo de sostenibilidad financiera. Para ello se podrían realizar las siguientes acciones:</w:t>
      </w:r>
    </w:p>
    <w:p w:rsidR="00CD586A" w:rsidRDefault="00CD586A">
      <w:pPr>
        <w:pStyle w:val="Prrafodelista1"/>
        <w:numPr>
          <w:ilvl w:val="1"/>
          <w:numId w:val="20"/>
        </w:numPr>
        <w:spacing w:line="276" w:lineRule="auto"/>
        <w:rPr>
          <w:rFonts w:ascii="Calibri" w:hAnsi="Calibri" w:cs="Calibri"/>
        </w:rPr>
      </w:pPr>
      <w:r>
        <w:rPr>
          <w:rFonts w:ascii="Calibri" w:hAnsi="Calibri" w:cs="Calibri"/>
        </w:rPr>
        <w:t>Estudio legal de la base normativa disponible, Ley Forestal y Ley Ambiental, que ya cuentan con disposiciones sobre la constitución de fondos, a lo cual debería ampliarse a otras normativas actualmente existentes que permitan elaborar una base legal de un fondo para la ENBCS.</w:t>
      </w:r>
    </w:p>
    <w:p w:rsidR="00CD586A" w:rsidRDefault="00CD586A">
      <w:pPr>
        <w:pStyle w:val="Prrafodelista1"/>
        <w:numPr>
          <w:ilvl w:val="1"/>
          <w:numId w:val="20"/>
        </w:numPr>
        <w:spacing w:line="276" w:lineRule="auto"/>
        <w:rPr>
          <w:rFonts w:ascii="Calibri" w:hAnsi="Calibri" w:cs="Calibri"/>
        </w:rPr>
      </w:pPr>
      <w:r>
        <w:rPr>
          <w:rFonts w:ascii="Calibri" w:hAnsi="Calibri" w:cs="Calibri"/>
        </w:rPr>
        <w:t>Estudio que analice las causas legales, técnicas, políticas y tecnológicas que hicieron fracasar en el pasado la constitución de los fondos.</w:t>
      </w:r>
    </w:p>
    <w:p w:rsidR="00CD586A" w:rsidRDefault="00CD586A">
      <w:pPr>
        <w:pStyle w:val="Prrafodelista1"/>
        <w:numPr>
          <w:ilvl w:val="1"/>
          <w:numId w:val="20"/>
        </w:numPr>
        <w:spacing w:line="276" w:lineRule="auto"/>
        <w:rPr>
          <w:rFonts w:ascii="Calibri" w:hAnsi="Calibri" w:cs="Calibri"/>
        </w:rPr>
      </w:pPr>
      <w:r>
        <w:rPr>
          <w:rFonts w:ascii="Calibri" w:hAnsi="Calibri" w:cs="Calibri"/>
        </w:rPr>
        <w:t>Estudio y visita de alto nivel a las mejores experiencias latinoamericanas de fondos ambientales, que permita conocer al Ministro del Ambiente la operación de otros fondos y las lecciones aprendidas en la región.</w:t>
      </w:r>
    </w:p>
    <w:p w:rsidR="00CD586A" w:rsidRDefault="00CD586A">
      <w:pPr>
        <w:pStyle w:val="Prrafodelista1"/>
        <w:numPr>
          <w:ilvl w:val="1"/>
          <w:numId w:val="20"/>
        </w:numPr>
        <w:spacing w:line="276" w:lineRule="auto"/>
        <w:rPr>
          <w:rFonts w:ascii="Calibri" w:hAnsi="Calibri" w:cs="Calibri"/>
        </w:rPr>
      </w:pPr>
      <w:r>
        <w:rPr>
          <w:rFonts w:ascii="Calibri" w:hAnsi="Calibri" w:cs="Calibri"/>
        </w:rPr>
        <w:t xml:space="preserve">Consultas o alianzas con la Mesa de Finanzas Sostenibles. Sin duda para esa Mesa, la creación de un Fondo para la ENBCS significará la apertura de nuevas oportunidades de captación de financiamiento para el país y dada su especialidad en el tema, constituye un actor que puede ayudar al proyecto BCS a cumplir este </w:t>
      </w:r>
      <w:r>
        <w:rPr>
          <w:rFonts w:ascii="Calibri" w:hAnsi="Calibri" w:cs="Calibri"/>
        </w:rPr>
        <w:lastRenderedPageBreak/>
        <w:t>objetivo a un menor costo. Además, de esta manera se creará un puente con el sector privado, que permitirá el desarrollo de nuevas oportunidades, como por ejemplo: compensaciones para optar por certificados de carbono neutro o de huella de carbono para productores de distintos sectores (ganaderos, sojeros, agroindustriales, industriales, comerciales, turísticos, etc.), aquí el fondo resulta crucial para que el sector privado invierta.</w:t>
      </w:r>
      <w:r w:rsidR="00EE52CC">
        <w:rPr>
          <w:rFonts w:ascii="Calibri" w:hAnsi="Calibri" w:cs="Calibri"/>
        </w:rPr>
        <w:t xml:space="preserve"> Además, esto tiene vinculación con todo el esquema de compensación de Servicios Ambientales que Paraguay ha desarrollado.</w:t>
      </w:r>
    </w:p>
    <w:p w:rsidR="00CD586A" w:rsidRDefault="00CD586A">
      <w:pPr>
        <w:spacing w:line="276" w:lineRule="auto"/>
        <w:rPr>
          <w:rFonts w:ascii="Calibri" w:hAnsi="Calibri" w:cs="Calibri"/>
        </w:rPr>
      </w:pPr>
    </w:p>
    <w:p w:rsidR="00CD586A" w:rsidRDefault="00CD586A">
      <w:pPr>
        <w:spacing w:line="276" w:lineRule="auto"/>
        <w:rPr>
          <w:rFonts w:ascii="Calibri" w:hAnsi="Calibri" w:cs="Calibri"/>
        </w:rPr>
      </w:pPr>
      <w:r>
        <w:rPr>
          <w:rFonts w:ascii="Calibri" w:hAnsi="Calibri" w:cs="Calibri"/>
        </w:rPr>
        <w:t>En relación a la falta de participación más profunda de los pueblos indígenas se recomienda:</w:t>
      </w:r>
    </w:p>
    <w:p w:rsidR="00CD586A" w:rsidRDefault="00CD586A">
      <w:pPr>
        <w:pStyle w:val="Prrafodelista1"/>
        <w:numPr>
          <w:ilvl w:val="0"/>
          <w:numId w:val="20"/>
        </w:numPr>
        <w:spacing w:line="276" w:lineRule="auto"/>
        <w:rPr>
          <w:rFonts w:ascii="Calibri" w:hAnsi="Calibri" w:cs="Calibri"/>
        </w:rPr>
      </w:pPr>
      <w:r>
        <w:rPr>
          <w:rFonts w:ascii="Calibri" w:hAnsi="Calibri" w:cs="Calibri"/>
        </w:rPr>
        <w:t>En las siguientes semanas: mapear las acciones de la ENBCS y de las PAM sobre los territorios indígenas, y realizar un análisis de riesgo, se vayan o no a realizar las acciones dentro de sus territorios o con su participación. Pues debido a la falta de titulación y demarcación de los territorios, pueden surgir discrepancias y reclamos pues a su criterio y aspiraciones dichos territorios podrían estar dentro de sus reclamos ancestrales. Esto ya está sucediendo con el caso de la Reserva San Rafael, durante las entrevistas manifestaron que el Estado no les está reconociendo su presencia en estos territorios y que al contrario reconocen a otros actores, cuando son sus pueblos los que históricamente los han habitado sea permanente o esporádicamente.</w:t>
      </w:r>
    </w:p>
    <w:p w:rsidR="00CD586A" w:rsidRDefault="00CD586A">
      <w:pPr>
        <w:pStyle w:val="Prrafodelista1"/>
        <w:spacing w:line="276" w:lineRule="auto"/>
        <w:ind w:left="360"/>
        <w:rPr>
          <w:rFonts w:ascii="Calibri" w:hAnsi="Calibri" w:cs="Calibri"/>
        </w:rPr>
      </w:pPr>
    </w:p>
    <w:p w:rsidR="00CD586A" w:rsidRDefault="00F85623">
      <w:pPr>
        <w:pStyle w:val="Prrafodelista1"/>
        <w:spacing w:line="276" w:lineRule="auto"/>
        <w:ind w:left="360"/>
        <w:rPr>
          <w:rFonts w:ascii="Calibri" w:hAnsi="Calibri" w:cs="Calibri"/>
        </w:rPr>
      </w:pPr>
      <w:r>
        <w:rPr>
          <w:rFonts w:ascii="Calibri" w:hAnsi="Calibri" w:cs="Calibri"/>
        </w:rPr>
        <w:t>Así también, esta problemática</w:t>
      </w:r>
      <w:r w:rsidR="00CD586A">
        <w:rPr>
          <w:rFonts w:ascii="Calibri" w:hAnsi="Calibri" w:cs="Calibri"/>
        </w:rPr>
        <w:t xml:space="preserve"> ya se presenta en otros países de la región y ha generado graves problemas, denuncias de irrespeto </w:t>
      </w:r>
      <w:r w:rsidR="00B06FC6">
        <w:rPr>
          <w:rFonts w:ascii="Calibri" w:hAnsi="Calibri" w:cs="Calibri"/>
        </w:rPr>
        <w:t xml:space="preserve">o mala aplicación de </w:t>
      </w:r>
      <w:r w:rsidR="00CD586A">
        <w:rPr>
          <w:rFonts w:ascii="Calibri" w:hAnsi="Calibri" w:cs="Calibri"/>
        </w:rPr>
        <w:t>la Consulta Previa Libre e Informada (CPLI), pues en muchos casos a criterio de las entidades del Estado, la CPLI se debe realizar exclusivamente con los habitantes de determinado lugar y se ignora los reclamos que sobre dichos territorios tienen los pueblos indígenas.</w:t>
      </w:r>
    </w:p>
    <w:p w:rsidR="00CD586A" w:rsidRDefault="00CD586A">
      <w:pPr>
        <w:pStyle w:val="Prrafodelista1"/>
        <w:spacing w:line="276" w:lineRule="auto"/>
        <w:ind w:left="360"/>
        <w:rPr>
          <w:rFonts w:ascii="Calibri" w:hAnsi="Calibri" w:cs="Calibri"/>
        </w:rPr>
      </w:pPr>
    </w:p>
    <w:p w:rsidR="00CD586A" w:rsidRDefault="00CD586A">
      <w:pPr>
        <w:pStyle w:val="Prrafodelista1"/>
        <w:numPr>
          <w:ilvl w:val="0"/>
          <w:numId w:val="20"/>
        </w:numPr>
        <w:spacing w:line="276" w:lineRule="auto"/>
        <w:rPr>
          <w:rFonts w:ascii="Calibri" w:hAnsi="Calibri" w:cs="Calibri"/>
        </w:rPr>
      </w:pPr>
      <w:r>
        <w:rPr>
          <w:rFonts w:ascii="Calibri" w:hAnsi="Calibri" w:cs="Calibri"/>
        </w:rPr>
        <w:t>Hasta finalizar el proyecto: una vez mapeado e identificado los pueblos indígenas que se encuentran cerca de las áreas de intervención de las PAM, se debe priorizar en qué lugares el proyecto debe realizar eventos de socialización con la presencia de líderes locales y de la mayor cantidad de las bases. Esto con el fin de adelantar trabajos que puedan beneficiar la implementación de las PAM y reducir los riesgos.</w:t>
      </w:r>
    </w:p>
    <w:p w:rsidR="00CD586A" w:rsidRDefault="00CD586A">
      <w:pPr>
        <w:pStyle w:val="Prrafodelista1"/>
        <w:spacing w:line="276" w:lineRule="auto"/>
        <w:ind w:left="360"/>
        <w:rPr>
          <w:rFonts w:ascii="Calibri" w:hAnsi="Calibri" w:cs="Calibri"/>
        </w:rPr>
      </w:pPr>
    </w:p>
    <w:p w:rsidR="00CD586A" w:rsidRDefault="00CD586A">
      <w:pPr>
        <w:pStyle w:val="Prrafodelista1"/>
        <w:spacing w:line="276" w:lineRule="auto"/>
        <w:ind w:left="360"/>
        <w:rPr>
          <w:rFonts w:ascii="Calibri" w:hAnsi="Calibri" w:cs="Calibri"/>
        </w:rPr>
      </w:pPr>
      <w:r>
        <w:rPr>
          <w:rFonts w:ascii="Calibri" w:hAnsi="Calibri" w:cs="Calibri"/>
        </w:rPr>
        <w:t>No obstante, este trabajo de socialización puede ser muy extenso y costoso, por lo que dentro del Plan de Implementación de las PAM, se deberá incluir el financiamiento para realizar estos procesos de socialización en otras áreas del país.</w:t>
      </w:r>
    </w:p>
    <w:p w:rsidR="00CD586A" w:rsidRDefault="00CD586A">
      <w:pPr>
        <w:pStyle w:val="Prrafodelista1"/>
        <w:spacing w:line="276" w:lineRule="auto"/>
        <w:ind w:left="360"/>
        <w:rPr>
          <w:rFonts w:ascii="Calibri" w:hAnsi="Calibri" w:cs="Calibri"/>
        </w:rPr>
      </w:pPr>
    </w:p>
    <w:p w:rsidR="00CD586A" w:rsidRDefault="00CD586A">
      <w:pPr>
        <w:pStyle w:val="Prrafodelista1"/>
        <w:numPr>
          <w:ilvl w:val="0"/>
          <w:numId w:val="20"/>
        </w:numPr>
        <w:spacing w:before="0" w:after="0" w:line="276" w:lineRule="auto"/>
        <w:ind w:left="357" w:firstLine="0"/>
        <w:rPr>
          <w:rFonts w:ascii="Calibri" w:hAnsi="Calibri" w:cs="Calibri"/>
        </w:rPr>
      </w:pPr>
      <w:r>
        <w:rPr>
          <w:rFonts w:ascii="Calibri" w:hAnsi="Calibri" w:cs="Calibri"/>
        </w:rPr>
        <w:t xml:space="preserve">A largo plazo: Fortalecimiento del INDI y de las organizaciones indígenas para lo cual hasta la finalización del proyecto BCS, se deberá realizar una evaluación integral del INDI y se deberá identificar en que aspectos institucionales, normativos, materiales y humanos, tiene que ser fortalecido para que pueda apoyar la implementación de la ENBCS. Luego de </w:t>
      </w:r>
      <w:r>
        <w:rPr>
          <w:rFonts w:ascii="Calibri" w:hAnsi="Calibri" w:cs="Calibri"/>
        </w:rPr>
        <w:lastRenderedPageBreak/>
        <w:t>aquello se deberá elaborar un plan de fortalecimiento de la institución e incluirlo dentro de las PAM si no ha sido ya incluido.</w:t>
      </w:r>
    </w:p>
    <w:p w:rsidR="00CD586A" w:rsidRDefault="00CD586A">
      <w:pPr>
        <w:spacing w:before="0" w:after="0" w:line="276" w:lineRule="auto"/>
        <w:ind w:left="357"/>
        <w:rPr>
          <w:rFonts w:ascii="Calibri" w:hAnsi="Calibri" w:cs="Calibri"/>
        </w:rPr>
      </w:pPr>
    </w:p>
    <w:p w:rsidR="00CD586A" w:rsidRDefault="00CD586A">
      <w:pPr>
        <w:spacing w:before="0" w:after="0" w:line="276" w:lineRule="auto"/>
        <w:ind w:left="357"/>
        <w:rPr>
          <w:rFonts w:ascii="Calibri" w:hAnsi="Calibri" w:cs="Calibri"/>
        </w:rPr>
      </w:pPr>
      <w:r>
        <w:rPr>
          <w:rFonts w:ascii="Calibri" w:hAnsi="Calibri" w:cs="Calibri"/>
        </w:rPr>
        <w:t>Algo similar se deberá realizar con las organizaciones indígenas, lo cual sin duda es un proceso de más largo plazo, pero que las PAM deben considerarlo, de manera de garantizar que los procesos de socialización e incluso de identificación de PAM propias de los indígenas se realicen.</w:t>
      </w:r>
      <w:r w:rsidR="00B06FC6">
        <w:rPr>
          <w:rFonts w:ascii="Calibri" w:hAnsi="Calibri" w:cs="Calibri"/>
        </w:rPr>
        <w:t xml:space="preserve"> Además, esto permitirá ampliar el número de interlocutores con los pueblos indígenas que actualmente se limita a un número reducido de líderes.</w:t>
      </w:r>
    </w:p>
    <w:p w:rsidR="00CD586A" w:rsidRDefault="00CD586A">
      <w:pPr>
        <w:spacing w:before="0" w:after="0" w:line="276" w:lineRule="auto"/>
        <w:ind w:left="357"/>
        <w:rPr>
          <w:rFonts w:ascii="Calibri" w:hAnsi="Calibri" w:cs="Calibri"/>
        </w:rPr>
      </w:pPr>
    </w:p>
    <w:p w:rsidR="00CD586A" w:rsidRDefault="00CD586A">
      <w:pPr>
        <w:pStyle w:val="Prrafodelista1"/>
        <w:numPr>
          <w:ilvl w:val="0"/>
          <w:numId w:val="20"/>
        </w:numPr>
        <w:spacing w:before="0" w:after="0" w:line="276" w:lineRule="auto"/>
      </w:pPr>
      <w:r>
        <w:rPr>
          <w:rFonts w:ascii="Calibri" w:hAnsi="Calibri" w:cs="Calibri"/>
        </w:rPr>
        <w:t>Hasta finalizar el proyecto: construir mecanismos de participación especiales y paralelos para los pueblos indígenas, especialmente en lo que se refiere a la MESA REDD+. Esto debido a que la lógica de actuación de los pueblos originarios en este tipo de mesas es distinto, para su adecuada participación, ellos requieren de mayor acompañamiento y de mayores tiempos para que a su vez, los representantes que participen en la Mesa, puedan socializar con sus bases, para lo cual también habría que hacer esfuerzos para que se realicen dichas socializaciones.</w:t>
      </w:r>
    </w:p>
    <w:p w:rsidR="00FA14D0" w:rsidRDefault="00FA14D0">
      <w:pPr>
        <w:suppressAutoHyphens w:val="0"/>
        <w:spacing w:before="0" w:after="0" w:line="240" w:lineRule="auto"/>
        <w:jc w:val="left"/>
        <w:rPr>
          <w:rFonts w:ascii="Calibri" w:hAnsi="Calibri"/>
          <w:b/>
          <w:szCs w:val="32"/>
        </w:rPr>
      </w:pPr>
      <w:bookmarkStart w:id="44" w:name="_Toc7823247"/>
      <w:r>
        <w:br w:type="page"/>
      </w:r>
    </w:p>
    <w:p w:rsidR="00CD586A" w:rsidRDefault="00CD586A">
      <w:pPr>
        <w:pStyle w:val="Ttulo1"/>
        <w:rPr>
          <w:rFonts w:cs="Calibri"/>
        </w:rPr>
      </w:pPr>
      <w:bookmarkStart w:id="45" w:name="_Toc10592078"/>
      <w:r>
        <w:lastRenderedPageBreak/>
        <w:t>6. Anexos.</w:t>
      </w:r>
      <w:bookmarkEnd w:id="44"/>
      <w:bookmarkEnd w:id="45"/>
    </w:p>
    <w:p w:rsidR="00CB4146" w:rsidRDefault="00CB4146" w:rsidP="00FA14D0">
      <w:pPr>
        <w:pStyle w:val="Ttulo2"/>
      </w:pPr>
    </w:p>
    <w:p w:rsidR="00CD586A" w:rsidRDefault="00FA14D0" w:rsidP="00FA14D0">
      <w:pPr>
        <w:pStyle w:val="Ttulo2"/>
      </w:pPr>
      <w:bookmarkStart w:id="46" w:name="_Toc10592079"/>
      <w:r>
        <w:t xml:space="preserve">Anexo 1. </w:t>
      </w:r>
      <w:r w:rsidR="00CD586A">
        <w:t>Términos de referencia de la evaluación.</w:t>
      </w:r>
      <w:bookmarkEnd w:id="46"/>
    </w:p>
    <w:p w:rsidR="00F85623" w:rsidRPr="00CB4146" w:rsidRDefault="00CB4146" w:rsidP="00F85623">
      <w:pPr>
        <w:pStyle w:val="Textoindependiente"/>
        <w:rPr>
          <w:rFonts w:asciiTheme="minorHAnsi" w:hAnsiTheme="minorHAnsi" w:cstheme="minorHAnsi"/>
          <w:sz w:val="20"/>
        </w:rPr>
      </w:pPr>
      <w:r w:rsidRPr="00CB4146">
        <w:rPr>
          <w:rFonts w:asciiTheme="minorHAnsi" w:hAnsiTheme="minorHAnsi" w:cstheme="minorHAnsi"/>
          <w:sz w:val="20"/>
        </w:rPr>
        <w:t>(Se adjunta de forma digital)</w:t>
      </w:r>
    </w:p>
    <w:p w:rsidR="00CB4146" w:rsidRPr="00F85623" w:rsidRDefault="00CB4146" w:rsidP="00F85623">
      <w:pPr>
        <w:pStyle w:val="Textoindependiente"/>
      </w:pPr>
    </w:p>
    <w:p w:rsidR="00CD586A" w:rsidRDefault="00CD586A">
      <w:pPr>
        <w:pStyle w:val="Ttulo2"/>
        <w:pageBreakBefore/>
      </w:pPr>
      <w:bookmarkStart w:id="47" w:name="_Toc7823250"/>
      <w:bookmarkStart w:id="48" w:name="_Toc10592080"/>
      <w:r>
        <w:lastRenderedPageBreak/>
        <w:t xml:space="preserve">Anexo </w:t>
      </w:r>
      <w:r w:rsidR="00FA14D0">
        <w:t>2</w:t>
      </w:r>
      <w:r>
        <w:t>. Listado de Participantes de la Reunión de Arranque</w:t>
      </w:r>
      <w:bookmarkEnd w:id="47"/>
      <w:bookmarkEnd w:id="48"/>
    </w:p>
    <w:tbl>
      <w:tblPr>
        <w:tblW w:w="0" w:type="auto"/>
        <w:tblLayout w:type="fixed"/>
        <w:tblLook w:val="0000" w:firstRow="0" w:lastRow="0" w:firstColumn="0" w:lastColumn="0" w:noHBand="0" w:noVBand="0"/>
      </w:tblPr>
      <w:tblGrid>
        <w:gridCol w:w="2943"/>
        <w:gridCol w:w="5467"/>
      </w:tblGrid>
      <w:tr w:rsidR="00CD586A">
        <w:trPr>
          <w:trHeight w:val="367"/>
        </w:trPr>
        <w:tc>
          <w:tcPr>
            <w:tcW w:w="2943" w:type="dxa"/>
            <w:tcBorders>
              <w:top w:val="single" w:sz="4" w:space="0" w:color="808080"/>
              <w:left w:val="single" w:sz="4" w:space="0" w:color="808080"/>
              <w:bottom w:val="single" w:sz="4" w:space="0" w:color="808080"/>
              <w:right w:val="single" w:sz="4" w:space="0" w:color="808080"/>
            </w:tcBorders>
            <w:shd w:val="clear" w:color="auto" w:fill="9BBB59"/>
          </w:tcPr>
          <w:p w:rsidR="00CD586A" w:rsidRDefault="00CD586A">
            <w:pPr>
              <w:pStyle w:val="Sinespaciado1"/>
              <w:spacing w:before="60"/>
              <w:rPr>
                <w:rFonts w:ascii="Calibri" w:hAnsi="Calibri" w:cs="Calibri"/>
                <w:b/>
                <w:bCs/>
                <w:color w:val="FFFFFF"/>
              </w:rPr>
            </w:pPr>
            <w:r>
              <w:rPr>
                <w:rFonts w:ascii="Calibri" w:hAnsi="Calibri" w:cs="Calibri"/>
                <w:b/>
                <w:bCs/>
                <w:color w:val="FFFFFF"/>
              </w:rPr>
              <w:t>Fecha: 8 de abril de 2019</w:t>
            </w:r>
          </w:p>
        </w:tc>
        <w:tc>
          <w:tcPr>
            <w:tcW w:w="5467" w:type="dxa"/>
            <w:tcBorders>
              <w:top w:val="single" w:sz="4" w:space="0" w:color="808080"/>
              <w:left w:val="single" w:sz="4" w:space="0" w:color="808080"/>
              <w:bottom w:val="single" w:sz="4" w:space="0" w:color="808080"/>
              <w:right w:val="single" w:sz="4" w:space="0" w:color="808080"/>
            </w:tcBorders>
            <w:shd w:val="clear" w:color="auto" w:fill="9BBB59"/>
          </w:tcPr>
          <w:p w:rsidR="00CD586A" w:rsidRDefault="00CD586A">
            <w:pPr>
              <w:pStyle w:val="Sinespaciado1"/>
              <w:spacing w:before="60"/>
            </w:pPr>
            <w:r>
              <w:rPr>
                <w:rFonts w:ascii="Calibri" w:hAnsi="Calibri" w:cs="Calibri"/>
                <w:b/>
                <w:bCs/>
                <w:color w:val="FFFFFF"/>
              </w:rPr>
              <w:t>Lugar: Oficinas PNUD y vía Skype</w:t>
            </w:r>
          </w:p>
        </w:tc>
      </w:tr>
      <w:tr w:rsidR="00CD586A">
        <w:trPr>
          <w:trHeight w:val="352"/>
        </w:trPr>
        <w:tc>
          <w:tcPr>
            <w:tcW w:w="2943" w:type="dxa"/>
            <w:tcBorders>
              <w:top w:val="single" w:sz="4" w:space="0" w:color="C0C0C0"/>
              <w:left w:val="single" w:sz="4" w:space="0" w:color="C0C0C0"/>
              <w:bottom w:val="single" w:sz="4" w:space="0" w:color="C0C0C0"/>
              <w:right w:val="single" w:sz="4" w:space="0" w:color="C0C0C0"/>
            </w:tcBorders>
            <w:shd w:val="clear" w:color="auto" w:fill="EAF1DD"/>
          </w:tcPr>
          <w:p w:rsidR="00CD586A" w:rsidRDefault="00CD586A">
            <w:pPr>
              <w:pStyle w:val="Sinespaciado1"/>
              <w:spacing w:before="60"/>
              <w:jc w:val="center"/>
              <w:rPr>
                <w:rFonts w:ascii="Calibri" w:hAnsi="Calibri" w:cs="Calibri"/>
                <w:b/>
              </w:rPr>
            </w:pPr>
            <w:r>
              <w:rPr>
                <w:rFonts w:ascii="Calibri" w:hAnsi="Calibri" w:cs="Calibri"/>
                <w:b/>
                <w:bCs/>
              </w:rPr>
              <w:t>Nombre</w:t>
            </w:r>
          </w:p>
        </w:tc>
        <w:tc>
          <w:tcPr>
            <w:tcW w:w="5467" w:type="dxa"/>
            <w:tcBorders>
              <w:top w:val="single" w:sz="4" w:space="0" w:color="C0C0C0"/>
              <w:left w:val="single" w:sz="4" w:space="0" w:color="C0C0C0"/>
              <w:bottom w:val="single" w:sz="4" w:space="0" w:color="C0C0C0"/>
              <w:right w:val="single" w:sz="4" w:space="0" w:color="C0C0C0"/>
            </w:tcBorders>
            <w:shd w:val="clear" w:color="auto" w:fill="EAF1DD"/>
          </w:tcPr>
          <w:p w:rsidR="00CD586A" w:rsidRDefault="00CD586A">
            <w:pPr>
              <w:pStyle w:val="Sinespaciado1"/>
              <w:spacing w:before="60"/>
              <w:jc w:val="center"/>
            </w:pPr>
            <w:r>
              <w:rPr>
                <w:rFonts w:ascii="Calibri" w:hAnsi="Calibri" w:cs="Calibri"/>
                <w:b/>
              </w:rPr>
              <w:t>Cargo</w:t>
            </w:r>
          </w:p>
        </w:tc>
      </w:tr>
      <w:tr w:rsidR="00CD586A">
        <w:trPr>
          <w:trHeight w:val="435"/>
        </w:trPr>
        <w:tc>
          <w:tcPr>
            <w:tcW w:w="2943"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586A" w:rsidRDefault="00CD586A">
            <w:pPr>
              <w:pStyle w:val="Sinespaciado1"/>
              <w:spacing w:before="40"/>
              <w:rPr>
                <w:rFonts w:ascii="Calibri" w:hAnsi="Calibri" w:cs="Calibri"/>
              </w:rPr>
            </w:pPr>
            <w:r>
              <w:rPr>
                <w:rFonts w:ascii="Calibri" w:hAnsi="Calibri" w:cs="Calibri"/>
                <w:bCs/>
              </w:rPr>
              <w:t>Lilian Portillo</w:t>
            </w:r>
          </w:p>
        </w:tc>
        <w:tc>
          <w:tcPr>
            <w:tcW w:w="5467"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586A" w:rsidRDefault="00CD586A">
            <w:pPr>
              <w:pStyle w:val="Sinespaciado1"/>
              <w:spacing w:before="40"/>
            </w:pPr>
            <w:r>
              <w:rPr>
                <w:rFonts w:ascii="Calibri" w:hAnsi="Calibri" w:cs="Calibri"/>
              </w:rPr>
              <w:t>Coordinadora del Proyecto BCS</w:t>
            </w:r>
          </w:p>
        </w:tc>
      </w:tr>
      <w:tr w:rsidR="00CD586A">
        <w:trPr>
          <w:trHeight w:val="435"/>
        </w:trPr>
        <w:tc>
          <w:tcPr>
            <w:tcW w:w="2943" w:type="dxa"/>
            <w:tcBorders>
              <w:top w:val="single" w:sz="4" w:space="0" w:color="C0C0C0"/>
              <w:left w:val="single" w:sz="4" w:space="0" w:color="C0C0C0"/>
              <w:bottom w:val="single" w:sz="4" w:space="0" w:color="C0C0C0"/>
              <w:right w:val="single" w:sz="4" w:space="0" w:color="C0C0C0"/>
            </w:tcBorders>
            <w:shd w:val="clear" w:color="auto" w:fill="EAF1DD"/>
            <w:vAlign w:val="center"/>
          </w:tcPr>
          <w:p w:rsidR="00CD586A" w:rsidRDefault="00CD586A">
            <w:pPr>
              <w:pStyle w:val="Sinespaciado1"/>
              <w:spacing w:before="40"/>
              <w:rPr>
                <w:rFonts w:ascii="Calibri" w:hAnsi="Calibri" w:cs="Calibri"/>
              </w:rPr>
            </w:pPr>
            <w:r>
              <w:rPr>
                <w:rFonts w:ascii="Calibri" w:hAnsi="Calibri" w:cs="Calibri"/>
                <w:bCs/>
              </w:rPr>
              <w:t>Gabriela Viñales</w:t>
            </w:r>
          </w:p>
        </w:tc>
        <w:tc>
          <w:tcPr>
            <w:tcW w:w="5467" w:type="dxa"/>
            <w:tcBorders>
              <w:top w:val="single" w:sz="4" w:space="0" w:color="C0C0C0"/>
              <w:left w:val="single" w:sz="4" w:space="0" w:color="C0C0C0"/>
              <w:bottom w:val="single" w:sz="4" w:space="0" w:color="C0C0C0"/>
              <w:right w:val="single" w:sz="4" w:space="0" w:color="C0C0C0"/>
            </w:tcBorders>
            <w:shd w:val="clear" w:color="auto" w:fill="EAF1DD"/>
            <w:vAlign w:val="center"/>
          </w:tcPr>
          <w:p w:rsidR="00CD586A" w:rsidRDefault="00CD586A">
            <w:pPr>
              <w:pStyle w:val="Sinespaciado1"/>
              <w:spacing w:before="40"/>
            </w:pPr>
            <w:r>
              <w:rPr>
                <w:rFonts w:ascii="Calibri" w:hAnsi="Calibri" w:cs="Calibri"/>
              </w:rPr>
              <w:t>Especialista Técnica del BCS</w:t>
            </w:r>
          </w:p>
        </w:tc>
      </w:tr>
      <w:tr w:rsidR="00CD586A">
        <w:trPr>
          <w:trHeight w:val="323"/>
        </w:trPr>
        <w:tc>
          <w:tcPr>
            <w:tcW w:w="2943"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586A" w:rsidRDefault="00CD586A">
            <w:pPr>
              <w:pStyle w:val="Sinespaciado1"/>
              <w:spacing w:before="40"/>
              <w:rPr>
                <w:rFonts w:ascii="Calibri" w:hAnsi="Calibri" w:cs="Calibri"/>
              </w:rPr>
            </w:pPr>
            <w:r>
              <w:rPr>
                <w:rFonts w:ascii="Calibri" w:hAnsi="Calibri" w:cs="Calibri"/>
                <w:bCs/>
              </w:rPr>
              <w:t>Pamela González</w:t>
            </w:r>
          </w:p>
        </w:tc>
        <w:tc>
          <w:tcPr>
            <w:tcW w:w="5467"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586A" w:rsidRDefault="00CD586A">
            <w:pPr>
              <w:pStyle w:val="Sinespaciado1"/>
              <w:spacing w:before="40"/>
            </w:pPr>
            <w:r>
              <w:rPr>
                <w:rFonts w:ascii="Calibri" w:hAnsi="Calibri" w:cs="Calibri"/>
              </w:rPr>
              <w:t>Asistente Técnica del BCS</w:t>
            </w:r>
          </w:p>
        </w:tc>
      </w:tr>
      <w:tr w:rsidR="00CD586A">
        <w:trPr>
          <w:trHeight w:val="323"/>
        </w:trPr>
        <w:tc>
          <w:tcPr>
            <w:tcW w:w="2943" w:type="dxa"/>
            <w:tcBorders>
              <w:top w:val="single" w:sz="4" w:space="0" w:color="C0C0C0"/>
              <w:left w:val="single" w:sz="4" w:space="0" w:color="C0C0C0"/>
              <w:bottom w:val="single" w:sz="4" w:space="0" w:color="C0C0C0"/>
              <w:right w:val="single" w:sz="4" w:space="0" w:color="C0C0C0"/>
            </w:tcBorders>
            <w:shd w:val="clear" w:color="auto" w:fill="EAF1DD"/>
            <w:vAlign w:val="center"/>
          </w:tcPr>
          <w:p w:rsidR="00CD586A" w:rsidRDefault="00CD586A">
            <w:pPr>
              <w:pStyle w:val="Sinespaciado1"/>
              <w:spacing w:before="40"/>
              <w:rPr>
                <w:rFonts w:ascii="Calibri" w:hAnsi="Calibri" w:cs="Calibri"/>
              </w:rPr>
            </w:pPr>
            <w:r>
              <w:rPr>
                <w:rFonts w:ascii="Calibri" w:hAnsi="Calibri" w:cs="Calibri"/>
                <w:bCs/>
              </w:rPr>
              <w:t>Daniel Coronel</w:t>
            </w:r>
          </w:p>
        </w:tc>
        <w:tc>
          <w:tcPr>
            <w:tcW w:w="5467" w:type="dxa"/>
            <w:tcBorders>
              <w:top w:val="single" w:sz="4" w:space="0" w:color="C0C0C0"/>
              <w:left w:val="single" w:sz="4" w:space="0" w:color="C0C0C0"/>
              <w:bottom w:val="single" w:sz="4" w:space="0" w:color="C0C0C0"/>
              <w:right w:val="single" w:sz="4" w:space="0" w:color="C0C0C0"/>
            </w:tcBorders>
            <w:shd w:val="clear" w:color="auto" w:fill="EAF1DD"/>
            <w:vAlign w:val="center"/>
          </w:tcPr>
          <w:p w:rsidR="00CD586A" w:rsidRDefault="00CD586A">
            <w:pPr>
              <w:pStyle w:val="Sinespaciado1"/>
              <w:spacing w:before="40"/>
            </w:pPr>
            <w:r>
              <w:rPr>
                <w:rFonts w:ascii="Calibri" w:hAnsi="Calibri" w:cs="Calibri"/>
              </w:rPr>
              <w:t>Responsable Resultado 1</w:t>
            </w:r>
          </w:p>
        </w:tc>
      </w:tr>
      <w:tr w:rsidR="00CD586A">
        <w:trPr>
          <w:trHeight w:val="323"/>
        </w:trPr>
        <w:tc>
          <w:tcPr>
            <w:tcW w:w="2943"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586A" w:rsidRDefault="00CD586A">
            <w:pPr>
              <w:pStyle w:val="Sinespaciado1"/>
              <w:spacing w:before="40"/>
              <w:rPr>
                <w:rFonts w:ascii="Calibri" w:hAnsi="Calibri" w:cs="Calibri"/>
              </w:rPr>
            </w:pPr>
            <w:r>
              <w:rPr>
                <w:rFonts w:ascii="Calibri" w:hAnsi="Calibri" w:cs="Calibri"/>
                <w:bCs/>
              </w:rPr>
              <w:t>Ofelia Valdez</w:t>
            </w:r>
          </w:p>
        </w:tc>
        <w:tc>
          <w:tcPr>
            <w:tcW w:w="5467"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586A" w:rsidRDefault="00CD586A">
            <w:pPr>
              <w:pStyle w:val="Sinespaciado1"/>
              <w:spacing w:before="40"/>
            </w:pPr>
            <w:r>
              <w:rPr>
                <w:rFonts w:ascii="Calibri" w:hAnsi="Calibri" w:cs="Calibri"/>
              </w:rPr>
              <w:t>Responsable Resultado 3</w:t>
            </w:r>
          </w:p>
        </w:tc>
      </w:tr>
      <w:tr w:rsidR="00CD586A">
        <w:trPr>
          <w:trHeight w:val="323"/>
        </w:trPr>
        <w:tc>
          <w:tcPr>
            <w:tcW w:w="2943" w:type="dxa"/>
            <w:tcBorders>
              <w:top w:val="single" w:sz="4" w:space="0" w:color="C0C0C0"/>
              <w:left w:val="single" w:sz="4" w:space="0" w:color="C0C0C0"/>
              <w:bottom w:val="single" w:sz="4" w:space="0" w:color="C0C0C0"/>
              <w:right w:val="single" w:sz="4" w:space="0" w:color="C0C0C0"/>
            </w:tcBorders>
            <w:shd w:val="clear" w:color="auto" w:fill="EAF1DD"/>
            <w:vAlign w:val="center"/>
          </w:tcPr>
          <w:p w:rsidR="00CD586A" w:rsidRDefault="00CD586A">
            <w:pPr>
              <w:pStyle w:val="Sinespaciado1"/>
              <w:spacing w:before="40"/>
              <w:rPr>
                <w:rFonts w:ascii="Calibri" w:hAnsi="Calibri" w:cs="Calibri"/>
              </w:rPr>
            </w:pPr>
            <w:r>
              <w:rPr>
                <w:rFonts w:ascii="Calibri" w:hAnsi="Calibri" w:cs="Calibri"/>
                <w:bCs/>
              </w:rPr>
              <w:t>Sergio León</w:t>
            </w:r>
          </w:p>
        </w:tc>
        <w:tc>
          <w:tcPr>
            <w:tcW w:w="5467" w:type="dxa"/>
            <w:tcBorders>
              <w:top w:val="single" w:sz="4" w:space="0" w:color="C0C0C0"/>
              <w:left w:val="single" w:sz="4" w:space="0" w:color="C0C0C0"/>
              <w:bottom w:val="single" w:sz="4" w:space="0" w:color="C0C0C0"/>
              <w:right w:val="single" w:sz="4" w:space="0" w:color="C0C0C0"/>
            </w:tcBorders>
            <w:shd w:val="clear" w:color="auto" w:fill="EAF1DD"/>
            <w:vAlign w:val="center"/>
          </w:tcPr>
          <w:p w:rsidR="00CD586A" w:rsidRDefault="00CD586A">
            <w:pPr>
              <w:pStyle w:val="Sinespaciado1"/>
              <w:spacing w:before="40"/>
            </w:pPr>
            <w:r>
              <w:rPr>
                <w:rFonts w:ascii="Calibri" w:hAnsi="Calibri" w:cs="Calibri"/>
              </w:rPr>
              <w:t>Administrador</w:t>
            </w:r>
          </w:p>
        </w:tc>
      </w:tr>
      <w:tr w:rsidR="00CD586A">
        <w:trPr>
          <w:trHeight w:val="323"/>
        </w:trPr>
        <w:tc>
          <w:tcPr>
            <w:tcW w:w="2943"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586A" w:rsidRDefault="00CD586A">
            <w:pPr>
              <w:pStyle w:val="Sinespaciado1"/>
              <w:spacing w:before="40"/>
              <w:rPr>
                <w:rFonts w:ascii="Calibri" w:hAnsi="Calibri" w:cs="Calibri"/>
              </w:rPr>
            </w:pPr>
            <w:r>
              <w:rPr>
                <w:rFonts w:ascii="Calibri" w:hAnsi="Calibri" w:cs="Calibri"/>
                <w:bCs/>
              </w:rPr>
              <w:t>Laura Aguilera</w:t>
            </w:r>
          </w:p>
        </w:tc>
        <w:tc>
          <w:tcPr>
            <w:tcW w:w="5467"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586A" w:rsidRDefault="00CD586A">
            <w:pPr>
              <w:pStyle w:val="Sinespaciado1"/>
              <w:spacing w:before="40"/>
            </w:pPr>
            <w:r>
              <w:rPr>
                <w:rFonts w:ascii="Calibri" w:hAnsi="Calibri" w:cs="Calibri"/>
              </w:rPr>
              <w:t>Asistente Administrativa</w:t>
            </w:r>
          </w:p>
        </w:tc>
      </w:tr>
      <w:tr w:rsidR="00CD586A">
        <w:trPr>
          <w:trHeight w:val="558"/>
        </w:trPr>
        <w:tc>
          <w:tcPr>
            <w:tcW w:w="2943" w:type="dxa"/>
            <w:tcBorders>
              <w:top w:val="single" w:sz="4" w:space="0" w:color="C0C0C0"/>
              <w:left w:val="single" w:sz="4" w:space="0" w:color="C0C0C0"/>
              <w:bottom w:val="single" w:sz="4" w:space="0" w:color="C0C0C0"/>
              <w:right w:val="single" w:sz="4" w:space="0" w:color="C0C0C0"/>
            </w:tcBorders>
            <w:shd w:val="clear" w:color="auto" w:fill="EAF1DD"/>
            <w:vAlign w:val="center"/>
          </w:tcPr>
          <w:p w:rsidR="00CD586A" w:rsidRDefault="00CD586A">
            <w:pPr>
              <w:pStyle w:val="Sinespaciado1"/>
              <w:spacing w:before="40"/>
              <w:rPr>
                <w:rFonts w:ascii="Calibri" w:hAnsi="Calibri" w:cs="Calibri"/>
              </w:rPr>
            </w:pPr>
            <w:r>
              <w:rPr>
                <w:rFonts w:ascii="Calibri" w:hAnsi="Calibri" w:cs="Calibri"/>
                <w:bCs/>
              </w:rPr>
              <w:t>Jazmín Caballero</w:t>
            </w:r>
          </w:p>
        </w:tc>
        <w:tc>
          <w:tcPr>
            <w:tcW w:w="5467" w:type="dxa"/>
            <w:tcBorders>
              <w:top w:val="single" w:sz="4" w:space="0" w:color="C0C0C0"/>
              <w:left w:val="single" w:sz="4" w:space="0" w:color="C0C0C0"/>
              <w:bottom w:val="single" w:sz="4" w:space="0" w:color="C0C0C0"/>
              <w:right w:val="single" w:sz="4" w:space="0" w:color="C0C0C0"/>
            </w:tcBorders>
            <w:shd w:val="clear" w:color="auto" w:fill="EAF1DD"/>
            <w:vAlign w:val="center"/>
          </w:tcPr>
          <w:p w:rsidR="00CD586A" w:rsidRDefault="00CD586A">
            <w:pPr>
              <w:pStyle w:val="Sinespaciado1"/>
              <w:spacing w:before="40"/>
            </w:pPr>
            <w:r>
              <w:rPr>
                <w:rFonts w:ascii="Calibri" w:hAnsi="Calibri" w:cs="Calibri"/>
              </w:rPr>
              <w:t>Consultora nacional de la EMT</w:t>
            </w:r>
          </w:p>
        </w:tc>
      </w:tr>
      <w:tr w:rsidR="00CD586A">
        <w:trPr>
          <w:trHeight w:val="572"/>
        </w:trPr>
        <w:tc>
          <w:tcPr>
            <w:tcW w:w="2943"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586A" w:rsidRDefault="00CD586A">
            <w:pPr>
              <w:pStyle w:val="Sinespaciado1"/>
              <w:spacing w:before="40"/>
              <w:rPr>
                <w:rFonts w:ascii="Calibri" w:hAnsi="Calibri" w:cs="Calibri"/>
              </w:rPr>
            </w:pPr>
            <w:r>
              <w:rPr>
                <w:rFonts w:ascii="Calibri" w:hAnsi="Calibri" w:cs="Calibri"/>
                <w:bCs/>
              </w:rPr>
              <w:t>Max Lascano</w:t>
            </w:r>
          </w:p>
        </w:tc>
        <w:tc>
          <w:tcPr>
            <w:tcW w:w="5467" w:type="dxa"/>
            <w:tcBorders>
              <w:top w:val="single" w:sz="4" w:space="0" w:color="C0C0C0"/>
              <w:left w:val="single" w:sz="4" w:space="0" w:color="C0C0C0"/>
              <w:bottom w:val="single" w:sz="4" w:space="0" w:color="C0C0C0"/>
              <w:right w:val="single" w:sz="4" w:space="0" w:color="C0C0C0"/>
            </w:tcBorders>
            <w:shd w:val="clear" w:color="auto" w:fill="auto"/>
            <w:vAlign w:val="center"/>
          </w:tcPr>
          <w:p w:rsidR="00CD586A" w:rsidRDefault="00CD586A">
            <w:pPr>
              <w:pStyle w:val="Sinespaciado1"/>
              <w:spacing w:before="40"/>
            </w:pPr>
            <w:r>
              <w:rPr>
                <w:rFonts w:ascii="Calibri" w:hAnsi="Calibri" w:cs="Calibri"/>
              </w:rPr>
              <w:t>Consultor internacional de la EMT</w:t>
            </w:r>
          </w:p>
        </w:tc>
      </w:tr>
    </w:tbl>
    <w:p w:rsidR="00CD586A" w:rsidRDefault="00CD586A" w:rsidP="00FA14D0">
      <w:pPr>
        <w:spacing w:line="276" w:lineRule="auto"/>
      </w:pPr>
    </w:p>
    <w:p w:rsidR="00FA14D0" w:rsidRDefault="00FA14D0">
      <w:pPr>
        <w:suppressAutoHyphens w:val="0"/>
        <w:spacing w:before="0" w:after="0" w:line="240" w:lineRule="auto"/>
        <w:jc w:val="left"/>
      </w:pPr>
      <w:r>
        <w:br w:type="page"/>
      </w:r>
    </w:p>
    <w:p w:rsidR="00FA14D0" w:rsidRDefault="00FA14D0" w:rsidP="00FA14D0">
      <w:pPr>
        <w:pStyle w:val="Ttulo2"/>
        <w:pageBreakBefore/>
        <w:rPr>
          <w:rFonts w:cs="Calibri"/>
          <w:b w:val="0"/>
        </w:rPr>
      </w:pPr>
      <w:bookmarkStart w:id="49" w:name="_Toc10592081"/>
      <w:bookmarkStart w:id="50" w:name="_Toc7823248"/>
      <w:r>
        <w:rPr>
          <w:rFonts w:cs="Calibri"/>
        </w:rPr>
        <w:lastRenderedPageBreak/>
        <w:t xml:space="preserve">Anexo 3: Agenda </w:t>
      </w:r>
      <w:r w:rsidR="00F85623">
        <w:rPr>
          <w:rFonts w:cs="Calibri"/>
        </w:rPr>
        <w:t xml:space="preserve">y Personas Entrevistadas durante </w:t>
      </w:r>
      <w:r>
        <w:rPr>
          <w:rFonts w:cs="Calibri"/>
        </w:rPr>
        <w:t>la Misión</w:t>
      </w:r>
      <w:bookmarkEnd w:id="49"/>
    </w:p>
    <w:p w:rsidR="00EB7B01" w:rsidRPr="00EB7B01" w:rsidRDefault="00EB7B01" w:rsidP="00EB7B01">
      <w:pPr>
        <w:spacing w:before="100" w:beforeAutospacing="1" w:after="100" w:afterAutospacing="1"/>
        <w:rPr>
          <w:rFonts w:asciiTheme="minorHAnsi" w:hAnsiTheme="minorHAnsi" w:cstheme="minorHAnsi"/>
          <w:szCs w:val="24"/>
          <w:lang w:val="es-ES"/>
        </w:rPr>
      </w:pPr>
      <w:r w:rsidRPr="00EB7B01">
        <w:rPr>
          <w:rFonts w:asciiTheme="minorHAnsi" w:hAnsiTheme="minorHAnsi" w:cstheme="minorHAnsi"/>
          <w:szCs w:val="24"/>
          <w:lang w:val="es-ES"/>
        </w:rPr>
        <w:t xml:space="preserve">La misión </w:t>
      </w:r>
      <w:r>
        <w:rPr>
          <w:rFonts w:asciiTheme="minorHAnsi" w:hAnsiTheme="minorHAnsi" w:cstheme="minorHAnsi"/>
          <w:szCs w:val="24"/>
          <w:lang w:val="es-ES"/>
        </w:rPr>
        <w:t xml:space="preserve">tuvo una </w:t>
      </w:r>
      <w:r w:rsidRPr="00EB7B01">
        <w:rPr>
          <w:rFonts w:asciiTheme="minorHAnsi" w:hAnsiTheme="minorHAnsi" w:cstheme="minorHAnsi"/>
          <w:szCs w:val="24"/>
          <w:lang w:val="es-ES"/>
        </w:rPr>
        <w:t xml:space="preserve">duración de una semana, comprendido entre las fechas martes 23 a martes 30 de abril del 2019, en </w:t>
      </w:r>
      <w:r w:rsidR="00CB4146">
        <w:rPr>
          <w:rFonts w:asciiTheme="minorHAnsi" w:hAnsiTheme="minorHAnsi" w:cstheme="minorHAnsi"/>
          <w:szCs w:val="24"/>
          <w:lang w:val="es-ES"/>
        </w:rPr>
        <w:t>la ciudad de Asunción, Paraguay y se entrevistó a un total de 16 personas.</w:t>
      </w:r>
    </w:p>
    <w:tbl>
      <w:tblPr>
        <w:tblStyle w:val="Cuadrculadetablaclara"/>
        <w:tblW w:w="0" w:type="auto"/>
        <w:jc w:val="right"/>
        <w:tblLook w:val="04A0" w:firstRow="1" w:lastRow="0" w:firstColumn="1" w:lastColumn="0" w:noHBand="0" w:noVBand="1"/>
      </w:tblPr>
      <w:tblGrid>
        <w:gridCol w:w="849"/>
        <w:gridCol w:w="1846"/>
        <w:gridCol w:w="4373"/>
        <w:gridCol w:w="1426"/>
      </w:tblGrid>
      <w:tr w:rsidR="00EB7B01" w:rsidRPr="00DF30D6" w:rsidTr="00271672">
        <w:trPr>
          <w:jc w:val="right"/>
        </w:trPr>
        <w:tc>
          <w:tcPr>
            <w:tcW w:w="8828" w:type="dxa"/>
            <w:gridSpan w:val="4"/>
            <w:shd w:val="clear" w:color="auto" w:fill="92D050"/>
          </w:tcPr>
          <w:p w:rsidR="00EB7B01" w:rsidRPr="00DF30D6" w:rsidRDefault="00EB7B01" w:rsidP="00271672">
            <w:pPr>
              <w:jc w:val="center"/>
              <w:rPr>
                <w:rFonts w:cs="Arial"/>
                <w:b/>
                <w:sz w:val="16"/>
                <w:szCs w:val="16"/>
                <w:lang w:val="es-PY"/>
              </w:rPr>
            </w:pPr>
            <w:r w:rsidRPr="00DF30D6">
              <w:rPr>
                <w:rFonts w:cs="Arial"/>
                <w:b/>
                <w:sz w:val="16"/>
                <w:szCs w:val="16"/>
                <w:lang w:val="es-PY"/>
              </w:rPr>
              <w:t>Martes, 23 de abril</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Hora</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Tema / Institución</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Participantes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Lugar de la reunión</w:t>
            </w:r>
          </w:p>
        </w:tc>
      </w:tr>
      <w:tr w:rsidR="00EB7B01" w:rsidRPr="00DF30D6" w:rsidTr="00271672">
        <w:trPr>
          <w:jc w:val="right"/>
        </w:trPr>
        <w:tc>
          <w:tcPr>
            <w:tcW w:w="888" w:type="dxa"/>
          </w:tcPr>
          <w:p w:rsidR="00EB7B01" w:rsidRPr="00DF30D6" w:rsidRDefault="00EB7B01" w:rsidP="00271672">
            <w:pPr>
              <w:jc w:val="center"/>
              <w:rPr>
                <w:rFonts w:cs="Arial"/>
                <w:b/>
                <w:sz w:val="16"/>
                <w:szCs w:val="16"/>
                <w:lang w:val="es-PY"/>
              </w:rPr>
            </w:pPr>
            <w:r w:rsidRPr="00DF30D6">
              <w:rPr>
                <w:rFonts w:cs="Arial"/>
                <w:sz w:val="16"/>
                <w:szCs w:val="16"/>
                <w:lang w:val="es-PY"/>
              </w:rPr>
              <w:t>8:00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Reunión de apertura</w:t>
            </w:r>
          </w:p>
          <w:p w:rsidR="00EB7B01" w:rsidRPr="00DF30D6" w:rsidRDefault="00EB7B01" w:rsidP="00271672">
            <w:pPr>
              <w:jc w:val="center"/>
              <w:rPr>
                <w:rFonts w:cs="Arial"/>
                <w:sz w:val="16"/>
                <w:szCs w:val="16"/>
                <w:lang w:val="es-PY"/>
              </w:rPr>
            </w:pPr>
            <w:r w:rsidRPr="00DF30D6">
              <w:rPr>
                <w:rFonts w:cs="Arial"/>
                <w:sz w:val="16"/>
                <w:szCs w:val="16"/>
                <w:lang w:val="es-PY"/>
              </w:rPr>
              <w:t>- Objetivos misión</w:t>
            </w:r>
          </w:p>
          <w:p w:rsidR="00EB7B01" w:rsidRPr="00DF30D6" w:rsidRDefault="00EB7B01" w:rsidP="00271672">
            <w:pPr>
              <w:jc w:val="center"/>
              <w:rPr>
                <w:rFonts w:cs="Arial"/>
                <w:sz w:val="16"/>
                <w:szCs w:val="16"/>
                <w:lang w:val="es-PY"/>
              </w:rPr>
            </w:pPr>
            <w:r w:rsidRPr="00DF30D6">
              <w:rPr>
                <w:rFonts w:cs="Arial"/>
                <w:sz w:val="16"/>
                <w:szCs w:val="16"/>
                <w:lang w:val="es-PY"/>
              </w:rPr>
              <w:t>- Consideraciones generales</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Equipo técnico BCS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PNUD</w:t>
            </w:r>
          </w:p>
        </w:tc>
      </w:tr>
      <w:tr w:rsidR="00EB7B01" w:rsidRPr="00DF30D6" w:rsidTr="00271672">
        <w:trPr>
          <w:jc w:val="right"/>
        </w:trPr>
        <w:tc>
          <w:tcPr>
            <w:tcW w:w="888" w:type="dxa"/>
          </w:tcPr>
          <w:p w:rsidR="00EB7B01" w:rsidRPr="00DF30D6" w:rsidRDefault="00EB7B01" w:rsidP="00271672">
            <w:pPr>
              <w:jc w:val="center"/>
              <w:rPr>
                <w:rFonts w:cs="Arial"/>
                <w:b/>
                <w:sz w:val="16"/>
                <w:szCs w:val="16"/>
                <w:lang w:val="es-PY"/>
              </w:rPr>
            </w:pPr>
            <w:r w:rsidRPr="00DF30D6">
              <w:rPr>
                <w:rFonts w:cs="Arial"/>
                <w:sz w:val="16"/>
                <w:szCs w:val="16"/>
                <w:lang w:val="es-PY"/>
              </w:rPr>
              <w:t>10:00</w:t>
            </w:r>
          </w:p>
        </w:tc>
        <w:tc>
          <w:tcPr>
            <w:tcW w:w="7940" w:type="dxa"/>
            <w:gridSpan w:val="3"/>
          </w:tcPr>
          <w:p w:rsidR="00EB7B01" w:rsidRPr="00DF30D6" w:rsidRDefault="00EB7B01" w:rsidP="00271672">
            <w:pPr>
              <w:jc w:val="center"/>
              <w:rPr>
                <w:rFonts w:cs="Arial"/>
                <w:sz w:val="16"/>
                <w:szCs w:val="16"/>
                <w:lang w:val="es-PY"/>
              </w:rPr>
            </w:pPr>
            <w:r w:rsidRPr="00DF30D6">
              <w:rPr>
                <w:rFonts w:cs="Arial"/>
                <w:sz w:val="16"/>
                <w:szCs w:val="16"/>
                <w:lang w:val="es-PY"/>
              </w:rPr>
              <w:t>Salida rumbo al Chaco</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20:00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MADES</w:t>
            </w:r>
          </w:p>
        </w:tc>
        <w:tc>
          <w:tcPr>
            <w:tcW w:w="4544" w:type="dxa"/>
          </w:tcPr>
          <w:p w:rsidR="00EB7B01" w:rsidRPr="00DF30D6" w:rsidRDefault="00EB7B01" w:rsidP="00271672">
            <w:pPr>
              <w:jc w:val="center"/>
              <w:rPr>
                <w:rFonts w:eastAsia="Calibri" w:cs="Arial"/>
                <w:sz w:val="16"/>
                <w:szCs w:val="16"/>
                <w:lang w:val="es-PY"/>
              </w:rPr>
            </w:pPr>
            <w:r w:rsidRPr="00DF30D6">
              <w:rPr>
                <w:rFonts w:eastAsia="Calibri" w:cs="Arial"/>
                <w:sz w:val="16"/>
                <w:szCs w:val="16"/>
                <w:lang w:val="es-PY"/>
              </w:rPr>
              <w:t>Ing. Agro. Ulises Lovera Gaona, Director de la Dirección de Cambio Climático del Ministerio del Ambiente y Desarrollo Sostenible. Punto Focal del Proyecto BCS.</w:t>
            </w:r>
          </w:p>
          <w:p w:rsidR="00EB7B01" w:rsidRPr="00DF30D6" w:rsidRDefault="00EB7B01" w:rsidP="00271672">
            <w:pPr>
              <w:jc w:val="center"/>
              <w:rPr>
                <w:rFonts w:eastAsia="Calibri" w:cs="Arial"/>
                <w:sz w:val="16"/>
                <w:szCs w:val="16"/>
                <w:lang w:val="es-PY"/>
              </w:rPr>
            </w:pPr>
            <w:r w:rsidRPr="00DF30D6">
              <w:rPr>
                <w:rFonts w:eastAsia="Calibri" w:cs="Arial"/>
                <w:sz w:val="16"/>
                <w:szCs w:val="16"/>
                <w:lang w:val="es-PY"/>
              </w:rPr>
              <w:t>Lic. Graciela Miret, Directora de la Dirección de la Dirección de Planificación Estratégica del Ministerio del Ambiente y Desarrollo Sostenible</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CHACO</w:t>
            </w:r>
          </w:p>
        </w:tc>
      </w:tr>
      <w:tr w:rsidR="00EB7B01" w:rsidRPr="00DF30D6" w:rsidTr="00271672">
        <w:trPr>
          <w:jc w:val="right"/>
        </w:trPr>
        <w:tc>
          <w:tcPr>
            <w:tcW w:w="8828" w:type="dxa"/>
            <w:gridSpan w:val="4"/>
            <w:shd w:val="clear" w:color="auto" w:fill="92D050"/>
          </w:tcPr>
          <w:p w:rsidR="00EB7B01" w:rsidRPr="00DF30D6" w:rsidRDefault="00EB7B01" w:rsidP="00271672">
            <w:pPr>
              <w:jc w:val="center"/>
              <w:rPr>
                <w:rFonts w:cs="Arial"/>
                <w:b/>
                <w:sz w:val="16"/>
                <w:szCs w:val="16"/>
                <w:lang w:val="es-PY"/>
              </w:rPr>
            </w:pPr>
            <w:r w:rsidRPr="00DF30D6">
              <w:rPr>
                <w:rFonts w:cs="Arial"/>
                <w:b/>
                <w:sz w:val="16"/>
                <w:szCs w:val="16"/>
                <w:lang w:val="es-PY"/>
              </w:rPr>
              <w:t>Miércoles, 24 de abril.</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Hora</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Tema / Institución</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Participantes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Lugar de la reunión</w:t>
            </w:r>
          </w:p>
        </w:tc>
      </w:tr>
      <w:tr w:rsidR="00EB7B01" w:rsidRPr="00425683" w:rsidTr="00271672">
        <w:trPr>
          <w:jc w:val="right"/>
        </w:trPr>
        <w:tc>
          <w:tcPr>
            <w:tcW w:w="888" w:type="dxa"/>
          </w:tcPr>
          <w:p w:rsidR="00EB7B01" w:rsidRPr="00DF30D6" w:rsidRDefault="00EB7B01" w:rsidP="00271672">
            <w:pPr>
              <w:jc w:val="center"/>
              <w:rPr>
                <w:rFonts w:cs="Arial"/>
                <w:b/>
                <w:sz w:val="16"/>
                <w:szCs w:val="16"/>
                <w:lang w:val="es-PY"/>
              </w:rPr>
            </w:pPr>
            <w:r w:rsidRPr="00DF30D6">
              <w:rPr>
                <w:rFonts w:cs="Arial"/>
                <w:sz w:val="16"/>
                <w:szCs w:val="16"/>
                <w:lang w:val="es-PY"/>
              </w:rPr>
              <w:t>9:00</w:t>
            </w:r>
          </w:p>
        </w:tc>
        <w:tc>
          <w:tcPr>
            <w:tcW w:w="1920" w:type="dxa"/>
          </w:tcPr>
          <w:p w:rsidR="00EB7B01" w:rsidRDefault="00EB7B01" w:rsidP="00271672">
            <w:pPr>
              <w:jc w:val="center"/>
              <w:rPr>
                <w:rFonts w:cs="Arial"/>
                <w:sz w:val="16"/>
                <w:szCs w:val="16"/>
                <w:lang w:val="es-PY"/>
              </w:rPr>
            </w:pPr>
            <w:r>
              <w:rPr>
                <w:rFonts w:cs="Arial"/>
                <w:sz w:val="16"/>
                <w:szCs w:val="16"/>
                <w:lang w:val="es-PY"/>
              </w:rPr>
              <w:t>Gobernación d</w:t>
            </w:r>
            <w:r w:rsidRPr="00DF30D6">
              <w:rPr>
                <w:rFonts w:cs="Arial"/>
                <w:sz w:val="16"/>
                <w:szCs w:val="16"/>
                <w:lang w:val="es-PY"/>
              </w:rPr>
              <w:t>e Boquerón</w:t>
            </w:r>
            <w:r>
              <w:rPr>
                <w:rFonts w:cs="Arial"/>
                <w:sz w:val="16"/>
                <w:szCs w:val="16"/>
                <w:lang w:val="es-PY"/>
              </w:rPr>
              <w:t xml:space="preserve"> - </w:t>
            </w:r>
          </w:p>
          <w:p w:rsidR="00EB7B01" w:rsidRDefault="00EB7B01" w:rsidP="00271672">
            <w:pPr>
              <w:jc w:val="center"/>
              <w:rPr>
                <w:rFonts w:cs="Arial"/>
                <w:sz w:val="16"/>
                <w:szCs w:val="16"/>
                <w:lang w:val="es-PY"/>
              </w:rPr>
            </w:pPr>
            <w:r>
              <w:rPr>
                <w:rFonts w:cs="Arial"/>
                <w:sz w:val="16"/>
                <w:szCs w:val="16"/>
                <w:lang w:val="es-PY"/>
              </w:rPr>
              <w:t>Cooperativa F</w:t>
            </w:r>
            <w:r w:rsidRPr="00425683">
              <w:rPr>
                <w:rFonts w:cs="Arial"/>
                <w:sz w:val="16"/>
                <w:szCs w:val="16"/>
                <w:lang w:val="es-PY"/>
              </w:rPr>
              <w:t>ernheim</w:t>
            </w:r>
          </w:p>
          <w:p w:rsidR="00EB7B01" w:rsidRPr="00DF30D6" w:rsidRDefault="00EB7B01" w:rsidP="00271672">
            <w:pPr>
              <w:jc w:val="center"/>
              <w:rPr>
                <w:rFonts w:cs="Arial"/>
                <w:sz w:val="16"/>
                <w:szCs w:val="16"/>
                <w:lang w:val="es-PY"/>
              </w:rPr>
            </w:pPr>
          </w:p>
        </w:tc>
        <w:tc>
          <w:tcPr>
            <w:tcW w:w="4544" w:type="dxa"/>
          </w:tcPr>
          <w:p w:rsidR="00EB7B01" w:rsidRDefault="00EB7B01" w:rsidP="00271672">
            <w:pPr>
              <w:jc w:val="center"/>
              <w:rPr>
                <w:rFonts w:cs="Arial"/>
                <w:sz w:val="16"/>
                <w:szCs w:val="16"/>
                <w:lang w:val="es-PY"/>
              </w:rPr>
            </w:pPr>
            <w:r>
              <w:rPr>
                <w:rFonts w:cs="Arial"/>
                <w:sz w:val="16"/>
                <w:szCs w:val="16"/>
                <w:lang w:val="es-PY"/>
              </w:rPr>
              <w:t>Ing. Rosana Ortiz</w:t>
            </w:r>
          </w:p>
          <w:p w:rsidR="00EB7B01" w:rsidRPr="00DF30D6" w:rsidRDefault="00EB7B01" w:rsidP="00271672">
            <w:pPr>
              <w:jc w:val="center"/>
              <w:rPr>
                <w:rFonts w:cs="Arial"/>
                <w:sz w:val="16"/>
                <w:szCs w:val="16"/>
                <w:lang w:val="es-PY"/>
              </w:rPr>
            </w:pPr>
            <w:r>
              <w:rPr>
                <w:rFonts w:cs="Arial"/>
                <w:sz w:val="16"/>
                <w:szCs w:val="16"/>
                <w:lang w:val="es-PY"/>
              </w:rPr>
              <w:t>Ing. Rosalia G.</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Gobernación de Boquerón</w:t>
            </w:r>
          </w:p>
        </w:tc>
      </w:tr>
      <w:tr w:rsidR="00EB7B01" w:rsidRPr="00425683"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12:00</w:t>
            </w:r>
          </w:p>
        </w:tc>
        <w:tc>
          <w:tcPr>
            <w:tcW w:w="7940" w:type="dxa"/>
            <w:gridSpan w:val="3"/>
          </w:tcPr>
          <w:p w:rsidR="00EB7B01" w:rsidRPr="00DF30D6" w:rsidRDefault="00EB7B01" w:rsidP="00271672">
            <w:pPr>
              <w:jc w:val="center"/>
              <w:rPr>
                <w:rFonts w:cs="Arial"/>
                <w:sz w:val="16"/>
                <w:szCs w:val="16"/>
                <w:lang w:val="es-PY"/>
              </w:rPr>
            </w:pPr>
            <w:r w:rsidRPr="00DF30D6">
              <w:rPr>
                <w:rFonts w:cs="Arial"/>
                <w:sz w:val="16"/>
                <w:szCs w:val="16"/>
                <w:lang w:val="es-PY"/>
              </w:rPr>
              <w:t>Salida rumbo a Asunción</w:t>
            </w:r>
          </w:p>
        </w:tc>
      </w:tr>
      <w:tr w:rsidR="00EB7B01" w:rsidRPr="00425683" w:rsidTr="00271672">
        <w:trPr>
          <w:jc w:val="right"/>
        </w:trPr>
        <w:tc>
          <w:tcPr>
            <w:tcW w:w="8828" w:type="dxa"/>
            <w:gridSpan w:val="4"/>
            <w:shd w:val="clear" w:color="auto" w:fill="92D050"/>
          </w:tcPr>
          <w:p w:rsidR="00EB7B01" w:rsidRPr="00DF30D6" w:rsidRDefault="00EB7B01" w:rsidP="00271672">
            <w:pPr>
              <w:jc w:val="center"/>
              <w:rPr>
                <w:rFonts w:cs="Arial"/>
                <w:b/>
                <w:sz w:val="16"/>
                <w:szCs w:val="16"/>
                <w:lang w:val="es-PY"/>
              </w:rPr>
            </w:pPr>
            <w:r w:rsidRPr="00DF30D6">
              <w:rPr>
                <w:rFonts w:cs="Arial"/>
                <w:b/>
                <w:sz w:val="16"/>
                <w:szCs w:val="16"/>
                <w:lang w:val="es-PY"/>
              </w:rPr>
              <w:t>Jueves, 25 de abril.</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Hora</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Tema / Institución</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Participantes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Lugar de la reunión</w:t>
            </w:r>
          </w:p>
        </w:tc>
      </w:tr>
      <w:tr w:rsidR="00EB7B01" w:rsidRPr="00DF30D6" w:rsidTr="00271672">
        <w:trPr>
          <w:trHeight w:val="515"/>
          <w:jc w:val="right"/>
        </w:trPr>
        <w:tc>
          <w:tcPr>
            <w:tcW w:w="888" w:type="dxa"/>
          </w:tcPr>
          <w:p w:rsidR="00EB7B01" w:rsidRPr="00DF30D6" w:rsidRDefault="00EB7B01" w:rsidP="00271672">
            <w:pPr>
              <w:jc w:val="center"/>
              <w:rPr>
                <w:rFonts w:cs="Arial"/>
                <w:b/>
                <w:sz w:val="16"/>
                <w:szCs w:val="16"/>
                <w:lang w:val="es-PY"/>
              </w:rPr>
            </w:pPr>
            <w:r w:rsidRPr="00DF30D6">
              <w:rPr>
                <w:rFonts w:cs="Arial"/>
                <w:sz w:val="16"/>
                <w:szCs w:val="16"/>
                <w:lang w:val="es-PY"/>
              </w:rPr>
              <w:t>9:00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Ministerio de Desarrollo Social</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Ing. Leila Molas, Jefa del Departamento de Gestión Ambiental del Ministerio de Desarrollo Social, Punto Focal BCS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Ministerio de Desarrollo Social</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lastRenderedPageBreak/>
              <w:t>15: 00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STP</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Ing. Mario Ruiz Diaz, Asesor en Secretaría Técnica de Planificación del Desarrollo Económico y Social. Punto Focal BCS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STP</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17:00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Asociación Comunidad Indígena de Itapúa</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Alberto Vázquez</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PNUD</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18:00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FAPI</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Hipólito Acevei</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Hotel Palmas del sol</w:t>
            </w:r>
          </w:p>
        </w:tc>
      </w:tr>
      <w:tr w:rsidR="00EB7B01" w:rsidRPr="00DF30D6" w:rsidTr="00271672">
        <w:trPr>
          <w:jc w:val="right"/>
        </w:trPr>
        <w:tc>
          <w:tcPr>
            <w:tcW w:w="8828" w:type="dxa"/>
            <w:gridSpan w:val="4"/>
            <w:shd w:val="clear" w:color="auto" w:fill="92D050"/>
          </w:tcPr>
          <w:p w:rsidR="00EB7B01" w:rsidRPr="00DF30D6" w:rsidRDefault="00EB7B01" w:rsidP="00271672">
            <w:pPr>
              <w:jc w:val="center"/>
              <w:rPr>
                <w:rFonts w:cs="Arial"/>
                <w:b/>
                <w:sz w:val="16"/>
                <w:szCs w:val="16"/>
                <w:lang w:val="es-PY"/>
              </w:rPr>
            </w:pPr>
            <w:r w:rsidRPr="00DF30D6">
              <w:rPr>
                <w:rFonts w:cs="Arial"/>
                <w:b/>
                <w:sz w:val="16"/>
                <w:szCs w:val="16"/>
                <w:lang w:val="es-PY"/>
              </w:rPr>
              <w:t>Viernes, 26 de abril.</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Hora</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Tema / Institución</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Participantes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Lugar de la reunión</w:t>
            </w:r>
          </w:p>
        </w:tc>
      </w:tr>
      <w:tr w:rsidR="00EB7B01" w:rsidRPr="00DF30D6" w:rsidTr="00271672">
        <w:trPr>
          <w:jc w:val="right"/>
        </w:trPr>
        <w:tc>
          <w:tcPr>
            <w:tcW w:w="888" w:type="dxa"/>
          </w:tcPr>
          <w:p w:rsidR="00EB7B01" w:rsidRPr="00DF30D6" w:rsidRDefault="00EB7B01" w:rsidP="00271672">
            <w:pPr>
              <w:jc w:val="center"/>
              <w:rPr>
                <w:rFonts w:cs="Arial"/>
                <w:b/>
                <w:sz w:val="16"/>
                <w:szCs w:val="16"/>
                <w:lang w:val="es-PY"/>
              </w:rPr>
            </w:pPr>
            <w:r w:rsidRPr="00DF30D6">
              <w:rPr>
                <w:rFonts w:cs="Arial"/>
                <w:sz w:val="16"/>
                <w:szCs w:val="16"/>
                <w:lang w:val="es-PY"/>
              </w:rPr>
              <w:t>10:30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MESA REDD</w:t>
            </w:r>
          </w:p>
          <w:p w:rsidR="00EB7B01" w:rsidRPr="00DF30D6" w:rsidRDefault="00EB7B01" w:rsidP="00271672">
            <w:pPr>
              <w:jc w:val="center"/>
              <w:rPr>
                <w:rFonts w:cs="Arial"/>
                <w:sz w:val="16"/>
                <w:szCs w:val="16"/>
                <w:lang w:val="es-PY"/>
              </w:rPr>
            </w:pP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Corte Suprema, Ministerio Público, INDERT, INDI, INFONA, MADES, IPTA,MAG, PROMESA,STP, VMMYE, INFONA, Dirección de Investigación Biológica / Museo Nacional de Historia Natural del Paraguay (DIB/MNHNP), MADES, PROMESA, IPTA,UNA/MADES, INFONA, UGP,LA ACADEMIA,ITAIPU,MAG,AEP,WWF,USAID</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MADES</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13:00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INDI</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Sr. Anika Añazco, Directora de EDNO Desarrollo Y  Ing.Alba Guillen, Punto Focal BCS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PNUD</w:t>
            </w:r>
          </w:p>
        </w:tc>
      </w:tr>
      <w:tr w:rsidR="00EB7B01" w:rsidRPr="00DF30D6" w:rsidTr="00271672">
        <w:trPr>
          <w:jc w:val="right"/>
        </w:trPr>
        <w:tc>
          <w:tcPr>
            <w:tcW w:w="8828" w:type="dxa"/>
            <w:gridSpan w:val="4"/>
            <w:shd w:val="clear" w:color="auto" w:fill="92D050"/>
          </w:tcPr>
          <w:p w:rsidR="00EB7B01" w:rsidRPr="00DF30D6" w:rsidRDefault="00EB7B01" w:rsidP="00271672">
            <w:pPr>
              <w:jc w:val="center"/>
              <w:rPr>
                <w:rFonts w:cs="Arial"/>
                <w:b/>
                <w:sz w:val="16"/>
                <w:szCs w:val="16"/>
                <w:lang w:val="es-PY"/>
              </w:rPr>
            </w:pPr>
            <w:r w:rsidRPr="00DF30D6">
              <w:rPr>
                <w:rFonts w:cs="Arial"/>
                <w:b/>
                <w:sz w:val="16"/>
                <w:szCs w:val="16"/>
                <w:lang w:val="es-PY"/>
              </w:rPr>
              <w:t>Sábado, 27 de abril</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Hora</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Tema / Institución</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Participantes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Lugar de la reunión</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9:00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Organización de Mujeres Exnet Mismo Indígena</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Estela Maris Álvarez</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Hotel Santo Domingo</w:t>
            </w:r>
          </w:p>
        </w:tc>
      </w:tr>
      <w:tr w:rsidR="00EB7B01" w:rsidRPr="00DF30D6" w:rsidTr="00271672">
        <w:trPr>
          <w:jc w:val="right"/>
        </w:trPr>
        <w:tc>
          <w:tcPr>
            <w:tcW w:w="8828" w:type="dxa"/>
            <w:gridSpan w:val="4"/>
            <w:shd w:val="clear" w:color="auto" w:fill="92D050"/>
          </w:tcPr>
          <w:p w:rsidR="00EB7B01" w:rsidRPr="00DF30D6" w:rsidRDefault="00EB7B01" w:rsidP="00271672">
            <w:pPr>
              <w:jc w:val="center"/>
              <w:rPr>
                <w:rFonts w:cs="Arial"/>
                <w:b/>
                <w:sz w:val="16"/>
                <w:szCs w:val="16"/>
                <w:lang w:val="es-PY"/>
              </w:rPr>
            </w:pPr>
            <w:r w:rsidRPr="00DF30D6">
              <w:rPr>
                <w:rFonts w:cs="Arial"/>
                <w:b/>
                <w:sz w:val="16"/>
                <w:szCs w:val="16"/>
                <w:lang w:val="es-PY"/>
              </w:rPr>
              <w:t>Lunes, 29 de abril.</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Hora</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Tema / Institución</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Participantes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Lugar de la reunión</w:t>
            </w:r>
          </w:p>
        </w:tc>
      </w:tr>
      <w:tr w:rsidR="00EB7B01" w:rsidRPr="00DF30D6" w:rsidTr="00271672">
        <w:trPr>
          <w:jc w:val="right"/>
        </w:trPr>
        <w:tc>
          <w:tcPr>
            <w:tcW w:w="888" w:type="dxa"/>
          </w:tcPr>
          <w:p w:rsidR="00EB7B01" w:rsidRPr="00DF30D6" w:rsidRDefault="00EB7B01" w:rsidP="00271672">
            <w:pPr>
              <w:jc w:val="center"/>
              <w:rPr>
                <w:rFonts w:cs="Arial"/>
                <w:b/>
                <w:sz w:val="16"/>
                <w:szCs w:val="16"/>
                <w:lang w:val="es-PY"/>
              </w:rPr>
            </w:pPr>
            <w:r>
              <w:rPr>
                <w:rFonts w:cs="Arial"/>
                <w:sz w:val="16"/>
                <w:szCs w:val="16"/>
                <w:lang w:val="es-PY"/>
              </w:rPr>
              <w:t>9:0</w:t>
            </w:r>
            <w:r w:rsidRPr="00DF30D6">
              <w:rPr>
                <w:rFonts w:cs="Arial"/>
                <w:sz w:val="16"/>
                <w:szCs w:val="16"/>
                <w:lang w:val="es-PY"/>
              </w:rPr>
              <w:t>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Mesa de Finanzas Sostenibles</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Omar Fernández, Gerente de Riesgos de Banca Corporativa y Empresas del Sudameris Bank.</w:t>
            </w:r>
          </w:p>
          <w:p w:rsidR="00EB7B01" w:rsidRPr="00DF30D6" w:rsidRDefault="00EB7B01" w:rsidP="00271672">
            <w:pPr>
              <w:jc w:val="center"/>
              <w:rPr>
                <w:rFonts w:cs="Arial"/>
                <w:sz w:val="16"/>
                <w:szCs w:val="16"/>
                <w:lang w:val="es-PY"/>
              </w:rPr>
            </w:pPr>
            <w:r w:rsidRPr="00DF30D6">
              <w:rPr>
                <w:rFonts w:cs="Arial"/>
                <w:sz w:val="16"/>
                <w:szCs w:val="16"/>
                <w:lang w:val="es-PY"/>
              </w:rPr>
              <w:t>Presidente de la Mesa de Finanzas Sostenibles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Sudameris Bank</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Pr>
                <w:rFonts w:cs="Arial"/>
                <w:sz w:val="16"/>
                <w:szCs w:val="16"/>
                <w:lang w:val="es-PY"/>
              </w:rPr>
              <w:t>11:30</w:t>
            </w:r>
          </w:p>
        </w:tc>
        <w:tc>
          <w:tcPr>
            <w:tcW w:w="1920" w:type="dxa"/>
          </w:tcPr>
          <w:p w:rsidR="00EB7B01" w:rsidRPr="00DF30D6" w:rsidRDefault="00EB7B01" w:rsidP="00271672">
            <w:pPr>
              <w:jc w:val="center"/>
              <w:rPr>
                <w:rFonts w:cs="Arial"/>
                <w:sz w:val="16"/>
                <w:szCs w:val="16"/>
                <w:lang w:val="es-PY"/>
              </w:rPr>
            </w:pPr>
            <w:r>
              <w:rPr>
                <w:rFonts w:cs="Arial"/>
                <w:sz w:val="16"/>
                <w:szCs w:val="16"/>
                <w:lang w:val="es-PY"/>
              </w:rPr>
              <w:t>PNUD</w:t>
            </w:r>
          </w:p>
        </w:tc>
        <w:tc>
          <w:tcPr>
            <w:tcW w:w="4544" w:type="dxa"/>
          </w:tcPr>
          <w:p w:rsidR="00EB7B01" w:rsidRPr="00DF30D6" w:rsidRDefault="00EB7B01" w:rsidP="00271672">
            <w:pPr>
              <w:jc w:val="center"/>
              <w:rPr>
                <w:rFonts w:cs="Arial"/>
                <w:sz w:val="16"/>
                <w:szCs w:val="16"/>
                <w:lang w:val="es-PY"/>
              </w:rPr>
            </w:pPr>
            <w:r>
              <w:rPr>
                <w:rFonts w:cs="Arial"/>
                <w:sz w:val="16"/>
                <w:szCs w:val="16"/>
                <w:lang w:val="es-PY"/>
              </w:rPr>
              <w:t>Representantes PNUD</w:t>
            </w:r>
          </w:p>
        </w:tc>
        <w:tc>
          <w:tcPr>
            <w:tcW w:w="1476" w:type="dxa"/>
          </w:tcPr>
          <w:p w:rsidR="00EB7B01" w:rsidRPr="00DF30D6" w:rsidRDefault="00EB7B01" w:rsidP="00271672">
            <w:pPr>
              <w:jc w:val="center"/>
              <w:rPr>
                <w:rFonts w:cs="Arial"/>
                <w:sz w:val="16"/>
                <w:szCs w:val="16"/>
                <w:lang w:val="es-PY"/>
              </w:rPr>
            </w:pPr>
            <w:r>
              <w:rPr>
                <w:rFonts w:cs="Arial"/>
                <w:sz w:val="16"/>
                <w:szCs w:val="16"/>
                <w:lang w:val="es-PY"/>
              </w:rPr>
              <w:t>PNUD</w:t>
            </w:r>
          </w:p>
        </w:tc>
      </w:tr>
      <w:tr w:rsidR="00F85623" w:rsidRPr="00DF30D6" w:rsidTr="00271672">
        <w:trPr>
          <w:jc w:val="right"/>
        </w:trPr>
        <w:tc>
          <w:tcPr>
            <w:tcW w:w="888" w:type="dxa"/>
          </w:tcPr>
          <w:p w:rsidR="00F85623" w:rsidRDefault="00F85623" w:rsidP="00271672">
            <w:pPr>
              <w:jc w:val="center"/>
              <w:rPr>
                <w:rFonts w:cs="Arial"/>
                <w:sz w:val="16"/>
                <w:szCs w:val="16"/>
                <w:lang w:val="es-PY"/>
              </w:rPr>
            </w:pPr>
            <w:r>
              <w:rPr>
                <w:rFonts w:cs="Arial"/>
                <w:sz w:val="16"/>
                <w:szCs w:val="16"/>
                <w:lang w:val="es-PY"/>
              </w:rPr>
              <w:t>18:00</w:t>
            </w:r>
          </w:p>
        </w:tc>
        <w:tc>
          <w:tcPr>
            <w:tcW w:w="1920" w:type="dxa"/>
          </w:tcPr>
          <w:p w:rsidR="00F85623" w:rsidRDefault="00F85623" w:rsidP="00F85623">
            <w:pPr>
              <w:jc w:val="center"/>
              <w:rPr>
                <w:rFonts w:cs="Arial"/>
                <w:sz w:val="16"/>
                <w:szCs w:val="16"/>
                <w:lang w:val="es-PY"/>
              </w:rPr>
            </w:pPr>
            <w:r>
              <w:rPr>
                <w:rFonts w:cs="Arial"/>
                <w:sz w:val="16"/>
                <w:szCs w:val="16"/>
                <w:lang w:val="es-PY"/>
              </w:rPr>
              <w:t>PNUD Regional</w:t>
            </w:r>
          </w:p>
        </w:tc>
        <w:tc>
          <w:tcPr>
            <w:tcW w:w="4544" w:type="dxa"/>
          </w:tcPr>
          <w:p w:rsidR="00F85623" w:rsidRDefault="00F85623" w:rsidP="00271672">
            <w:pPr>
              <w:jc w:val="center"/>
              <w:rPr>
                <w:rFonts w:cs="Arial"/>
                <w:sz w:val="16"/>
                <w:szCs w:val="16"/>
                <w:lang w:val="es-PY"/>
              </w:rPr>
            </w:pPr>
            <w:r>
              <w:rPr>
                <w:rFonts w:cs="Arial"/>
                <w:sz w:val="16"/>
                <w:szCs w:val="16"/>
                <w:lang w:val="es-PY"/>
              </w:rPr>
              <w:t>Marco Chiu. Responsable seguimiento desde oficina PNUD Regional</w:t>
            </w:r>
          </w:p>
        </w:tc>
        <w:tc>
          <w:tcPr>
            <w:tcW w:w="1476" w:type="dxa"/>
          </w:tcPr>
          <w:p w:rsidR="00F85623" w:rsidRDefault="00F85623" w:rsidP="00271672">
            <w:pPr>
              <w:jc w:val="center"/>
              <w:rPr>
                <w:rFonts w:cs="Arial"/>
                <w:sz w:val="16"/>
                <w:szCs w:val="16"/>
                <w:lang w:val="es-PY"/>
              </w:rPr>
            </w:pPr>
            <w:r>
              <w:rPr>
                <w:rFonts w:cs="Arial"/>
                <w:sz w:val="16"/>
                <w:szCs w:val="16"/>
                <w:lang w:val="es-PY"/>
              </w:rPr>
              <w:t>Skype</w:t>
            </w:r>
          </w:p>
        </w:tc>
      </w:tr>
      <w:tr w:rsidR="00EB7B01" w:rsidRPr="00DF30D6" w:rsidTr="00271672">
        <w:trPr>
          <w:jc w:val="right"/>
        </w:trPr>
        <w:tc>
          <w:tcPr>
            <w:tcW w:w="8828" w:type="dxa"/>
            <w:gridSpan w:val="4"/>
            <w:shd w:val="clear" w:color="auto" w:fill="92D050"/>
          </w:tcPr>
          <w:p w:rsidR="00EB7B01" w:rsidRPr="00DF30D6" w:rsidRDefault="00EB7B01" w:rsidP="00271672">
            <w:pPr>
              <w:jc w:val="center"/>
              <w:rPr>
                <w:rFonts w:cs="Arial"/>
                <w:b/>
                <w:sz w:val="16"/>
                <w:szCs w:val="16"/>
                <w:lang w:val="es-PY"/>
              </w:rPr>
            </w:pPr>
            <w:r w:rsidRPr="00DF30D6">
              <w:rPr>
                <w:rFonts w:cs="Arial"/>
                <w:b/>
                <w:sz w:val="16"/>
                <w:szCs w:val="16"/>
                <w:lang w:val="es-PY"/>
              </w:rPr>
              <w:t>Martes, 30 de abril.</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lastRenderedPageBreak/>
              <w:t>Hora</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Tema / Institución</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Participantes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Lugar de la reunión</w:t>
            </w:r>
          </w:p>
        </w:tc>
      </w:tr>
      <w:tr w:rsidR="00EB7B01" w:rsidRPr="00DF30D6" w:rsidTr="00271672">
        <w:trPr>
          <w:jc w:val="right"/>
        </w:trPr>
        <w:tc>
          <w:tcPr>
            <w:tcW w:w="888" w:type="dxa"/>
          </w:tcPr>
          <w:p w:rsidR="00EB7B01" w:rsidRPr="00DF30D6" w:rsidRDefault="00EB7B01" w:rsidP="00271672">
            <w:pPr>
              <w:jc w:val="center"/>
              <w:rPr>
                <w:rFonts w:cs="Arial"/>
                <w:sz w:val="16"/>
                <w:szCs w:val="16"/>
                <w:lang w:val="es-PY"/>
              </w:rPr>
            </w:pPr>
            <w:r w:rsidRPr="00DF30D6">
              <w:rPr>
                <w:rFonts w:cs="Arial"/>
                <w:sz w:val="16"/>
                <w:szCs w:val="16"/>
                <w:lang w:val="es-PY"/>
              </w:rPr>
              <w:t>9:00</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INFONA</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Rosana Galeno y Hermelinda Villalba</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INFONA</w:t>
            </w:r>
          </w:p>
        </w:tc>
      </w:tr>
      <w:tr w:rsidR="00EB7B01" w:rsidRPr="00DF30D6" w:rsidTr="00271672">
        <w:trPr>
          <w:jc w:val="right"/>
        </w:trPr>
        <w:tc>
          <w:tcPr>
            <w:tcW w:w="888" w:type="dxa"/>
          </w:tcPr>
          <w:p w:rsidR="00EB7B01" w:rsidRPr="00DF30D6" w:rsidRDefault="00EB7B01" w:rsidP="00271672">
            <w:pPr>
              <w:jc w:val="center"/>
              <w:rPr>
                <w:rFonts w:cs="Arial"/>
                <w:b/>
                <w:sz w:val="16"/>
                <w:szCs w:val="16"/>
                <w:lang w:val="es-PY"/>
              </w:rPr>
            </w:pPr>
            <w:r w:rsidRPr="00DF30D6">
              <w:rPr>
                <w:rFonts w:cs="Arial"/>
                <w:sz w:val="16"/>
                <w:szCs w:val="16"/>
                <w:lang w:val="es-PY"/>
              </w:rPr>
              <w:t>Por la tarde</w:t>
            </w:r>
          </w:p>
        </w:tc>
        <w:tc>
          <w:tcPr>
            <w:tcW w:w="1920" w:type="dxa"/>
          </w:tcPr>
          <w:p w:rsidR="00EB7B01" w:rsidRPr="00DF30D6" w:rsidRDefault="00EB7B01" w:rsidP="00271672">
            <w:pPr>
              <w:jc w:val="center"/>
              <w:rPr>
                <w:rFonts w:cs="Arial"/>
                <w:sz w:val="16"/>
                <w:szCs w:val="16"/>
                <w:lang w:val="es-PY"/>
              </w:rPr>
            </w:pPr>
            <w:r w:rsidRPr="00DF30D6">
              <w:rPr>
                <w:rFonts w:cs="Arial"/>
                <w:sz w:val="16"/>
                <w:szCs w:val="16"/>
                <w:lang w:val="es-PY"/>
              </w:rPr>
              <w:t>Presentación preliminar de resultados de la misión</w:t>
            </w:r>
          </w:p>
        </w:tc>
        <w:tc>
          <w:tcPr>
            <w:tcW w:w="4544" w:type="dxa"/>
          </w:tcPr>
          <w:p w:rsidR="00EB7B01" w:rsidRPr="00DF30D6" w:rsidRDefault="00EB7B01" w:rsidP="00271672">
            <w:pPr>
              <w:jc w:val="center"/>
              <w:rPr>
                <w:rFonts w:cs="Arial"/>
                <w:sz w:val="16"/>
                <w:szCs w:val="16"/>
                <w:lang w:val="es-PY"/>
              </w:rPr>
            </w:pPr>
            <w:r w:rsidRPr="00DF30D6">
              <w:rPr>
                <w:rFonts w:cs="Arial"/>
                <w:sz w:val="16"/>
                <w:szCs w:val="16"/>
                <w:lang w:val="es-PY"/>
              </w:rPr>
              <w:t>BCS</w:t>
            </w:r>
          </w:p>
        </w:tc>
        <w:tc>
          <w:tcPr>
            <w:tcW w:w="1476" w:type="dxa"/>
          </w:tcPr>
          <w:p w:rsidR="00EB7B01" w:rsidRPr="00DF30D6" w:rsidRDefault="00EB7B01" w:rsidP="00271672">
            <w:pPr>
              <w:jc w:val="center"/>
              <w:rPr>
                <w:rFonts w:cs="Arial"/>
                <w:sz w:val="16"/>
                <w:szCs w:val="16"/>
                <w:lang w:val="es-PY"/>
              </w:rPr>
            </w:pPr>
            <w:r w:rsidRPr="00DF30D6">
              <w:rPr>
                <w:rFonts w:cs="Arial"/>
                <w:sz w:val="16"/>
                <w:szCs w:val="16"/>
                <w:lang w:val="es-PY"/>
              </w:rPr>
              <w:t>PNUD</w:t>
            </w:r>
          </w:p>
        </w:tc>
      </w:tr>
    </w:tbl>
    <w:p w:rsidR="00EB7B01" w:rsidRDefault="00EB7B01" w:rsidP="00EB7B01">
      <w:pPr>
        <w:rPr>
          <w:lang w:val="es-PY"/>
        </w:rPr>
      </w:pPr>
    </w:p>
    <w:p w:rsidR="00FA14D0" w:rsidRPr="00FA14D0" w:rsidRDefault="00FA14D0" w:rsidP="00FA14D0">
      <w:pPr>
        <w:pStyle w:val="Textoindependiente"/>
        <w:spacing w:line="276" w:lineRule="auto"/>
      </w:pPr>
    </w:p>
    <w:p w:rsidR="00FA14D0" w:rsidRDefault="00FA14D0" w:rsidP="00FA14D0">
      <w:pPr>
        <w:pStyle w:val="Ttulo2"/>
        <w:pageBreakBefore/>
        <w:rPr>
          <w:rFonts w:cs="Calibri"/>
        </w:rPr>
      </w:pPr>
      <w:bookmarkStart w:id="51" w:name="_Toc10592082"/>
      <w:r>
        <w:lastRenderedPageBreak/>
        <w:t xml:space="preserve">Anexo </w:t>
      </w:r>
      <w:r w:rsidR="00EB7B01">
        <w:t>4</w:t>
      </w:r>
      <w:r>
        <w:t xml:space="preserve">: </w:t>
      </w:r>
      <w:bookmarkEnd w:id="50"/>
      <w:r w:rsidR="00EB7B01">
        <w:t>Preguntas de la evaluación</w:t>
      </w:r>
      <w:bookmarkEnd w:id="51"/>
    </w:p>
    <w:p w:rsidR="00EB7B01" w:rsidRDefault="00EB7B01" w:rsidP="00EB7B01">
      <w:pPr>
        <w:spacing w:line="276" w:lineRule="auto"/>
        <w:rPr>
          <w:rFonts w:asciiTheme="minorHAnsi" w:hAnsiTheme="minorHAnsi" w:cstheme="minorHAnsi"/>
        </w:rPr>
      </w:pPr>
      <w:r>
        <w:rPr>
          <w:rFonts w:asciiTheme="minorHAnsi" w:hAnsiTheme="minorHAnsi" w:cstheme="minorHAnsi"/>
        </w:rPr>
        <w:t>Consideraciones estratégicas:</w:t>
      </w:r>
    </w:p>
    <w:p w:rsidR="00EB7B01" w:rsidRDefault="00EB7B01" w:rsidP="00EB7B01">
      <w:pPr>
        <w:pStyle w:val="Prrafodelista"/>
        <w:numPr>
          <w:ilvl w:val="0"/>
          <w:numId w:val="25"/>
        </w:numPr>
        <w:suppressAutoHyphens w:val="0"/>
        <w:spacing w:line="276" w:lineRule="auto"/>
        <w:ind w:left="709"/>
        <w:rPr>
          <w:rFonts w:asciiTheme="minorHAnsi" w:hAnsiTheme="minorHAnsi" w:cstheme="minorHAnsi"/>
        </w:rPr>
      </w:pPr>
      <w:r w:rsidRPr="00B3390A">
        <w:rPr>
          <w:rFonts w:asciiTheme="minorHAnsi" w:hAnsiTheme="minorHAnsi" w:cstheme="minorHAnsi"/>
        </w:rPr>
        <w:t>¿A cuáles objetivos de los ODS el proyecto tiene una mayor contribución?</w:t>
      </w:r>
      <w:r>
        <w:rPr>
          <w:rFonts w:asciiTheme="minorHAnsi" w:hAnsiTheme="minorHAnsi" w:cstheme="minorHAnsi"/>
        </w:rPr>
        <w:t xml:space="preserve"> ¿Por qué? (Se facilitará a los entrevistados una ayuda memoria sobre los ODS y sus metas).</w:t>
      </w:r>
    </w:p>
    <w:p w:rsidR="00EB7B01" w:rsidRPr="00F47D15" w:rsidRDefault="00EB7B01" w:rsidP="00EB7B01">
      <w:pPr>
        <w:pStyle w:val="Prrafodelista"/>
        <w:numPr>
          <w:ilvl w:val="0"/>
          <w:numId w:val="25"/>
        </w:numPr>
        <w:suppressAutoHyphens w:val="0"/>
        <w:spacing w:line="276" w:lineRule="auto"/>
        <w:ind w:left="709"/>
        <w:rPr>
          <w:rFonts w:asciiTheme="minorHAnsi" w:hAnsiTheme="minorHAnsi" w:cstheme="minorHAnsi"/>
        </w:rPr>
      </w:pPr>
      <w:r w:rsidRPr="00F47D15">
        <w:rPr>
          <w:rFonts w:asciiTheme="minorHAnsi" w:hAnsiTheme="minorHAnsi" w:cstheme="minorHAnsi"/>
        </w:rPr>
        <w:t>¿Con qué ejes del PND 2030 guarda consistencia -contribuye- el proyecto? ¿Por qué?</w:t>
      </w:r>
    </w:p>
    <w:p w:rsidR="00EB7B01" w:rsidRDefault="00EB7B01" w:rsidP="00EB7B01">
      <w:pPr>
        <w:pStyle w:val="Prrafodelista"/>
        <w:numPr>
          <w:ilvl w:val="0"/>
          <w:numId w:val="25"/>
        </w:numPr>
        <w:suppressAutoHyphens w:val="0"/>
        <w:spacing w:line="276" w:lineRule="auto"/>
        <w:ind w:left="709"/>
        <w:rPr>
          <w:rFonts w:asciiTheme="minorHAnsi" w:hAnsiTheme="minorHAnsi" w:cstheme="minorHAnsi"/>
        </w:rPr>
      </w:pPr>
      <w:r w:rsidRPr="00F47D15">
        <w:rPr>
          <w:rFonts w:asciiTheme="minorHAnsi" w:hAnsiTheme="minorHAnsi" w:cstheme="minorHAnsi"/>
        </w:rPr>
        <w:t>¿Cómo aborda el proyecto los elementos que permitirán a Paraguay finalizar la fase de preparación para REDD+ y los aspectos estructurales que permitirán crear un mejor entorno para la futura implementación de REDD+?</w:t>
      </w:r>
    </w:p>
    <w:p w:rsidR="00EB7B01" w:rsidRDefault="00EB7B01" w:rsidP="00EB7B01">
      <w:pPr>
        <w:spacing w:line="276" w:lineRule="auto"/>
        <w:rPr>
          <w:rFonts w:asciiTheme="minorHAnsi" w:hAnsiTheme="minorHAnsi" w:cstheme="minorHAnsi"/>
        </w:rPr>
      </w:pPr>
      <w:r>
        <w:rPr>
          <w:rFonts w:asciiTheme="minorHAnsi" w:hAnsiTheme="minorHAnsi" w:cstheme="minorHAnsi"/>
        </w:rPr>
        <w:t>Relevancia:</w:t>
      </w:r>
    </w:p>
    <w:p w:rsidR="00EB7B01" w:rsidRPr="00F47D15" w:rsidRDefault="00EB7B01" w:rsidP="00EB7B01">
      <w:pPr>
        <w:pStyle w:val="Prrafodelista"/>
        <w:numPr>
          <w:ilvl w:val="0"/>
          <w:numId w:val="26"/>
        </w:numPr>
        <w:suppressAutoHyphens w:val="0"/>
        <w:spacing w:line="276" w:lineRule="auto"/>
        <w:rPr>
          <w:rFonts w:asciiTheme="minorHAnsi" w:hAnsiTheme="minorHAnsi" w:cstheme="minorHAnsi"/>
        </w:rPr>
      </w:pPr>
      <w:r w:rsidRPr="00F47D15">
        <w:rPr>
          <w:rFonts w:asciiTheme="minorHAnsi" w:hAnsiTheme="minorHAnsi" w:cstheme="minorHAnsi"/>
        </w:rPr>
        <w:t>¿De qué manera el proyecto es relevante para enfrentar la deforestación en términos de las prioridades y necesidades del país ?</w:t>
      </w:r>
    </w:p>
    <w:p w:rsidR="00EB7B01" w:rsidRPr="00F47D15" w:rsidRDefault="00EB7B01" w:rsidP="00EB7B01">
      <w:pPr>
        <w:pStyle w:val="Prrafodelista"/>
        <w:numPr>
          <w:ilvl w:val="0"/>
          <w:numId w:val="26"/>
        </w:numPr>
        <w:suppressAutoHyphens w:val="0"/>
        <w:spacing w:line="276" w:lineRule="auto"/>
        <w:rPr>
          <w:rFonts w:asciiTheme="minorHAnsi" w:hAnsiTheme="minorHAnsi" w:cstheme="minorHAnsi"/>
        </w:rPr>
      </w:pPr>
      <w:r w:rsidRPr="00F47D15">
        <w:rPr>
          <w:rFonts w:asciiTheme="minorHAnsi" w:hAnsiTheme="minorHAnsi" w:cstheme="minorHAnsi"/>
        </w:rPr>
        <w:t>¿De qué manera el proyecto incidirá en la capacidad real de las instituciones u organizaciones que tienen interés o poder sobre la deforestación?</w:t>
      </w:r>
    </w:p>
    <w:p w:rsidR="00EB7B01" w:rsidRDefault="00EB7B01" w:rsidP="00EB7B01">
      <w:pPr>
        <w:pStyle w:val="Prrafodelista"/>
        <w:numPr>
          <w:ilvl w:val="0"/>
          <w:numId w:val="26"/>
        </w:numPr>
        <w:suppressAutoHyphens w:val="0"/>
        <w:spacing w:line="276" w:lineRule="auto"/>
        <w:rPr>
          <w:rFonts w:asciiTheme="minorHAnsi" w:hAnsiTheme="minorHAnsi" w:cstheme="minorHAnsi"/>
        </w:rPr>
      </w:pPr>
      <w:r w:rsidRPr="00F47D15">
        <w:rPr>
          <w:rFonts w:asciiTheme="minorHAnsi" w:hAnsiTheme="minorHAnsi" w:cstheme="minorHAnsi"/>
        </w:rPr>
        <w:t>¿Qué resultados el proyecto ya ha obtenido o se visualiza tener respecto a su contribución a controlar la deforestación?</w:t>
      </w:r>
    </w:p>
    <w:p w:rsidR="00EB7B01" w:rsidRDefault="00EB7B01" w:rsidP="00EB7B01">
      <w:pPr>
        <w:spacing w:line="276" w:lineRule="auto"/>
        <w:rPr>
          <w:rFonts w:asciiTheme="minorHAnsi" w:hAnsiTheme="minorHAnsi" w:cstheme="minorHAnsi"/>
        </w:rPr>
      </w:pPr>
      <w:r>
        <w:rPr>
          <w:rFonts w:asciiTheme="minorHAnsi" w:hAnsiTheme="minorHAnsi" w:cstheme="minorHAnsi"/>
        </w:rPr>
        <w:t>Principios:</w:t>
      </w:r>
    </w:p>
    <w:p w:rsidR="00EB7B01" w:rsidRPr="00F47D15" w:rsidRDefault="00EB7B01" w:rsidP="00EB7B01">
      <w:pPr>
        <w:pStyle w:val="Prrafodelista"/>
        <w:numPr>
          <w:ilvl w:val="0"/>
          <w:numId w:val="27"/>
        </w:numPr>
        <w:suppressAutoHyphens w:val="0"/>
        <w:spacing w:line="276" w:lineRule="auto"/>
        <w:rPr>
          <w:rFonts w:asciiTheme="minorHAnsi" w:hAnsiTheme="minorHAnsi" w:cstheme="minorHAnsi"/>
        </w:rPr>
      </w:pPr>
      <w:r w:rsidRPr="00F47D15">
        <w:rPr>
          <w:rFonts w:asciiTheme="minorHAnsi" w:hAnsiTheme="minorHAnsi" w:cstheme="minorHAnsi"/>
        </w:rPr>
        <w:t>¿Cómo se han aplicado el respeto a los derechos humanos durante el desarrollo del proyecto?</w:t>
      </w:r>
    </w:p>
    <w:p w:rsidR="00EB7B01" w:rsidRPr="00F47D15" w:rsidRDefault="00EB7B01" w:rsidP="00EB7B01">
      <w:pPr>
        <w:pStyle w:val="Prrafodelista"/>
        <w:numPr>
          <w:ilvl w:val="0"/>
          <w:numId w:val="27"/>
        </w:numPr>
        <w:suppressAutoHyphens w:val="0"/>
        <w:spacing w:line="276" w:lineRule="auto"/>
        <w:rPr>
          <w:rFonts w:asciiTheme="minorHAnsi" w:hAnsiTheme="minorHAnsi" w:cstheme="minorHAnsi"/>
        </w:rPr>
      </w:pPr>
      <w:r w:rsidRPr="00F47D15">
        <w:rPr>
          <w:rFonts w:asciiTheme="minorHAnsi" w:hAnsiTheme="minorHAnsi" w:cstheme="minorHAnsi"/>
        </w:rPr>
        <w:t>¿Cómo se ha aplicado la igualdad de género durante el desarrollo del proyecto? ¿Qué logros destacaría?</w:t>
      </w:r>
    </w:p>
    <w:p w:rsidR="00EB7B01" w:rsidRPr="00F47D15" w:rsidRDefault="00EB7B01" w:rsidP="00EB7B01">
      <w:pPr>
        <w:pStyle w:val="Prrafodelista"/>
        <w:numPr>
          <w:ilvl w:val="0"/>
          <w:numId w:val="27"/>
        </w:numPr>
        <w:suppressAutoHyphens w:val="0"/>
        <w:spacing w:line="276" w:lineRule="auto"/>
        <w:rPr>
          <w:rFonts w:asciiTheme="minorHAnsi" w:hAnsiTheme="minorHAnsi" w:cstheme="minorHAnsi"/>
        </w:rPr>
      </w:pPr>
      <w:r w:rsidRPr="00F47D15">
        <w:rPr>
          <w:rFonts w:asciiTheme="minorHAnsi" w:hAnsiTheme="minorHAnsi" w:cstheme="minorHAnsi"/>
        </w:rPr>
        <w:t>¿Cuáles han sido las acciones para el involucramiento de los pueblos originarios, los campesinos y los más vulnerables en general?</w:t>
      </w:r>
    </w:p>
    <w:p w:rsidR="00EB7B01" w:rsidRPr="00F47D15" w:rsidRDefault="00EB7B01" w:rsidP="00EB7B01">
      <w:pPr>
        <w:pStyle w:val="Prrafodelista"/>
        <w:numPr>
          <w:ilvl w:val="0"/>
          <w:numId w:val="27"/>
        </w:numPr>
        <w:suppressAutoHyphens w:val="0"/>
        <w:spacing w:line="276" w:lineRule="auto"/>
        <w:rPr>
          <w:rFonts w:asciiTheme="minorHAnsi" w:hAnsiTheme="minorHAnsi" w:cstheme="minorHAnsi"/>
        </w:rPr>
      </w:pPr>
      <w:r w:rsidRPr="00F47D15">
        <w:rPr>
          <w:rFonts w:asciiTheme="minorHAnsi" w:hAnsiTheme="minorHAnsi" w:cstheme="minorHAnsi"/>
        </w:rPr>
        <w:t>¿En qué medida han sido consultados los beneficiarios intermedios y finales durante la ejecución del proyecto, y en qué medida se ha establecido un mecanismo de retroalimentación que facilite eventuales ajustes a la gestión del proyecto?</w:t>
      </w:r>
    </w:p>
    <w:p w:rsidR="00EB7B01" w:rsidRDefault="00EB7B01" w:rsidP="00EB7B01">
      <w:pPr>
        <w:spacing w:line="276" w:lineRule="auto"/>
        <w:rPr>
          <w:rFonts w:asciiTheme="minorHAnsi" w:hAnsiTheme="minorHAnsi" w:cstheme="minorHAnsi"/>
        </w:rPr>
      </w:pPr>
      <w:r>
        <w:rPr>
          <w:rFonts w:asciiTheme="minorHAnsi" w:hAnsiTheme="minorHAnsi" w:cstheme="minorHAnsi"/>
        </w:rPr>
        <w:t>Eficacia:</w:t>
      </w:r>
    </w:p>
    <w:p w:rsidR="00EB7B01" w:rsidRPr="00F47D15" w:rsidRDefault="00EB7B01" w:rsidP="00EB7B01">
      <w:pPr>
        <w:pStyle w:val="Prrafodelista"/>
        <w:numPr>
          <w:ilvl w:val="0"/>
          <w:numId w:val="28"/>
        </w:numPr>
        <w:suppressAutoHyphens w:val="0"/>
        <w:spacing w:line="276" w:lineRule="auto"/>
        <w:rPr>
          <w:rFonts w:asciiTheme="minorHAnsi" w:hAnsiTheme="minorHAnsi" w:cstheme="minorHAnsi"/>
        </w:rPr>
      </w:pPr>
      <w:r w:rsidRPr="00F47D15">
        <w:rPr>
          <w:rFonts w:asciiTheme="minorHAnsi" w:hAnsiTheme="minorHAnsi" w:cstheme="minorHAnsi"/>
        </w:rPr>
        <w:t>¿Qué porcentaje de las metas previstas para el medio término del proyecto han sido alcanzadas?</w:t>
      </w:r>
    </w:p>
    <w:p w:rsidR="00EB7B01" w:rsidRPr="00F47D15" w:rsidRDefault="00EB7B01" w:rsidP="00EB7B01">
      <w:pPr>
        <w:pStyle w:val="Prrafodelista"/>
        <w:numPr>
          <w:ilvl w:val="0"/>
          <w:numId w:val="28"/>
        </w:numPr>
        <w:suppressAutoHyphens w:val="0"/>
        <w:spacing w:line="276" w:lineRule="auto"/>
        <w:rPr>
          <w:rFonts w:asciiTheme="minorHAnsi" w:hAnsiTheme="minorHAnsi" w:cstheme="minorHAnsi"/>
        </w:rPr>
      </w:pPr>
      <w:r w:rsidRPr="00F47D15">
        <w:rPr>
          <w:rFonts w:asciiTheme="minorHAnsi" w:hAnsiTheme="minorHAnsi" w:cstheme="minorHAnsi"/>
        </w:rPr>
        <w:t>¿Qué factores han contribuido a lograr o no alcanzar los resultados esperados?</w:t>
      </w:r>
    </w:p>
    <w:p w:rsidR="00EB7B01" w:rsidRDefault="00EB7B01" w:rsidP="00EB7B01">
      <w:pPr>
        <w:pStyle w:val="Prrafodelista"/>
        <w:numPr>
          <w:ilvl w:val="0"/>
          <w:numId w:val="28"/>
        </w:numPr>
        <w:suppressAutoHyphens w:val="0"/>
        <w:spacing w:line="276" w:lineRule="auto"/>
        <w:rPr>
          <w:rFonts w:asciiTheme="minorHAnsi" w:hAnsiTheme="minorHAnsi" w:cstheme="minorHAnsi"/>
        </w:rPr>
      </w:pPr>
      <w:r w:rsidRPr="00F47D15">
        <w:rPr>
          <w:rFonts w:asciiTheme="minorHAnsi" w:hAnsiTheme="minorHAnsi" w:cstheme="minorHAnsi"/>
        </w:rPr>
        <w:t>¿Cuál es la expectativa respecto al cumplimiento de las metas que se encuentran retrasadas? Argumente su respuesta</w:t>
      </w:r>
    </w:p>
    <w:p w:rsidR="00EB7B01" w:rsidRDefault="00EB7B01" w:rsidP="00EB7B01">
      <w:pPr>
        <w:spacing w:line="276" w:lineRule="auto"/>
        <w:rPr>
          <w:rFonts w:asciiTheme="minorHAnsi" w:hAnsiTheme="minorHAnsi" w:cstheme="minorHAnsi"/>
        </w:rPr>
      </w:pPr>
      <w:r>
        <w:rPr>
          <w:rFonts w:asciiTheme="minorHAnsi" w:hAnsiTheme="minorHAnsi" w:cstheme="minorHAnsi"/>
        </w:rPr>
        <w:t>Eficiencia:</w:t>
      </w:r>
    </w:p>
    <w:p w:rsidR="00EB7B01" w:rsidRPr="00F47D15" w:rsidRDefault="00EB7B01" w:rsidP="00EB7B01">
      <w:pPr>
        <w:pStyle w:val="Prrafodelista"/>
        <w:numPr>
          <w:ilvl w:val="0"/>
          <w:numId w:val="29"/>
        </w:numPr>
        <w:suppressAutoHyphens w:val="0"/>
        <w:spacing w:line="276" w:lineRule="auto"/>
        <w:rPr>
          <w:rFonts w:asciiTheme="minorHAnsi" w:hAnsiTheme="minorHAnsi" w:cstheme="minorHAnsi"/>
        </w:rPr>
      </w:pPr>
      <w:r w:rsidRPr="00F47D15">
        <w:rPr>
          <w:rFonts w:asciiTheme="minorHAnsi" w:hAnsiTheme="minorHAnsi" w:cstheme="minorHAnsi"/>
        </w:rPr>
        <w:t>¿Qué porcentaje de ejecución presupuestaria tiene cada componente? ¿Está acorde a lo programado?</w:t>
      </w:r>
    </w:p>
    <w:p w:rsidR="00EB7B01" w:rsidRPr="00F47D15" w:rsidRDefault="00EB7B01" w:rsidP="00EB7B01">
      <w:pPr>
        <w:pStyle w:val="Prrafodelista"/>
        <w:numPr>
          <w:ilvl w:val="0"/>
          <w:numId w:val="29"/>
        </w:numPr>
        <w:suppressAutoHyphens w:val="0"/>
        <w:spacing w:line="276" w:lineRule="auto"/>
        <w:rPr>
          <w:rFonts w:asciiTheme="minorHAnsi" w:hAnsiTheme="minorHAnsi" w:cstheme="minorHAnsi"/>
        </w:rPr>
      </w:pPr>
      <w:r w:rsidRPr="00F47D15">
        <w:rPr>
          <w:rFonts w:asciiTheme="minorHAnsi" w:hAnsiTheme="minorHAnsi" w:cstheme="minorHAnsi"/>
        </w:rPr>
        <w:t>¿Cómo le parece el desempeño de la Unidad de Gestión del Proyecto -UGP-?</w:t>
      </w:r>
    </w:p>
    <w:p w:rsidR="00EB7B01" w:rsidRPr="00F47D15" w:rsidRDefault="00EB7B01" w:rsidP="00EB7B01">
      <w:pPr>
        <w:pStyle w:val="Prrafodelista"/>
        <w:numPr>
          <w:ilvl w:val="0"/>
          <w:numId w:val="29"/>
        </w:numPr>
        <w:suppressAutoHyphens w:val="0"/>
        <w:spacing w:line="276" w:lineRule="auto"/>
        <w:rPr>
          <w:rFonts w:asciiTheme="minorHAnsi" w:hAnsiTheme="minorHAnsi" w:cstheme="minorHAnsi"/>
        </w:rPr>
      </w:pPr>
      <w:r w:rsidRPr="00F47D15">
        <w:rPr>
          <w:rFonts w:asciiTheme="minorHAnsi" w:hAnsiTheme="minorHAnsi" w:cstheme="minorHAnsi"/>
        </w:rPr>
        <w:t>¿Cuáles han sido las principales limitaciones que ha tenido la UGP?</w:t>
      </w:r>
    </w:p>
    <w:p w:rsidR="00EB7B01" w:rsidRPr="00F47D15" w:rsidRDefault="00EB7B01" w:rsidP="00EB7B01">
      <w:pPr>
        <w:pStyle w:val="Prrafodelista"/>
        <w:numPr>
          <w:ilvl w:val="0"/>
          <w:numId w:val="29"/>
        </w:numPr>
        <w:suppressAutoHyphens w:val="0"/>
        <w:spacing w:line="276" w:lineRule="auto"/>
        <w:rPr>
          <w:rFonts w:asciiTheme="minorHAnsi" w:hAnsiTheme="minorHAnsi" w:cstheme="minorHAnsi"/>
        </w:rPr>
      </w:pPr>
      <w:r w:rsidRPr="00F47D15">
        <w:rPr>
          <w:rFonts w:asciiTheme="minorHAnsi" w:hAnsiTheme="minorHAnsi" w:cstheme="minorHAnsi"/>
        </w:rPr>
        <w:t>¿Cuáles han sido las principales fortalezas que ha tenido la UGP?</w:t>
      </w:r>
    </w:p>
    <w:p w:rsidR="00EB7B01" w:rsidRPr="00F47D15" w:rsidRDefault="00EB7B01" w:rsidP="00EB7B01">
      <w:pPr>
        <w:pStyle w:val="Prrafodelista"/>
        <w:numPr>
          <w:ilvl w:val="0"/>
          <w:numId w:val="29"/>
        </w:numPr>
        <w:suppressAutoHyphens w:val="0"/>
        <w:spacing w:line="276" w:lineRule="auto"/>
        <w:rPr>
          <w:rFonts w:asciiTheme="minorHAnsi" w:hAnsiTheme="minorHAnsi" w:cstheme="minorHAnsi"/>
        </w:rPr>
      </w:pPr>
      <w:r w:rsidRPr="00F47D15">
        <w:rPr>
          <w:rFonts w:asciiTheme="minorHAnsi" w:hAnsiTheme="minorHAnsi" w:cstheme="minorHAnsi"/>
        </w:rPr>
        <w:t>¿De ser necesario cómo se debería fortalecer la UGP?</w:t>
      </w:r>
    </w:p>
    <w:p w:rsidR="00EB7B01" w:rsidRPr="00F47D15" w:rsidRDefault="00EB7B01" w:rsidP="00EB7B01">
      <w:pPr>
        <w:pStyle w:val="Prrafodelista"/>
        <w:numPr>
          <w:ilvl w:val="0"/>
          <w:numId w:val="29"/>
        </w:numPr>
        <w:suppressAutoHyphens w:val="0"/>
        <w:spacing w:line="276" w:lineRule="auto"/>
        <w:rPr>
          <w:rFonts w:asciiTheme="minorHAnsi" w:hAnsiTheme="minorHAnsi" w:cstheme="minorHAnsi"/>
        </w:rPr>
      </w:pPr>
      <w:r w:rsidRPr="00F47D15">
        <w:rPr>
          <w:rFonts w:asciiTheme="minorHAnsi" w:hAnsiTheme="minorHAnsi" w:cstheme="minorHAnsi"/>
        </w:rPr>
        <w:t>¿Cuáles son los principales socios estrátegicos (o proyectos) que inciden directamente en la implementación del proyecto?</w:t>
      </w:r>
    </w:p>
    <w:p w:rsidR="00EB7B01" w:rsidRPr="00F47D15" w:rsidRDefault="00EB7B01" w:rsidP="00EB7B01">
      <w:pPr>
        <w:pStyle w:val="Prrafodelista"/>
        <w:numPr>
          <w:ilvl w:val="0"/>
          <w:numId w:val="29"/>
        </w:numPr>
        <w:suppressAutoHyphens w:val="0"/>
        <w:spacing w:line="276" w:lineRule="auto"/>
        <w:rPr>
          <w:rFonts w:asciiTheme="minorHAnsi" w:hAnsiTheme="minorHAnsi" w:cstheme="minorHAnsi"/>
        </w:rPr>
      </w:pPr>
      <w:r w:rsidRPr="00F47D15">
        <w:rPr>
          <w:rFonts w:asciiTheme="minorHAnsi" w:hAnsiTheme="minorHAnsi" w:cstheme="minorHAnsi"/>
        </w:rPr>
        <w:lastRenderedPageBreak/>
        <w:t xml:space="preserve">¿Se ha tenido la participación (financiera y no financiera) de estos socios (o proyectos) como fue prevista? </w:t>
      </w:r>
    </w:p>
    <w:p w:rsidR="00EB7B01" w:rsidRPr="00F47D15" w:rsidRDefault="00EB7B01" w:rsidP="00EB7B01">
      <w:pPr>
        <w:pStyle w:val="Prrafodelista"/>
        <w:numPr>
          <w:ilvl w:val="0"/>
          <w:numId w:val="29"/>
        </w:numPr>
        <w:suppressAutoHyphens w:val="0"/>
        <w:spacing w:line="276" w:lineRule="auto"/>
        <w:rPr>
          <w:rFonts w:asciiTheme="minorHAnsi" w:hAnsiTheme="minorHAnsi" w:cstheme="minorHAnsi"/>
        </w:rPr>
      </w:pPr>
      <w:r w:rsidRPr="00F47D15">
        <w:rPr>
          <w:rFonts w:asciiTheme="minorHAnsi" w:hAnsiTheme="minorHAnsi" w:cstheme="minorHAnsi"/>
        </w:rPr>
        <w:t>¿Se han sumado otros socios -no previstos inicialmente- dentro de la implementación del proyecto? ¿De qué forma?</w:t>
      </w:r>
    </w:p>
    <w:p w:rsidR="00EB7B01" w:rsidRPr="00F47D15" w:rsidRDefault="00EB7B01" w:rsidP="00EB7B01">
      <w:pPr>
        <w:pStyle w:val="Prrafodelista"/>
        <w:numPr>
          <w:ilvl w:val="0"/>
          <w:numId w:val="29"/>
        </w:numPr>
        <w:suppressAutoHyphens w:val="0"/>
        <w:spacing w:line="276" w:lineRule="auto"/>
        <w:rPr>
          <w:rFonts w:asciiTheme="minorHAnsi" w:hAnsiTheme="minorHAnsi" w:cstheme="minorHAnsi"/>
        </w:rPr>
      </w:pPr>
      <w:r w:rsidRPr="00F47D15">
        <w:rPr>
          <w:rFonts w:asciiTheme="minorHAnsi" w:hAnsiTheme="minorHAnsi" w:cstheme="minorHAnsi"/>
        </w:rPr>
        <w:t>¿Qué tan efectiva es la Junta del Proyecto a en seguir los avances del proyecto y mantener el proyecto en marcha? ¿Cómo podría mejorar?</w:t>
      </w:r>
    </w:p>
    <w:p w:rsidR="00EB7B01" w:rsidRDefault="00EB7B01" w:rsidP="00EB7B01">
      <w:pPr>
        <w:pStyle w:val="Prrafodelista"/>
        <w:numPr>
          <w:ilvl w:val="0"/>
          <w:numId w:val="29"/>
        </w:numPr>
        <w:suppressAutoHyphens w:val="0"/>
        <w:spacing w:line="276" w:lineRule="auto"/>
        <w:rPr>
          <w:rFonts w:asciiTheme="minorHAnsi" w:hAnsiTheme="minorHAnsi" w:cstheme="minorHAnsi"/>
        </w:rPr>
      </w:pPr>
      <w:r w:rsidRPr="00F47D15">
        <w:rPr>
          <w:rFonts w:asciiTheme="minorHAnsi" w:hAnsiTheme="minorHAnsi" w:cstheme="minorHAnsi"/>
        </w:rPr>
        <w:t>¿Qué tan efectivo ha sido el trabajo del Grupo de Trabajo Asesor y del Comité Técnico? ¿Cómo podría mejorar?</w:t>
      </w:r>
    </w:p>
    <w:p w:rsidR="00EB7B01" w:rsidRDefault="00EB7B01" w:rsidP="00EB7B01">
      <w:pPr>
        <w:spacing w:line="276" w:lineRule="auto"/>
        <w:rPr>
          <w:rFonts w:asciiTheme="minorHAnsi" w:hAnsiTheme="minorHAnsi" w:cstheme="minorHAnsi"/>
        </w:rPr>
      </w:pPr>
      <w:r>
        <w:rPr>
          <w:rFonts w:asciiTheme="minorHAnsi" w:hAnsiTheme="minorHAnsi" w:cstheme="minorHAnsi"/>
        </w:rPr>
        <w:t>Monitoreo y seguimiento:</w:t>
      </w:r>
    </w:p>
    <w:p w:rsidR="00EB7B01" w:rsidRPr="00F47D15" w:rsidRDefault="00EB7B01" w:rsidP="00EB7B01">
      <w:pPr>
        <w:pStyle w:val="Prrafodelista"/>
        <w:numPr>
          <w:ilvl w:val="0"/>
          <w:numId w:val="30"/>
        </w:numPr>
        <w:suppressAutoHyphens w:val="0"/>
        <w:spacing w:line="276" w:lineRule="auto"/>
        <w:rPr>
          <w:rFonts w:asciiTheme="minorHAnsi" w:hAnsiTheme="minorHAnsi" w:cstheme="minorHAnsi"/>
        </w:rPr>
      </w:pPr>
      <w:r w:rsidRPr="00F47D15">
        <w:rPr>
          <w:rFonts w:asciiTheme="minorHAnsi" w:hAnsiTheme="minorHAnsi" w:cstheme="minorHAnsi"/>
        </w:rPr>
        <w:t>¿Cómo se realiza el seguimiento y monitoreo del proyecto? Describa metodologías, tecnologías y frecuencia.</w:t>
      </w:r>
    </w:p>
    <w:p w:rsidR="00EB7B01" w:rsidRPr="00F47D15" w:rsidRDefault="00EB7B01" w:rsidP="00EB7B01">
      <w:pPr>
        <w:pStyle w:val="Prrafodelista"/>
        <w:numPr>
          <w:ilvl w:val="0"/>
          <w:numId w:val="30"/>
        </w:numPr>
        <w:suppressAutoHyphens w:val="0"/>
        <w:spacing w:line="276" w:lineRule="auto"/>
        <w:rPr>
          <w:rFonts w:asciiTheme="minorHAnsi" w:hAnsiTheme="minorHAnsi" w:cstheme="minorHAnsi"/>
        </w:rPr>
      </w:pPr>
      <w:r w:rsidRPr="00F47D15">
        <w:rPr>
          <w:rFonts w:asciiTheme="minorHAnsi" w:hAnsiTheme="minorHAnsi" w:cstheme="minorHAnsi"/>
        </w:rPr>
        <w:t>¿El presupuesto y/o esfuerzo que se destina al seguimiento y monitoreo es adecuado?</w:t>
      </w:r>
    </w:p>
    <w:p w:rsidR="00EB7B01" w:rsidRPr="00F47D15" w:rsidRDefault="00EB7B01" w:rsidP="00EB7B01">
      <w:pPr>
        <w:pStyle w:val="Prrafodelista"/>
        <w:numPr>
          <w:ilvl w:val="0"/>
          <w:numId w:val="30"/>
        </w:numPr>
        <w:suppressAutoHyphens w:val="0"/>
        <w:spacing w:line="276" w:lineRule="auto"/>
        <w:rPr>
          <w:rFonts w:asciiTheme="minorHAnsi" w:hAnsiTheme="minorHAnsi" w:cstheme="minorHAnsi"/>
        </w:rPr>
      </w:pPr>
      <w:r w:rsidRPr="00F47D15">
        <w:rPr>
          <w:rFonts w:asciiTheme="minorHAnsi" w:hAnsiTheme="minorHAnsi" w:cstheme="minorHAnsi"/>
        </w:rPr>
        <w:t>¿Qué logros o fracasos atribuiría al sistema de seguimiento y monitoreo?</w:t>
      </w:r>
    </w:p>
    <w:p w:rsidR="00EB7B01" w:rsidRDefault="00EB7B01" w:rsidP="00EB7B01">
      <w:pPr>
        <w:pStyle w:val="Prrafodelista"/>
        <w:numPr>
          <w:ilvl w:val="0"/>
          <w:numId w:val="30"/>
        </w:numPr>
        <w:suppressAutoHyphens w:val="0"/>
        <w:spacing w:line="276" w:lineRule="auto"/>
        <w:rPr>
          <w:rFonts w:asciiTheme="minorHAnsi" w:hAnsiTheme="minorHAnsi" w:cstheme="minorHAnsi"/>
        </w:rPr>
      </w:pPr>
      <w:r w:rsidRPr="00F47D15">
        <w:rPr>
          <w:rFonts w:asciiTheme="minorHAnsi" w:hAnsiTheme="minorHAnsi" w:cstheme="minorHAnsi"/>
        </w:rPr>
        <w:t>¿Qué cambios debería hacerse al sistema de seguimiento y monitoreo?</w:t>
      </w:r>
    </w:p>
    <w:p w:rsidR="00EB7B01" w:rsidRPr="00DE1655" w:rsidRDefault="00EB7B01" w:rsidP="00EB7B01">
      <w:pPr>
        <w:pStyle w:val="Prrafodelista"/>
        <w:numPr>
          <w:ilvl w:val="0"/>
          <w:numId w:val="30"/>
        </w:numPr>
        <w:suppressAutoHyphens w:val="0"/>
        <w:spacing w:line="276" w:lineRule="auto"/>
        <w:rPr>
          <w:rFonts w:asciiTheme="minorHAnsi" w:hAnsiTheme="minorHAnsi" w:cstheme="minorHAnsi"/>
        </w:rPr>
      </w:pPr>
      <w:r w:rsidRPr="00DE1655">
        <w:rPr>
          <w:rFonts w:asciiTheme="minorHAnsi" w:hAnsiTheme="minorHAnsi" w:cstheme="minorHAnsi"/>
        </w:rPr>
        <w:t>¿Existen mecanismos para monitorear de manera diferenciada por género y origen étnico la participación de los(as) actores en las actividades promovidas por el Proyecto y en los beneficios que se derivan?</w:t>
      </w:r>
    </w:p>
    <w:p w:rsidR="00EB7B01" w:rsidRDefault="00EB7B01" w:rsidP="00EB7B01">
      <w:pPr>
        <w:pStyle w:val="Prrafodelista"/>
        <w:numPr>
          <w:ilvl w:val="0"/>
          <w:numId w:val="30"/>
        </w:numPr>
        <w:suppressAutoHyphens w:val="0"/>
        <w:spacing w:line="276" w:lineRule="auto"/>
        <w:rPr>
          <w:rFonts w:asciiTheme="minorHAnsi" w:hAnsiTheme="minorHAnsi" w:cstheme="minorHAnsi"/>
        </w:rPr>
      </w:pPr>
      <w:r w:rsidRPr="00DE1655">
        <w:rPr>
          <w:rFonts w:asciiTheme="minorHAnsi" w:hAnsiTheme="minorHAnsi" w:cstheme="minorHAnsi"/>
        </w:rPr>
        <w:t>¿Qué mecanismos se emplean para monitorear el acceso de los grupos vulnerables a los beneficios del Proyecto, en qué medida en la implementación del Proyecto se considera a estas personas como actores clave para su propio desarrollo y agentes activos de cambio?</w:t>
      </w:r>
    </w:p>
    <w:p w:rsidR="00EB7B01" w:rsidRDefault="00EB7B01" w:rsidP="00EB7B01">
      <w:pPr>
        <w:spacing w:line="276" w:lineRule="auto"/>
        <w:rPr>
          <w:rFonts w:asciiTheme="minorHAnsi" w:hAnsiTheme="minorHAnsi" w:cstheme="minorHAnsi"/>
        </w:rPr>
      </w:pPr>
      <w:r>
        <w:rPr>
          <w:rFonts w:asciiTheme="minorHAnsi" w:hAnsiTheme="minorHAnsi" w:cstheme="minorHAnsi"/>
        </w:rPr>
        <w:t>Sostenibilidad y apropiación:</w:t>
      </w:r>
    </w:p>
    <w:p w:rsidR="00EB7B01" w:rsidRPr="00F47D15" w:rsidRDefault="00EB7B01" w:rsidP="00EB7B01">
      <w:pPr>
        <w:pStyle w:val="Prrafodelista"/>
        <w:numPr>
          <w:ilvl w:val="0"/>
          <w:numId w:val="31"/>
        </w:numPr>
        <w:suppressAutoHyphens w:val="0"/>
        <w:spacing w:line="276" w:lineRule="auto"/>
        <w:rPr>
          <w:rFonts w:asciiTheme="minorHAnsi" w:hAnsiTheme="minorHAnsi" w:cstheme="minorHAnsi"/>
        </w:rPr>
      </w:pPr>
      <w:r w:rsidRPr="00F47D15">
        <w:rPr>
          <w:rFonts w:asciiTheme="minorHAnsi" w:hAnsiTheme="minorHAnsi" w:cstheme="minorHAnsi"/>
        </w:rPr>
        <w:t>¿Existen riesgos sociales, políticos, institucionales o ambientales que puedan poner en peligro la sostenibilidad de los resultados del proyecto actualmente, al final del proyecto y a largo plazo?</w:t>
      </w:r>
    </w:p>
    <w:p w:rsidR="00EB7B01" w:rsidRPr="00F47D15" w:rsidRDefault="00EB7B01" w:rsidP="00EB7B01">
      <w:pPr>
        <w:pStyle w:val="Prrafodelista"/>
        <w:numPr>
          <w:ilvl w:val="0"/>
          <w:numId w:val="31"/>
        </w:numPr>
        <w:suppressAutoHyphens w:val="0"/>
        <w:spacing w:line="276" w:lineRule="auto"/>
        <w:rPr>
          <w:rFonts w:asciiTheme="minorHAnsi" w:hAnsiTheme="minorHAnsi" w:cstheme="minorHAnsi"/>
        </w:rPr>
      </w:pPr>
      <w:r w:rsidRPr="00F47D15">
        <w:rPr>
          <w:rFonts w:asciiTheme="minorHAnsi" w:hAnsiTheme="minorHAnsi" w:cstheme="minorHAnsi"/>
        </w:rPr>
        <w:t>¿El análisis de riesgo hecho inicialmente fue realista y útil?</w:t>
      </w:r>
    </w:p>
    <w:p w:rsidR="00EB7B01" w:rsidRPr="00F47D15" w:rsidRDefault="00EB7B01" w:rsidP="00EB7B01">
      <w:pPr>
        <w:pStyle w:val="Prrafodelista"/>
        <w:numPr>
          <w:ilvl w:val="0"/>
          <w:numId w:val="31"/>
        </w:numPr>
        <w:suppressAutoHyphens w:val="0"/>
        <w:spacing w:line="276" w:lineRule="auto"/>
        <w:rPr>
          <w:rFonts w:asciiTheme="minorHAnsi" w:hAnsiTheme="minorHAnsi" w:cstheme="minorHAnsi"/>
        </w:rPr>
      </w:pPr>
      <w:r w:rsidRPr="00F47D15">
        <w:rPr>
          <w:rFonts w:asciiTheme="minorHAnsi" w:hAnsiTheme="minorHAnsi" w:cstheme="minorHAnsi"/>
        </w:rPr>
        <w:t>¿Qué otras instituciones -o unidades dentro de una misma- considera debe integrarse a este proyecto y por qué?</w:t>
      </w:r>
    </w:p>
    <w:p w:rsidR="00EB7B01" w:rsidRPr="00F47D15" w:rsidRDefault="00EB7B01" w:rsidP="00EB7B01">
      <w:pPr>
        <w:pStyle w:val="Prrafodelista"/>
        <w:numPr>
          <w:ilvl w:val="0"/>
          <w:numId w:val="31"/>
        </w:numPr>
        <w:suppressAutoHyphens w:val="0"/>
        <w:spacing w:line="276" w:lineRule="auto"/>
        <w:rPr>
          <w:rFonts w:asciiTheme="minorHAnsi" w:hAnsiTheme="minorHAnsi" w:cstheme="minorHAnsi"/>
        </w:rPr>
      </w:pPr>
      <w:r w:rsidRPr="00F47D15">
        <w:rPr>
          <w:rFonts w:asciiTheme="minorHAnsi" w:hAnsiTheme="minorHAnsi" w:cstheme="minorHAnsi"/>
        </w:rPr>
        <w:t>¿Será viable su integración hasta la fecha de término del proyecto?</w:t>
      </w:r>
    </w:p>
    <w:p w:rsidR="00EB7B01" w:rsidRPr="00F47D15" w:rsidRDefault="00EB7B01" w:rsidP="00EB7B01">
      <w:pPr>
        <w:pStyle w:val="Prrafodelista"/>
        <w:numPr>
          <w:ilvl w:val="0"/>
          <w:numId w:val="31"/>
        </w:numPr>
        <w:suppressAutoHyphens w:val="0"/>
        <w:spacing w:line="276" w:lineRule="auto"/>
        <w:rPr>
          <w:rFonts w:asciiTheme="minorHAnsi" w:hAnsiTheme="minorHAnsi" w:cstheme="minorHAnsi"/>
        </w:rPr>
      </w:pPr>
      <w:r w:rsidRPr="00F47D15">
        <w:rPr>
          <w:rFonts w:asciiTheme="minorHAnsi" w:hAnsiTheme="minorHAnsi" w:cstheme="minorHAnsi"/>
        </w:rPr>
        <w:t xml:space="preserve">¿Existen aspectos financieros que puedan poner en riesgo la sostenibilidad de los resultados del proyecto actualmente, al final del proyecto y a largo plazo? </w:t>
      </w:r>
    </w:p>
    <w:p w:rsidR="00EB7B01" w:rsidRPr="00F47D15" w:rsidRDefault="00EB7B01" w:rsidP="00EB7B01">
      <w:pPr>
        <w:pStyle w:val="Prrafodelista"/>
        <w:numPr>
          <w:ilvl w:val="0"/>
          <w:numId w:val="31"/>
        </w:numPr>
        <w:suppressAutoHyphens w:val="0"/>
        <w:spacing w:line="276" w:lineRule="auto"/>
        <w:rPr>
          <w:rFonts w:asciiTheme="minorHAnsi" w:hAnsiTheme="minorHAnsi" w:cstheme="minorHAnsi"/>
        </w:rPr>
      </w:pPr>
      <w:r w:rsidRPr="00F47D15">
        <w:rPr>
          <w:rFonts w:asciiTheme="minorHAnsi" w:hAnsiTheme="minorHAnsi" w:cstheme="minorHAnsi"/>
        </w:rPr>
        <w:t>¿Se ha conformado un mecanismo para asegurar la sostenibilidad financiera y económica al final del proyecto?</w:t>
      </w:r>
    </w:p>
    <w:p w:rsidR="00EB7B01" w:rsidRPr="00F47D15" w:rsidRDefault="00EB7B01" w:rsidP="00EB7B01">
      <w:pPr>
        <w:pStyle w:val="Prrafodelista"/>
        <w:numPr>
          <w:ilvl w:val="0"/>
          <w:numId w:val="31"/>
        </w:numPr>
        <w:suppressAutoHyphens w:val="0"/>
        <w:spacing w:line="276" w:lineRule="auto"/>
        <w:rPr>
          <w:rFonts w:asciiTheme="minorHAnsi" w:hAnsiTheme="minorHAnsi" w:cstheme="minorHAnsi"/>
        </w:rPr>
      </w:pPr>
      <w:r w:rsidRPr="00F47D15">
        <w:rPr>
          <w:rFonts w:asciiTheme="minorHAnsi" w:hAnsiTheme="minorHAnsi" w:cstheme="minorHAnsi"/>
        </w:rPr>
        <w:t xml:space="preserve">¿Los marcos jurídicos, las políticas y las estructuras y procesos de gobernabilidad en el que opera el proyecto pueden poner en riesgo la sostenibilidad de las acciones del proyecto? </w:t>
      </w:r>
    </w:p>
    <w:p w:rsidR="00EB7B01" w:rsidRPr="00F47D15" w:rsidRDefault="00EB7B01" w:rsidP="00EB7B01">
      <w:pPr>
        <w:pStyle w:val="Prrafodelista"/>
        <w:numPr>
          <w:ilvl w:val="0"/>
          <w:numId w:val="31"/>
        </w:numPr>
        <w:suppressAutoHyphens w:val="0"/>
        <w:spacing w:line="276" w:lineRule="auto"/>
        <w:rPr>
          <w:rFonts w:asciiTheme="minorHAnsi" w:hAnsiTheme="minorHAnsi" w:cstheme="minorHAnsi"/>
        </w:rPr>
      </w:pPr>
      <w:r w:rsidRPr="00F47D15">
        <w:rPr>
          <w:rFonts w:asciiTheme="minorHAnsi" w:hAnsiTheme="minorHAnsi" w:cstheme="minorHAnsi"/>
        </w:rPr>
        <w:t>¿Cuáles marcos normativos han sido publicados para asegurar la sostenibilidad?</w:t>
      </w:r>
    </w:p>
    <w:p w:rsidR="00EB7B01" w:rsidRPr="00F47D15" w:rsidRDefault="00EB7B01" w:rsidP="00EB7B01">
      <w:pPr>
        <w:pStyle w:val="Prrafodelista"/>
        <w:numPr>
          <w:ilvl w:val="0"/>
          <w:numId w:val="31"/>
        </w:numPr>
        <w:suppressAutoHyphens w:val="0"/>
        <w:spacing w:line="276" w:lineRule="auto"/>
        <w:rPr>
          <w:rFonts w:asciiTheme="minorHAnsi" w:hAnsiTheme="minorHAnsi" w:cstheme="minorHAnsi"/>
        </w:rPr>
      </w:pPr>
      <w:r w:rsidRPr="00F47D15">
        <w:rPr>
          <w:rFonts w:asciiTheme="minorHAnsi" w:hAnsiTheme="minorHAnsi" w:cstheme="minorHAnsi"/>
        </w:rPr>
        <w:t>¿Existe evidencia de que las instituciones colaboradoras están institucionalizando los productos que se impulsan en el marco del proyecto?</w:t>
      </w:r>
    </w:p>
    <w:p w:rsidR="00FA14D0" w:rsidRDefault="00EB7B01" w:rsidP="00EB7B01">
      <w:pPr>
        <w:pStyle w:val="Prrafodelista1"/>
        <w:numPr>
          <w:ilvl w:val="0"/>
          <w:numId w:val="31"/>
        </w:numPr>
        <w:tabs>
          <w:tab w:val="left" w:pos="426"/>
          <w:tab w:val="left" w:pos="1200"/>
        </w:tabs>
        <w:spacing w:line="276" w:lineRule="auto"/>
        <w:rPr>
          <w:rFonts w:ascii="Calibri" w:hAnsi="Calibri" w:cs="Calibri"/>
        </w:rPr>
      </w:pPr>
      <w:r w:rsidRPr="00F47D15">
        <w:rPr>
          <w:rFonts w:asciiTheme="minorHAnsi" w:hAnsiTheme="minorHAnsi" w:cstheme="minorHAnsi"/>
        </w:rPr>
        <w:t>¿Los beneficiarios están comprometidos a continuar trabajando sobre los objetivos del proyecto una vez que finalice?</w:t>
      </w:r>
    </w:p>
    <w:p w:rsidR="00EB7B01" w:rsidRDefault="00EB7B01">
      <w:pPr>
        <w:suppressAutoHyphens w:val="0"/>
        <w:spacing w:before="0" w:after="0" w:line="240" w:lineRule="auto"/>
        <w:jc w:val="left"/>
      </w:pPr>
      <w:r>
        <w:br w:type="page"/>
      </w:r>
    </w:p>
    <w:p w:rsidR="00FA14D0" w:rsidRDefault="00EB7B01" w:rsidP="00EB7B01">
      <w:pPr>
        <w:pStyle w:val="Ttulo2"/>
      </w:pPr>
      <w:bookmarkStart w:id="52" w:name="_Toc10592083"/>
      <w:r>
        <w:lastRenderedPageBreak/>
        <w:t xml:space="preserve">Anexo 5: Listado de participantes </w:t>
      </w:r>
      <w:r w:rsidR="00720050">
        <w:t xml:space="preserve">Evento </w:t>
      </w:r>
      <w:r>
        <w:t>en el Chaco</w:t>
      </w:r>
      <w:bookmarkEnd w:id="52"/>
    </w:p>
    <w:p w:rsidR="00CB4146" w:rsidRDefault="00CB4146" w:rsidP="00CB4146">
      <w:pPr>
        <w:pStyle w:val="Textoindependiente"/>
        <w:jc w:val="left"/>
      </w:pPr>
      <w:r w:rsidRPr="00CB4146">
        <w:rPr>
          <w:noProof/>
          <w:lang w:val="es-PY" w:eastAsia="es-PY"/>
        </w:rPr>
        <w:drawing>
          <wp:inline distT="0" distB="0" distL="0" distR="0">
            <wp:extent cx="5263031" cy="7453423"/>
            <wp:effectExtent l="133350" t="114300" r="147320" b="1670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a:off x="0" y="0"/>
                      <a:ext cx="5267211" cy="7459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4146" w:rsidRDefault="00CB4146" w:rsidP="00CB4146">
      <w:pPr>
        <w:pStyle w:val="Textoindependiente"/>
        <w:jc w:val="left"/>
      </w:pPr>
    </w:p>
    <w:p w:rsidR="00CB4146" w:rsidRDefault="00CB4146" w:rsidP="00CB4146">
      <w:pPr>
        <w:pStyle w:val="Textoindependiente"/>
        <w:jc w:val="left"/>
      </w:pPr>
    </w:p>
    <w:p w:rsidR="00CB4146" w:rsidRDefault="00CB4146" w:rsidP="00CB4146">
      <w:pPr>
        <w:pStyle w:val="Textoindependiente"/>
        <w:jc w:val="left"/>
      </w:pPr>
      <w:r w:rsidRPr="00CB4146">
        <w:rPr>
          <w:noProof/>
          <w:lang w:val="es-PY" w:eastAsia="es-PY"/>
        </w:rPr>
        <w:lastRenderedPageBreak/>
        <w:drawing>
          <wp:inline distT="0" distB="0" distL="0" distR="0">
            <wp:extent cx="5788345" cy="8367824"/>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5798552" cy="8382579"/>
                    </a:xfrm>
                    <a:prstGeom prst="rect">
                      <a:avLst/>
                    </a:prstGeom>
                    <a:noFill/>
                    <a:ln>
                      <a:noFill/>
                    </a:ln>
                  </pic:spPr>
                </pic:pic>
              </a:graphicData>
            </a:graphic>
          </wp:inline>
        </w:drawing>
      </w:r>
    </w:p>
    <w:p w:rsidR="00CB4146" w:rsidRDefault="00CB4146" w:rsidP="00CB4146">
      <w:pPr>
        <w:pStyle w:val="Textoindependiente"/>
        <w:jc w:val="left"/>
      </w:pPr>
    </w:p>
    <w:p w:rsidR="00CB4146" w:rsidRPr="00CB4146" w:rsidRDefault="00CB4146" w:rsidP="00CB4146">
      <w:pPr>
        <w:pStyle w:val="Textoindependiente"/>
        <w:jc w:val="left"/>
      </w:pPr>
    </w:p>
    <w:p w:rsidR="00720050" w:rsidRDefault="00CB4146" w:rsidP="00720050">
      <w:pPr>
        <w:pStyle w:val="Textoindependiente"/>
      </w:pPr>
      <w:r w:rsidRPr="00CB4146">
        <w:rPr>
          <w:noProof/>
          <w:lang w:val="es-PY" w:eastAsia="es-PY"/>
        </w:rPr>
        <w:drawing>
          <wp:inline distT="0" distB="0" distL="0" distR="0">
            <wp:extent cx="5521618" cy="7783032"/>
            <wp:effectExtent l="0" t="0" r="317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a:off x="0" y="0"/>
                      <a:ext cx="5526286" cy="7789612"/>
                    </a:xfrm>
                    <a:prstGeom prst="rect">
                      <a:avLst/>
                    </a:prstGeom>
                    <a:noFill/>
                    <a:ln>
                      <a:noFill/>
                    </a:ln>
                  </pic:spPr>
                </pic:pic>
              </a:graphicData>
            </a:graphic>
          </wp:inline>
        </w:drawing>
      </w:r>
    </w:p>
    <w:p w:rsidR="00CB4146" w:rsidRDefault="00CB4146" w:rsidP="00720050">
      <w:pPr>
        <w:pStyle w:val="Textoindependiente"/>
      </w:pPr>
    </w:p>
    <w:p w:rsidR="00720050" w:rsidRDefault="00720050" w:rsidP="00720050">
      <w:pPr>
        <w:pStyle w:val="Textoindependiente"/>
      </w:pPr>
    </w:p>
    <w:p w:rsidR="00720050" w:rsidRDefault="00CB4146" w:rsidP="00720050">
      <w:pPr>
        <w:pStyle w:val="Textoindependiente"/>
      </w:pPr>
      <w:r w:rsidRPr="00CB4146">
        <w:rPr>
          <w:noProof/>
          <w:lang w:val="es-PY" w:eastAsia="es-PY"/>
        </w:rPr>
        <w:lastRenderedPageBreak/>
        <w:drawing>
          <wp:inline distT="0" distB="0" distL="0" distR="0">
            <wp:extent cx="5825112" cy="82296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a:off x="0" y="0"/>
                      <a:ext cx="5830798" cy="8237633"/>
                    </a:xfrm>
                    <a:prstGeom prst="rect">
                      <a:avLst/>
                    </a:prstGeom>
                    <a:noFill/>
                    <a:ln>
                      <a:noFill/>
                    </a:ln>
                  </pic:spPr>
                </pic:pic>
              </a:graphicData>
            </a:graphic>
          </wp:inline>
        </w:drawing>
      </w:r>
    </w:p>
    <w:p w:rsidR="00CB4146" w:rsidRDefault="00CB4146" w:rsidP="00720050">
      <w:pPr>
        <w:pStyle w:val="Textoindependiente"/>
      </w:pPr>
    </w:p>
    <w:p w:rsidR="00CB4146" w:rsidRDefault="00CB4146" w:rsidP="00720050">
      <w:pPr>
        <w:pStyle w:val="Textoindependiente"/>
      </w:pPr>
    </w:p>
    <w:p w:rsidR="00D21728" w:rsidRDefault="00D21728">
      <w:pPr>
        <w:suppressAutoHyphens w:val="0"/>
        <w:spacing w:before="0" w:after="0" w:line="240" w:lineRule="auto"/>
        <w:jc w:val="left"/>
      </w:pPr>
      <w:r w:rsidRPr="00D21728">
        <w:rPr>
          <w:noProof/>
          <w:lang w:val="es-PY" w:eastAsia="es-PY"/>
        </w:rPr>
        <w:lastRenderedPageBreak/>
        <w:drawing>
          <wp:inline distT="0" distB="0" distL="0" distR="0">
            <wp:extent cx="5656064" cy="8048847"/>
            <wp:effectExtent l="0" t="0" r="190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a:off x="0" y="0"/>
                      <a:ext cx="5661043" cy="8055932"/>
                    </a:xfrm>
                    <a:prstGeom prst="rect">
                      <a:avLst/>
                    </a:prstGeom>
                    <a:noFill/>
                    <a:ln>
                      <a:noFill/>
                    </a:ln>
                  </pic:spPr>
                </pic:pic>
              </a:graphicData>
            </a:graphic>
          </wp:inline>
        </w:drawing>
      </w:r>
      <w:r w:rsidRPr="00D21728">
        <w:t xml:space="preserve"> </w:t>
      </w: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r w:rsidRPr="00D21728">
        <w:rPr>
          <w:noProof/>
          <w:lang w:val="es-PY" w:eastAsia="es-PY"/>
        </w:rPr>
        <w:drawing>
          <wp:inline distT="0" distB="0" distL="0" distR="0">
            <wp:extent cx="5812188" cy="8133907"/>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a:off x="0" y="0"/>
                      <a:ext cx="5817204" cy="8140926"/>
                    </a:xfrm>
                    <a:prstGeom prst="rect">
                      <a:avLst/>
                    </a:prstGeom>
                    <a:noFill/>
                    <a:ln>
                      <a:noFill/>
                    </a:ln>
                  </pic:spPr>
                </pic:pic>
              </a:graphicData>
            </a:graphic>
          </wp:inline>
        </w:drawing>
      </w: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r w:rsidRPr="00D21728">
        <w:rPr>
          <w:noProof/>
          <w:lang w:val="es-PY" w:eastAsia="es-PY"/>
        </w:rPr>
        <w:drawing>
          <wp:inline distT="0" distB="0" distL="0" distR="0">
            <wp:extent cx="5625541" cy="787872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800000">
                      <a:off x="0" y="0"/>
                      <a:ext cx="5630218" cy="7885275"/>
                    </a:xfrm>
                    <a:prstGeom prst="rect">
                      <a:avLst/>
                    </a:prstGeom>
                    <a:noFill/>
                    <a:ln>
                      <a:noFill/>
                    </a:ln>
                  </pic:spPr>
                </pic:pic>
              </a:graphicData>
            </a:graphic>
          </wp:inline>
        </w:drawing>
      </w: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p>
    <w:p w:rsidR="00D21728" w:rsidRDefault="00D21728">
      <w:pPr>
        <w:suppressAutoHyphens w:val="0"/>
        <w:spacing w:before="0" w:after="0" w:line="240" w:lineRule="auto"/>
        <w:jc w:val="left"/>
      </w:pPr>
      <w:r w:rsidRPr="00D21728">
        <w:rPr>
          <w:noProof/>
          <w:lang w:val="es-PY" w:eastAsia="es-PY"/>
        </w:rPr>
        <w:lastRenderedPageBreak/>
        <w:drawing>
          <wp:inline distT="0" distB="0" distL="0" distR="0">
            <wp:extent cx="5875993" cy="8357191"/>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a:off x="0" y="0"/>
                      <a:ext cx="5882280" cy="8366133"/>
                    </a:xfrm>
                    <a:prstGeom prst="rect">
                      <a:avLst/>
                    </a:prstGeom>
                    <a:noFill/>
                    <a:ln>
                      <a:noFill/>
                    </a:ln>
                  </pic:spPr>
                </pic:pic>
              </a:graphicData>
            </a:graphic>
          </wp:inline>
        </w:drawing>
      </w:r>
    </w:p>
    <w:p w:rsidR="00720050" w:rsidRDefault="00720050">
      <w:pPr>
        <w:suppressAutoHyphens w:val="0"/>
        <w:spacing w:before="0" w:after="0" w:line="240" w:lineRule="auto"/>
        <w:jc w:val="left"/>
      </w:pPr>
      <w:r>
        <w:br w:type="page"/>
      </w:r>
    </w:p>
    <w:p w:rsidR="00720050" w:rsidRDefault="00720050" w:rsidP="00720050">
      <w:pPr>
        <w:pStyle w:val="Ttulo2"/>
      </w:pPr>
      <w:bookmarkStart w:id="53" w:name="_Toc10592084"/>
      <w:r>
        <w:lastRenderedPageBreak/>
        <w:t>Anexo 6: Listado de participantes Mesa REDD+</w:t>
      </w:r>
      <w:bookmarkEnd w:id="53"/>
    </w:p>
    <w:p w:rsidR="00D21728" w:rsidRPr="00D21728" w:rsidRDefault="00D21728" w:rsidP="00D21728">
      <w:pPr>
        <w:pStyle w:val="Textoindependiente"/>
      </w:pPr>
    </w:p>
    <w:p w:rsidR="00720050" w:rsidRDefault="00D21728" w:rsidP="00720050">
      <w:pPr>
        <w:pStyle w:val="Textoindependiente"/>
      </w:pPr>
      <w:r w:rsidRPr="00D21728">
        <w:rPr>
          <w:noProof/>
          <w:lang w:val="es-PY" w:eastAsia="es-PY"/>
        </w:rPr>
        <w:drawing>
          <wp:inline distT="0" distB="0" distL="0" distR="0">
            <wp:extent cx="5890923" cy="4283612"/>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92641" cy="4284861"/>
                    </a:xfrm>
                    <a:prstGeom prst="rect">
                      <a:avLst/>
                    </a:prstGeom>
                    <a:noFill/>
                    <a:ln>
                      <a:noFill/>
                    </a:ln>
                  </pic:spPr>
                </pic:pic>
              </a:graphicData>
            </a:graphic>
          </wp:inline>
        </w:drawing>
      </w:r>
    </w:p>
    <w:p w:rsidR="00D21728" w:rsidRDefault="00D21728" w:rsidP="00720050">
      <w:pPr>
        <w:pStyle w:val="Textoindependiente"/>
      </w:pPr>
      <w:r w:rsidRPr="00D21728">
        <w:rPr>
          <w:noProof/>
          <w:lang w:val="es-PY" w:eastAsia="es-PY"/>
        </w:rPr>
        <w:lastRenderedPageBreak/>
        <w:drawing>
          <wp:inline distT="0" distB="0" distL="0" distR="0">
            <wp:extent cx="5400040" cy="392666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40" cy="3926664"/>
                    </a:xfrm>
                    <a:prstGeom prst="rect">
                      <a:avLst/>
                    </a:prstGeom>
                    <a:noFill/>
                    <a:ln>
                      <a:noFill/>
                    </a:ln>
                  </pic:spPr>
                </pic:pic>
              </a:graphicData>
            </a:graphic>
          </wp:inline>
        </w:drawing>
      </w:r>
    </w:p>
    <w:p w:rsidR="00D21728" w:rsidRDefault="00D21728" w:rsidP="00720050">
      <w:pPr>
        <w:pStyle w:val="Textoindependiente"/>
      </w:pPr>
      <w:r w:rsidRPr="00D21728">
        <w:rPr>
          <w:noProof/>
          <w:lang w:val="es-PY" w:eastAsia="es-PY"/>
        </w:rPr>
        <w:drawing>
          <wp:inline distT="0" distB="0" distL="0" distR="0">
            <wp:extent cx="5400040" cy="392666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40" cy="3926664"/>
                    </a:xfrm>
                    <a:prstGeom prst="rect">
                      <a:avLst/>
                    </a:prstGeom>
                    <a:noFill/>
                    <a:ln>
                      <a:noFill/>
                    </a:ln>
                  </pic:spPr>
                </pic:pic>
              </a:graphicData>
            </a:graphic>
          </wp:inline>
        </w:drawing>
      </w:r>
    </w:p>
    <w:p w:rsidR="00D21728" w:rsidRDefault="00D21728" w:rsidP="00720050">
      <w:pPr>
        <w:pStyle w:val="Textoindependiente"/>
      </w:pPr>
    </w:p>
    <w:p w:rsidR="00D21728" w:rsidRDefault="00D21728" w:rsidP="00720050">
      <w:pPr>
        <w:pStyle w:val="Textoindependiente"/>
      </w:pPr>
    </w:p>
    <w:p w:rsidR="00D21728" w:rsidRDefault="00D21728" w:rsidP="00D21728">
      <w:pPr>
        <w:pStyle w:val="Ttulo2"/>
      </w:pPr>
      <w:bookmarkStart w:id="54" w:name="_Toc10592085"/>
      <w:r>
        <w:lastRenderedPageBreak/>
        <w:t>Anexo 7. Resolución No 293/19 de 3 de junio 2019 aprobación ENBCS</w:t>
      </w:r>
      <w:bookmarkEnd w:id="54"/>
    </w:p>
    <w:p w:rsidR="00EB7EC4" w:rsidRDefault="00EB7EC4" w:rsidP="00EB7EC4">
      <w:pPr>
        <w:pStyle w:val="Textoindependiente"/>
      </w:pPr>
    </w:p>
    <w:p w:rsidR="00EB7EC4" w:rsidRDefault="00EB7EC4" w:rsidP="00EB7EC4">
      <w:pPr>
        <w:pStyle w:val="Textoindependiente"/>
      </w:pPr>
      <w:r>
        <w:rPr>
          <w:noProof/>
          <w:lang w:val="es-PY" w:eastAsia="es-PY"/>
        </w:rPr>
        <w:drawing>
          <wp:inline distT="0" distB="0" distL="0" distR="0">
            <wp:extent cx="4927426" cy="77724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olución portada.jpg"/>
                    <pic:cNvPicPr/>
                  </pic:nvPicPr>
                  <pic:blipFill>
                    <a:blip r:embed="rId40">
                      <a:extLst>
                        <a:ext uri="{28A0092B-C50C-407E-A947-70E740481C1C}">
                          <a14:useLocalDpi xmlns:a14="http://schemas.microsoft.com/office/drawing/2010/main" val="0"/>
                        </a:ext>
                      </a:extLst>
                    </a:blip>
                    <a:stretch>
                      <a:fillRect/>
                    </a:stretch>
                  </pic:blipFill>
                  <pic:spPr>
                    <a:xfrm>
                      <a:off x="0" y="0"/>
                      <a:ext cx="4928865" cy="7774670"/>
                    </a:xfrm>
                    <a:prstGeom prst="rect">
                      <a:avLst/>
                    </a:prstGeom>
                  </pic:spPr>
                </pic:pic>
              </a:graphicData>
            </a:graphic>
          </wp:inline>
        </w:drawing>
      </w:r>
    </w:p>
    <w:p w:rsidR="00EB7EC4" w:rsidRDefault="00EB7EC4" w:rsidP="00EB7EC4">
      <w:pPr>
        <w:pStyle w:val="Textoindependiente"/>
      </w:pPr>
    </w:p>
    <w:p w:rsidR="00EB7EC4" w:rsidRDefault="00EB7EC4" w:rsidP="00EB7EC4">
      <w:pPr>
        <w:pStyle w:val="Textoindependiente"/>
      </w:pPr>
      <w:r>
        <w:rPr>
          <w:noProof/>
          <w:lang w:val="es-PY" w:eastAsia="es-PY"/>
        </w:rPr>
        <w:lastRenderedPageBreak/>
        <w:drawing>
          <wp:inline distT="0" distB="0" distL="0" distR="0">
            <wp:extent cx="5400040" cy="8426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olución contraportada.jpg"/>
                    <pic:cNvPicPr/>
                  </pic:nvPicPr>
                  <pic:blipFill>
                    <a:blip r:embed="rId41">
                      <a:extLst>
                        <a:ext uri="{28A0092B-C50C-407E-A947-70E740481C1C}">
                          <a14:useLocalDpi xmlns:a14="http://schemas.microsoft.com/office/drawing/2010/main" val="0"/>
                        </a:ext>
                      </a:extLst>
                    </a:blip>
                    <a:stretch>
                      <a:fillRect/>
                    </a:stretch>
                  </pic:blipFill>
                  <pic:spPr>
                    <a:xfrm>
                      <a:off x="0" y="0"/>
                      <a:ext cx="5400040" cy="8426450"/>
                    </a:xfrm>
                    <a:prstGeom prst="rect">
                      <a:avLst/>
                    </a:prstGeom>
                  </pic:spPr>
                </pic:pic>
              </a:graphicData>
            </a:graphic>
          </wp:inline>
        </w:drawing>
      </w:r>
    </w:p>
    <w:p w:rsidR="00EB7EC4" w:rsidRPr="00EB7EC4" w:rsidRDefault="00EB7EC4" w:rsidP="00EB7EC4">
      <w:pPr>
        <w:pStyle w:val="Textoindependiente"/>
      </w:pPr>
    </w:p>
    <w:p w:rsidR="00D21728" w:rsidRPr="00455BA5" w:rsidRDefault="00455BA5" w:rsidP="00455BA5">
      <w:pPr>
        <w:pStyle w:val="Ttulo2"/>
      </w:pPr>
      <w:bookmarkStart w:id="55" w:name="_Toc10592086"/>
      <w:r w:rsidRPr="00455BA5">
        <w:lastRenderedPageBreak/>
        <w:t>Anexo 8. Registro Fotográfico</w:t>
      </w:r>
      <w:r w:rsidR="00436A83">
        <w:rPr>
          <w:rStyle w:val="Refdenotaalpie"/>
        </w:rPr>
        <w:footnoteReference w:id="3"/>
      </w:r>
      <w:bookmarkEnd w:id="55"/>
    </w:p>
    <w:p w:rsidR="00455BA5" w:rsidRDefault="00455BA5" w:rsidP="00480D19">
      <w:pPr>
        <w:pStyle w:val="Textoindependiente"/>
        <w:spacing w:line="276" w:lineRule="auto"/>
        <w:rPr>
          <w:rFonts w:asciiTheme="minorHAnsi" w:hAnsiTheme="minorHAnsi" w:cstheme="minorHAnsi"/>
        </w:rPr>
      </w:pPr>
    </w:p>
    <w:p w:rsidR="00436A83" w:rsidRDefault="00436A83" w:rsidP="00436A83">
      <w:pPr>
        <w:pStyle w:val="Textoindependiente"/>
        <w:spacing w:line="276" w:lineRule="auto"/>
        <w:jc w:val="center"/>
        <w:rPr>
          <w:rFonts w:asciiTheme="minorHAnsi" w:hAnsiTheme="minorHAnsi" w:cstheme="minorHAnsi"/>
        </w:rPr>
      </w:pPr>
      <w:r>
        <w:rPr>
          <w:rFonts w:asciiTheme="minorHAnsi" w:hAnsiTheme="minorHAnsi" w:cstheme="minorHAnsi"/>
        </w:rPr>
        <w:t xml:space="preserve">Entrevista Representante </w:t>
      </w:r>
      <w:r w:rsidRPr="00436A83">
        <w:rPr>
          <w:rFonts w:asciiTheme="minorHAnsi" w:hAnsiTheme="minorHAnsi" w:cstheme="minorHAnsi"/>
        </w:rPr>
        <w:t>Cooperativa Fernheim</w:t>
      </w:r>
      <w:r w:rsidR="007C5F58">
        <w:rPr>
          <w:rFonts w:asciiTheme="minorHAnsi" w:hAnsiTheme="minorHAnsi" w:cstheme="minorHAnsi"/>
        </w:rPr>
        <w:t xml:space="preserve"> en el Chaco</w:t>
      </w:r>
    </w:p>
    <w:p w:rsidR="00436A83" w:rsidRDefault="00436A83" w:rsidP="00436A83">
      <w:pPr>
        <w:pStyle w:val="Textoindependiente"/>
        <w:jc w:val="center"/>
        <w:rPr>
          <w:rFonts w:asciiTheme="minorHAnsi" w:hAnsiTheme="minorHAnsi" w:cstheme="minorHAnsi"/>
        </w:rPr>
      </w:pPr>
      <w:r>
        <w:rPr>
          <w:rFonts w:asciiTheme="minorHAnsi" w:hAnsiTheme="minorHAnsi" w:cstheme="minorHAnsi"/>
          <w:noProof/>
          <w:lang w:val="es-PY" w:eastAsia="es-PY"/>
        </w:rPr>
        <w:drawing>
          <wp:inline distT="0" distB="0" distL="0" distR="0">
            <wp:extent cx="3629465" cy="419153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190427-WA0034.jpg"/>
                    <pic:cNvPicPr/>
                  </pic:nvPicPr>
                  <pic:blipFill rotWithShape="1">
                    <a:blip r:embed="rId42" cstate="print">
                      <a:extLst>
                        <a:ext uri="{28A0092B-C50C-407E-A947-70E740481C1C}">
                          <a14:useLocalDpi xmlns:a14="http://schemas.microsoft.com/office/drawing/2010/main" val="0"/>
                        </a:ext>
                      </a:extLst>
                    </a:blip>
                    <a:srcRect t="13875" r="562"/>
                    <a:stretch/>
                  </pic:blipFill>
                  <pic:spPr bwMode="auto">
                    <a:xfrm>
                      <a:off x="0" y="0"/>
                      <a:ext cx="3637562" cy="4200885"/>
                    </a:xfrm>
                    <a:prstGeom prst="rect">
                      <a:avLst/>
                    </a:prstGeom>
                    <a:ln>
                      <a:noFill/>
                    </a:ln>
                    <a:extLst>
                      <a:ext uri="{53640926-AAD7-44D8-BBD7-CCE9431645EC}">
                        <a14:shadowObscured xmlns:a14="http://schemas.microsoft.com/office/drawing/2010/main"/>
                      </a:ext>
                    </a:extLst>
                  </pic:spPr>
                </pic:pic>
              </a:graphicData>
            </a:graphic>
          </wp:inline>
        </w:drawing>
      </w: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r>
        <w:rPr>
          <w:rFonts w:asciiTheme="minorHAnsi" w:hAnsiTheme="minorHAnsi" w:cstheme="minorHAnsi"/>
        </w:rPr>
        <w:lastRenderedPageBreak/>
        <w:t xml:space="preserve">Entrevista Director Cambio Climático Ing. </w:t>
      </w:r>
      <w:r w:rsidRPr="007C5F58">
        <w:rPr>
          <w:rFonts w:asciiTheme="minorHAnsi" w:hAnsiTheme="minorHAnsi" w:cstheme="minorHAnsi"/>
        </w:rPr>
        <w:t>Ulises Lovera Gaona</w:t>
      </w:r>
    </w:p>
    <w:p w:rsidR="00436A83" w:rsidRDefault="00436A83" w:rsidP="00436A83">
      <w:pPr>
        <w:pStyle w:val="Textoindependiente"/>
        <w:jc w:val="center"/>
        <w:rPr>
          <w:rFonts w:asciiTheme="minorHAnsi" w:hAnsiTheme="minorHAnsi" w:cstheme="minorHAnsi"/>
        </w:rPr>
      </w:pPr>
      <w:r>
        <w:rPr>
          <w:rFonts w:asciiTheme="minorHAnsi" w:hAnsiTheme="minorHAnsi" w:cstheme="minorHAnsi"/>
          <w:noProof/>
          <w:lang w:val="es-PY" w:eastAsia="es-PY"/>
        </w:rPr>
        <w:drawing>
          <wp:inline distT="0" distB="0" distL="0" distR="0">
            <wp:extent cx="4473526" cy="4972455"/>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190427-WA0026.jpg"/>
                    <pic:cNvPicPr/>
                  </pic:nvPicPr>
                  <pic:blipFill rotWithShape="1">
                    <a:blip r:embed="rId43">
                      <a:extLst>
                        <a:ext uri="{28A0092B-C50C-407E-A947-70E740481C1C}">
                          <a14:useLocalDpi xmlns:a14="http://schemas.microsoft.com/office/drawing/2010/main" val="0"/>
                        </a:ext>
                      </a:extLst>
                    </a:blip>
                    <a:srcRect t="17214" r="692"/>
                    <a:stretch/>
                  </pic:blipFill>
                  <pic:spPr bwMode="auto">
                    <a:xfrm>
                      <a:off x="0" y="0"/>
                      <a:ext cx="4475275" cy="4974399"/>
                    </a:xfrm>
                    <a:prstGeom prst="rect">
                      <a:avLst/>
                    </a:prstGeom>
                    <a:ln>
                      <a:noFill/>
                    </a:ln>
                    <a:extLst>
                      <a:ext uri="{53640926-AAD7-44D8-BBD7-CCE9431645EC}">
                        <a14:shadowObscured xmlns:a14="http://schemas.microsoft.com/office/drawing/2010/main"/>
                      </a:ext>
                    </a:extLst>
                  </pic:spPr>
                </pic:pic>
              </a:graphicData>
            </a:graphic>
          </wp:inline>
        </w:drawing>
      </w: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r>
        <w:rPr>
          <w:rFonts w:asciiTheme="minorHAnsi" w:hAnsiTheme="minorHAnsi" w:cstheme="minorHAnsi"/>
        </w:rPr>
        <w:lastRenderedPageBreak/>
        <w:t>Entrevista Punto Focal STP Ing. Mario Ruiz Díaz.</w:t>
      </w:r>
    </w:p>
    <w:p w:rsidR="00436A83" w:rsidRDefault="00436A83" w:rsidP="00436A83">
      <w:pPr>
        <w:pStyle w:val="Textoindependiente"/>
        <w:jc w:val="center"/>
        <w:rPr>
          <w:rFonts w:asciiTheme="minorHAnsi" w:hAnsiTheme="minorHAnsi" w:cstheme="minorHAnsi"/>
        </w:rPr>
      </w:pPr>
      <w:r>
        <w:rPr>
          <w:rFonts w:asciiTheme="minorHAnsi" w:hAnsiTheme="minorHAnsi" w:cstheme="minorHAnsi"/>
          <w:noProof/>
          <w:lang w:val="es-PY" w:eastAsia="es-PY"/>
        </w:rPr>
        <w:drawing>
          <wp:inline distT="0" distB="0" distL="0" distR="0">
            <wp:extent cx="5176911" cy="3882683"/>
            <wp:effectExtent l="0" t="0" r="508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190427-WA002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79786" cy="3884839"/>
                    </a:xfrm>
                    <a:prstGeom prst="rect">
                      <a:avLst/>
                    </a:prstGeom>
                  </pic:spPr>
                </pic:pic>
              </a:graphicData>
            </a:graphic>
          </wp:inline>
        </w:drawing>
      </w:r>
    </w:p>
    <w:p w:rsidR="007C5F58" w:rsidRDefault="007C5F58" w:rsidP="00436A83">
      <w:pPr>
        <w:pStyle w:val="Textoindependiente"/>
        <w:jc w:val="center"/>
        <w:rPr>
          <w:rFonts w:asciiTheme="minorHAnsi" w:hAnsiTheme="minorHAnsi" w:cstheme="minorHAnsi"/>
        </w:rPr>
      </w:pPr>
      <w:r>
        <w:rPr>
          <w:rFonts w:asciiTheme="minorHAnsi" w:hAnsiTheme="minorHAnsi" w:cstheme="minorHAnsi"/>
        </w:rPr>
        <w:t xml:space="preserve">Entrevista Sector Indígena Sr </w:t>
      </w:r>
      <w:r w:rsidRPr="007C5F58">
        <w:rPr>
          <w:rFonts w:asciiTheme="minorHAnsi" w:hAnsiTheme="minorHAnsi" w:cstheme="minorHAnsi"/>
        </w:rPr>
        <w:t>Hipólito Acevei</w:t>
      </w:r>
      <w:r>
        <w:rPr>
          <w:rFonts w:asciiTheme="minorHAnsi" w:hAnsiTheme="minorHAnsi" w:cstheme="minorHAnsi"/>
        </w:rPr>
        <w:t xml:space="preserve"> y Sr. </w:t>
      </w:r>
      <w:r w:rsidRPr="007C5F58">
        <w:rPr>
          <w:rFonts w:asciiTheme="minorHAnsi" w:hAnsiTheme="minorHAnsi" w:cstheme="minorHAnsi"/>
        </w:rPr>
        <w:t>Alberto Vázquez</w:t>
      </w:r>
    </w:p>
    <w:p w:rsidR="00436A83" w:rsidRDefault="00436A83" w:rsidP="00436A83">
      <w:pPr>
        <w:pStyle w:val="Textoindependiente"/>
        <w:jc w:val="center"/>
        <w:rPr>
          <w:rFonts w:asciiTheme="minorHAnsi" w:hAnsiTheme="minorHAnsi" w:cstheme="minorHAnsi"/>
        </w:rPr>
      </w:pPr>
      <w:r>
        <w:rPr>
          <w:rFonts w:asciiTheme="minorHAnsi" w:hAnsiTheme="minorHAnsi" w:cstheme="minorHAnsi"/>
          <w:noProof/>
          <w:lang w:val="es-PY" w:eastAsia="es-PY"/>
        </w:rPr>
        <w:drawing>
          <wp:inline distT="0" distB="0" distL="0" distR="0">
            <wp:extent cx="5400040" cy="405003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190427-WA0015.jpg"/>
                    <pic:cNvPicPr/>
                  </pic:nvPicPr>
                  <pic:blipFill>
                    <a:blip r:embed="rId4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7C5F58" w:rsidRDefault="007C5F58" w:rsidP="00436A83">
      <w:pPr>
        <w:pStyle w:val="Textoindependiente"/>
        <w:jc w:val="center"/>
        <w:rPr>
          <w:rFonts w:asciiTheme="minorHAnsi" w:hAnsiTheme="minorHAnsi" w:cstheme="minorHAnsi"/>
        </w:rPr>
      </w:pPr>
      <w:r>
        <w:rPr>
          <w:rFonts w:asciiTheme="minorHAnsi" w:hAnsiTheme="minorHAnsi" w:cstheme="minorHAnsi"/>
        </w:rPr>
        <w:lastRenderedPageBreak/>
        <w:t>Entrevista Equipo Técnico UGP</w:t>
      </w:r>
    </w:p>
    <w:p w:rsidR="00436A83" w:rsidRDefault="00436A83" w:rsidP="00436A83">
      <w:pPr>
        <w:pStyle w:val="Textoindependiente"/>
        <w:jc w:val="center"/>
        <w:rPr>
          <w:rFonts w:asciiTheme="minorHAnsi" w:hAnsiTheme="minorHAnsi" w:cstheme="minorHAnsi"/>
        </w:rPr>
      </w:pPr>
      <w:r>
        <w:rPr>
          <w:rFonts w:asciiTheme="minorHAnsi" w:hAnsiTheme="minorHAnsi" w:cstheme="minorHAnsi"/>
          <w:noProof/>
          <w:lang w:val="es-PY" w:eastAsia="es-PY"/>
        </w:rPr>
        <w:drawing>
          <wp:inline distT="0" distB="0" distL="0" distR="0">
            <wp:extent cx="5479366" cy="5090111"/>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90427-WA0013.jpg"/>
                    <pic:cNvPicPr/>
                  </pic:nvPicPr>
                  <pic:blipFill rotWithShape="1">
                    <a:blip r:embed="rId46">
                      <a:extLst>
                        <a:ext uri="{28A0092B-C50C-407E-A947-70E740481C1C}">
                          <a14:useLocalDpi xmlns:a14="http://schemas.microsoft.com/office/drawing/2010/main" val="0"/>
                        </a:ext>
                      </a:extLst>
                    </a:blip>
                    <a:srcRect l="-1042" t="28819" r="-427" b="488"/>
                    <a:stretch/>
                  </pic:blipFill>
                  <pic:spPr bwMode="auto">
                    <a:xfrm>
                      <a:off x="0" y="0"/>
                      <a:ext cx="5479366" cy="5090111"/>
                    </a:xfrm>
                    <a:prstGeom prst="rect">
                      <a:avLst/>
                    </a:prstGeom>
                    <a:ln>
                      <a:noFill/>
                    </a:ln>
                    <a:extLst>
                      <a:ext uri="{53640926-AAD7-44D8-BBD7-CCE9431645EC}">
                        <a14:shadowObscured xmlns:a14="http://schemas.microsoft.com/office/drawing/2010/main"/>
                      </a:ext>
                    </a:extLst>
                  </pic:spPr>
                </pic:pic>
              </a:graphicData>
            </a:graphic>
          </wp:inline>
        </w:drawing>
      </w: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p>
    <w:p w:rsidR="007C5F58" w:rsidRDefault="007C5F58" w:rsidP="00436A83">
      <w:pPr>
        <w:pStyle w:val="Textoindependiente"/>
        <w:jc w:val="center"/>
        <w:rPr>
          <w:rFonts w:asciiTheme="minorHAnsi" w:hAnsiTheme="minorHAnsi" w:cstheme="minorHAnsi"/>
        </w:rPr>
      </w:pPr>
      <w:r>
        <w:rPr>
          <w:rFonts w:asciiTheme="minorHAnsi" w:hAnsiTheme="minorHAnsi" w:cstheme="minorHAnsi"/>
        </w:rPr>
        <w:lastRenderedPageBreak/>
        <w:t>1ra Sesión de Trabajo Mesa REDD+</w:t>
      </w:r>
    </w:p>
    <w:p w:rsidR="00436A83" w:rsidRDefault="00436A83" w:rsidP="00436A83">
      <w:pPr>
        <w:pStyle w:val="Textoindependiente"/>
        <w:jc w:val="center"/>
        <w:rPr>
          <w:rFonts w:asciiTheme="minorHAnsi" w:hAnsiTheme="minorHAnsi" w:cstheme="minorHAnsi"/>
        </w:rPr>
      </w:pPr>
      <w:r>
        <w:rPr>
          <w:rFonts w:asciiTheme="minorHAnsi" w:hAnsiTheme="minorHAnsi" w:cstheme="minorHAnsi"/>
          <w:noProof/>
          <w:lang w:val="es-PY" w:eastAsia="es-PY"/>
        </w:rPr>
        <w:drawing>
          <wp:inline distT="0" distB="0" distL="0" distR="0">
            <wp:extent cx="5400040" cy="405003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426_09483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7C5F58" w:rsidRDefault="007C5F58" w:rsidP="00436A83">
      <w:pPr>
        <w:pStyle w:val="Textoindependiente"/>
        <w:jc w:val="center"/>
        <w:rPr>
          <w:rFonts w:asciiTheme="minorHAnsi" w:hAnsiTheme="minorHAnsi" w:cstheme="minorHAnsi"/>
        </w:rPr>
      </w:pPr>
    </w:p>
    <w:p w:rsidR="00436A83" w:rsidRDefault="007C5F58" w:rsidP="00436A83">
      <w:pPr>
        <w:pStyle w:val="Textoindependiente"/>
        <w:jc w:val="center"/>
        <w:rPr>
          <w:rFonts w:asciiTheme="minorHAnsi" w:hAnsiTheme="minorHAnsi" w:cstheme="minorHAnsi"/>
        </w:rPr>
      </w:pPr>
      <w:r>
        <w:rPr>
          <w:rFonts w:asciiTheme="minorHAnsi" w:hAnsiTheme="minorHAnsi" w:cstheme="minorHAnsi"/>
        </w:rPr>
        <w:t>Presentación Proyectos MADES en El Chaco</w:t>
      </w:r>
    </w:p>
    <w:p w:rsidR="00436A83" w:rsidRDefault="00436A83" w:rsidP="00436A83">
      <w:pPr>
        <w:pStyle w:val="Textoindependiente"/>
        <w:jc w:val="center"/>
        <w:rPr>
          <w:rFonts w:asciiTheme="minorHAnsi" w:hAnsiTheme="minorHAnsi" w:cstheme="minorHAnsi"/>
        </w:rPr>
      </w:pPr>
      <w:r>
        <w:rPr>
          <w:rFonts w:asciiTheme="minorHAnsi" w:hAnsiTheme="minorHAnsi" w:cstheme="minorHAnsi"/>
          <w:noProof/>
          <w:lang w:val="es-PY" w:eastAsia="es-PY"/>
        </w:rPr>
        <w:drawing>
          <wp:inline distT="0" distB="0" distL="0" distR="0">
            <wp:extent cx="5380893" cy="265732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424_115943.jpg"/>
                    <pic:cNvPicPr/>
                  </pic:nvPicPr>
                  <pic:blipFill rotWithShape="1">
                    <a:blip r:embed="rId48" cstate="print">
                      <a:extLst>
                        <a:ext uri="{28A0092B-C50C-407E-A947-70E740481C1C}">
                          <a14:useLocalDpi xmlns:a14="http://schemas.microsoft.com/office/drawing/2010/main" val="0"/>
                        </a:ext>
                      </a:extLst>
                    </a:blip>
                    <a:srcRect t="34388" r="355"/>
                    <a:stretch/>
                  </pic:blipFill>
                  <pic:spPr bwMode="auto">
                    <a:xfrm>
                      <a:off x="0" y="0"/>
                      <a:ext cx="5380893" cy="2657328"/>
                    </a:xfrm>
                    <a:prstGeom prst="rect">
                      <a:avLst/>
                    </a:prstGeom>
                    <a:ln>
                      <a:noFill/>
                    </a:ln>
                    <a:extLst>
                      <a:ext uri="{53640926-AAD7-44D8-BBD7-CCE9431645EC}">
                        <a14:shadowObscured xmlns:a14="http://schemas.microsoft.com/office/drawing/2010/main"/>
                      </a:ext>
                    </a:extLst>
                  </pic:spPr>
                </pic:pic>
              </a:graphicData>
            </a:graphic>
          </wp:inline>
        </w:drawing>
      </w:r>
    </w:p>
    <w:p w:rsidR="00436A83" w:rsidRDefault="00436A83" w:rsidP="00436A83">
      <w:pPr>
        <w:pStyle w:val="Textoindependiente"/>
        <w:jc w:val="center"/>
        <w:rPr>
          <w:rFonts w:asciiTheme="minorHAnsi" w:hAnsiTheme="minorHAnsi" w:cstheme="minorHAnsi"/>
        </w:rPr>
      </w:pPr>
    </w:p>
    <w:p w:rsidR="00436A83" w:rsidRDefault="00436A83" w:rsidP="00436A83">
      <w:pPr>
        <w:pStyle w:val="Textoindependiente"/>
        <w:jc w:val="center"/>
        <w:rPr>
          <w:rFonts w:asciiTheme="minorHAnsi" w:hAnsiTheme="minorHAnsi" w:cstheme="minorHAnsi"/>
        </w:rPr>
      </w:pPr>
    </w:p>
    <w:p w:rsidR="00436A83" w:rsidRPr="00455BA5" w:rsidRDefault="00436A83" w:rsidP="00436A83">
      <w:pPr>
        <w:pStyle w:val="Textoindependiente"/>
        <w:jc w:val="center"/>
        <w:rPr>
          <w:rFonts w:asciiTheme="minorHAnsi" w:hAnsiTheme="minorHAnsi" w:cstheme="minorHAnsi"/>
        </w:rPr>
      </w:pPr>
    </w:p>
    <w:p w:rsidR="00455BA5" w:rsidRPr="00D21728" w:rsidRDefault="00455BA5" w:rsidP="00D21728">
      <w:pPr>
        <w:pStyle w:val="Textoindependiente"/>
      </w:pPr>
    </w:p>
    <w:sectPr w:rsidR="00455BA5" w:rsidRPr="00D21728" w:rsidSect="00FA14D0">
      <w:headerReference w:type="even" r:id="rId49"/>
      <w:headerReference w:type="default" r:id="rId50"/>
      <w:footerReference w:type="even" r:id="rId51"/>
      <w:footerReference w:type="default" r:id="rId52"/>
      <w:headerReference w:type="first" r:id="rId53"/>
      <w:footerReference w:type="first" r:id="rId54"/>
      <w:pgSz w:w="11906" w:h="16838"/>
      <w:pgMar w:top="1417" w:right="1701" w:bottom="1417" w:left="1701" w:header="720" w:footer="708"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560" w:rsidRDefault="00676560">
      <w:pPr>
        <w:spacing w:before="0" w:after="0" w:line="240" w:lineRule="auto"/>
      </w:pPr>
      <w:r>
        <w:separator/>
      </w:r>
    </w:p>
  </w:endnote>
  <w:endnote w:type="continuationSeparator" w:id="0">
    <w:p w:rsidR="00676560" w:rsidRDefault="006765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00">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rsidP="0029424D">
    <w:pPr>
      <w:pStyle w:val="Piedepgina"/>
      <w:jc w:val="right"/>
    </w:pPr>
    <w:r>
      <w:fldChar w:fldCharType="begin"/>
    </w:r>
    <w:r>
      <w:instrText xml:space="preserve"> PAGE </w:instrText>
    </w:r>
    <w:r>
      <w:fldChar w:fldCharType="separate"/>
    </w:r>
    <w:r w:rsidR="002472AF">
      <w:rPr>
        <w:noProof/>
      </w:rPr>
      <w:t>iii</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rsidP="0029424D">
    <w:pPr>
      <w:pStyle w:val="Piedepgina"/>
      <w:jc w:val="right"/>
    </w:pPr>
    <w:r>
      <w:fldChar w:fldCharType="begin"/>
    </w:r>
    <w:r>
      <w:instrText xml:space="preserve"> PAGE </w:instrText>
    </w:r>
    <w:r>
      <w:fldChar w:fldCharType="separate"/>
    </w:r>
    <w:r w:rsidR="002472AF">
      <w:rPr>
        <w:noProof/>
      </w:rPr>
      <w:t>14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611287"/>
      <w:docPartObj>
        <w:docPartGallery w:val="Page Numbers (Bottom of Page)"/>
        <w:docPartUnique/>
      </w:docPartObj>
    </w:sdtPr>
    <w:sdtEndPr/>
    <w:sdtContent>
      <w:p w:rsidR="006E749E" w:rsidRDefault="006E749E">
        <w:pPr>
          <w:pStyle w:val="Piedepgina"/>
          <w:jc w:val="right"/>
        </w:pPr>
        <w:r>
          <w:fldChar w:fldCharType="begin"/>
        </w:r>
        <w:r>
          <w:instrText>PAGE   \* MERGEFORMAT</w:instrText>
        </w:r>
        <w:r>
          <w:fldChar w:fldCharType="separate"/>
        </w:r>
        <w:r w:rsidR="002472AF" w:rsidRPr="002472AF">
          <w:rPr>
            <w:noProof/>
            <w:lang w:val="es-ES"/>
          </w:rPr>
          <w:t>17</w:t>
        </w:r>
        <w:r>
          <w:fldChar w:fldCharType="end"/>
        </w:r>
      </w:p>
    </w:sdtContent>
  </w:sdt>
  <w:p w:rsidR="007D736B" w:rsidRDefault="007D736B">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rsidP="00271672">
    <w:pPr>
      <w:pStyle w:val="Piedepgina"/>
      <w:jc w:val="right"/>
    </w:pPr>
    <w:r>
      <w:fldChar w:fldCharType="begin"/>
    </w:r>
    <w:r>
      <w:instrText xml:space="preserve"> PAGE </w:instrText>
    </w:r>
    <w:r>
      <w:fldChar w:fldCharType="separate"/>
    </w:r>
    <w:r w:rsidR="002472AF">
      <w:rPr>
        <w:noProof/>
      </w:rPr>
      <w:t>63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560" w:rsidRDefault="00676560">
      <w:pPr>
        <w:spacing w:before="0" w:after="0" w:line="240" w:lineRule="auto"/>
      </w:pPr>
      <w:r>
        <w:separator/>
      </w:r>
    </w:p>
  </w:footnote>
  <w:footnote w:type="continuationSeparator" w:id="0">
    <w:p w:rsidR="00676560" w:rsidRDefault="00676560">
      <w:pPr>
        <w:spacing w:before="0" w:after="0" w:line="240" w:lineRule="auto"/>
      </w:pPr>
      <w:r>
        <w:continuationSeparator/>
      </w:r>
    </w:p>
  </w:footnote>
  <w:footnote w:id="1">
    <w:p w:rsidR="007D736B" w:rsidRDefault="007D736B">
      <w:r>
        <w:rPr>
          <w:rStyle w:val="Caracteresdenotaalpie"/>
        </w:rPr>
        <w:footnoteRef/>
      </w:r>
      <w:r>
        <w:br w:type="page"/>
      </w:r>
      <w:r>
        <w:rPr>
          <w:rStyle w:val="Refdenotaalpie1"/>
        </w:rPr>
        <w:tab/>
      </w:r>
      <w:r>
        <w:t xml:space="preserve"> </w:t>
      </w:r>
      <w:r>
        <w:rPr>
          <w:sz w:val="16"/>
        </w:rPr>
        <w:t>Durante el inicio de la misión en Paraguay en conjunto con la UGP se definirá quiénes son estos actores/instituciones, de manera de evitar inconsistencias con el ámbito del proyecto que podrían generar hallazgos de uso limitado.</w:t>
      </w:r>
    </w:p>
  </w:footnote>
  <w:footnote w:id="2">
    <w:p w:rsidR="007D736B" w:rsidRDefault="007D736B">
      <w:r>
        <w:rPr>
          <w:rStyle w:val="Caracteresdenotaalpie"/>
        </w:rPr>
        <w:footnoteRef/>
      </w:r>
      <w:r>
        <w:br w:type="page"/>
      </w:r>
      <w:r>
        <w:rPr>
          <w:rStyle w:val="Refdenotaalpie1"/>
        </w:rPr>
        <w:tab/>
      </w:r>
      <w:r>
        <w:t xml:space="preserve"> </w:t>
      </w:r>
      <w:r>
        <w:rPr>
          <w:sz w:val="16"/>
        </w:rPr>
        <w:t>Vale la pena indicar que la estrategia que ha adoptado el Director de Cambio Climático de responsabilizar de la revisión de cada sección de la ENBCS a funcionarios de la Dirección, fue reconocida como adecuada, pues las observaciones hasta ahora reportadas son reconocidas como enriquecedoras por parte de la propia UGP.</w:t>
      </w:r>
    </w:p>
  </w:footnote>
  <w:footnote w:id="3">
    <w:p w:rsidR="00436A83" w:rsidRDefault="00436A83" w:rsidP="00436A83">
      <w:pPr>
        <w:pStyle w:val="Textonotapie"/>
        <w:spacing w:line="240" w:lineRule="auto"/>
        <w:ind w:left="0" w:firstLine="1"/>
      </w:pPr>
      <w:r>
        <w:rPr>
          <w:rStyle w:val="Refdenotaalpie"/>
        </w:rPr>
        <w:footnoteRef/>
      </w:r>
      <w:r>
        <w:t xml:space="preserve"> </w:t>
      </w:r>
      <w:r w:rsidRPr="00436A83">
        <w:rPr>
          <w:sz w:val="18"/>
        </w:rPr>
        <w:t>Para disminuir el peso electrónico del documento se ha colocado sólo algunas de las fotografías existentes. La totalidad se las entrega de manera electrónica.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pPr>
      <w:pStyle w:val="Encabezado"/>
    </w:pPr>
    <w:r>
      <w:rPr>
        <w:noProof/>
        <w:lang w:val="es-PY" w:eastAsia="es-PY"/>
      </w:rPr>
      <w:drawing>
        <wp:anchor distT="0" distB="0" distL="114300" distR="114300" simplePos="0" relativeHeight="251659264" behindDoc="1" locked="0" layoutInCell="1" allowOverlap="1" wp14:anchorId="5D2DCF19" wp14:editId="416ECE18">
          <wp:simplePos x="0" y="0"/>
          <wp:positionH relativeFrom="margin">
            <wp:posOffset>-501650</wp:posOffset>
          </wp:positionH>
          <wp:positionV relativeFrom="paragraph">
            <wp:posOffset>-260350</wp:posOffset>
          </wp:positionV>
          <wp:extent cx="6345671" cy="8229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ra de logos + BCS.png"/>
                  <pic:cNvPicPr/>
                </pic:nvPicPr>
                <pic:blipFill>
                  <a:blip r:embed="rId1">
                    <a:extLst>
                      <a:ext uri="{28A0092B-C50C-407E-A947-70E740481C1C}">
                        <a14:useLocalDpi xmlns:a14="http://schemas.microsoft.com/office/drawing/2010/main" val="0"/>
                      </a:ext>
                    </a:extLst>
                  </a:blip>
                  <a:stretch>
                    <a:fillRect/>
                  </a:stretch>
                </pic:blipFill>
                <pic:spPr>
                  <a:xfrm>
                    <a:off x="0" y="0"/>
                    <a:ext cx="6345671" cy="8229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36B" w:rsidRDefault="007D73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nsid w:val="00000003"/>
    <w:multiLevelType w:val="multilevel"/>
    <w:tmpl w:val="00000003"/>
    <w:name w:val="WWNum6"/>
    <w:lvl w:ilvl="0">
      <w:start w:val="1"/>
      <w:numFmt w:val="bullet"/>
      <w:lvlText w:val=""/>
      <w:lvlJc w:val="left"/>
      <w:pPr>
        <w:tabs>
          <w:tab w:val="num" w:pos="0"/>
        </w:tabs>
        <w:ind w:left="-696" w:hanging="360"/>
      </w:pPr>
      <w:rPr>
        <w:rFonts w:ascii="Symbol" w:hAnsi="Symbol"/>
      </w:rPr>
    </w:lvl>
    <w:lvl w:ilvl="1">
      <w:start w:val="1"/>
      <w:numFmt w:val="bullet"/>
      <w:lvlText w:val="o"/>
      <w:lvlJc w:val="left"/>
      <w:pPr>
        <w:tabs>
          <w:tab w:val="num" w:pos="0"/>
        </w:tabs>
        <w:ind w:left="24" w:hanging="360"/>
      </w:pPr>
      <w:rPr>
        <w:rFonts w:ascii="Courier New" w:hAnsi="Courier New" w:cs="Courier New"/>
      </w:rPr>
    </w:lvl>
    <w:lvl w:ilvl="2">
      <w:start w:val="1"/>
      <w:numFmt w:val="bullet"/>
      <w:lvlText w:val=""/>
      <w:lvlJc w:val="left"/>
      <w:pPr>
        <w:tabs>
          <w:tab w:val="num" w:pos="0"/>
        </w:tabs>
        <w:ind w:left="744" w:hanging="360"/>
      </w:pPr>
      <w:rPr>
        <w:rFonts w:ascii="Wingdings" w:hAnsi="Wingdings"/>
      </w:rPr>
    </w:lvl>
    <w:lvl w:ilvl="3">
      <w:start w:val="1"/>
      <w:numFmt w:val="bullet"/>
      <w:lvlText w:val=""/>
      <w:lvlJc w:val="left"/>
      <w:pPr>
        <w:tabs>
          <w:tab w:val="num" w:pos="0"/>
        </w:tabs>
        <w:ind w:left="1464" w:hanging="360"/>
      </w:pPr>
      <w:rPr>
        <w:rFonts w:ascii="Symbol" w:hAnsi="Symbol"/>
      </w:rPr>
    </w:lvl>
    <w:lvl w:ilvl="4">
      <w:start w:val="1"/>
      <w:numFmt w:val="bullet"/>
      <w:lvlText w:val="o"/>
      <w:lvlJc w:val="left"/>
      <w:pPr>
        <w:tabs>
          <w:tab w:val="num" w:pos="0"/>
        </w:tabs>
        <w:ind w:left="2184" w:hanging="360"/>
      </w:pPr>
      <w:rPr>
        <w:rFonts w:ascii="Courier New" w:hAnsi="Courier New" w:cs="Courier New"/>
      </w:rPr>
    </w:lvl>
    <w:lvl w:ilvl="5">
      <w:start w:val="1"/>
      <w:numFmt w:val="bullet"/>
      <w:lvlText w:val=""/>
      <w:lvlJc w:val="left"/>
      <w:pPr>
        <w:tabs>
          <w:tab w:val="num" w:pos="0"/>
        </w:tabs>
        <w:ind w:left="2904" w:hanging="360"/>
      </w:pPr>
      <w:rPr>
        <w:rFonts w:ascii="Wingdings" w:hAnsi="Wingdings"/>
      </w:rPr>
    </w:lvl>
    <w:lvl w:ilvl="6">
      <w:start w:val="1"/>
      <w:numFmt w:val="bullet"/>
      <w:lvlText w:val=""/>
      <w:lvlJc w:val="left"/>
      <w:pPr>
        <w:tabs>
          <w:tab w:val="num" w:pos="0"/>
        </w:tabs>
        <w:ind w:left="3624" w:hanging="360"/>
      </w:pPr>
      <w:rPr>
        <w:rFonts w:ascii="Symbol" w:hAnsi="Symbol"/>
      </w:rPr>
    </w:lvl>
    <w:lvl w:ilvl="7">
      <w:start w:val="1"/>
      <w:numFmt w:val="bullet"/>
      <w:lvlText w:val="o"/>
      <w:lvlJc w:val="left"/>
      <w:pPr>
        <w:tabs>
          <w:tab w:val="num" w:pos="0"/>
        </w:tabs>
        <w:ind w:left="4344" w:hanging="360"/>
      </w:pPr>
      <w:rPr>
        <w:rFonts w:ascii="Courier New" w:hAnsi="Courier New" w:cs="Courier New"/>
      </w:rPr>
    </w:lvl>
    <w:lvl w:ilvl="8">
      <w:start w:val="1"/>
      <w:numFmt w:val="bullet"/>
      <w:lvlText w:val=""/>
      <w:lvlJc w:val="left"/>
      <w:pPr>
        <w:tabs>
          <w:tab w:val="num" w:pos="0"/>
        </w:tabs>
        <w:ind w:left="5064" w:hanging="360"/>
      </w:pPr>
      <w:rPr>
        <w:rFonts w:ascii="Wingdings" w:hAnsi="Wingdings"/>
      </w:rPr>
    </w:lvl>
  </w:abstractNum>
  <w:abstractNum w:abstractNumId="3">
    <w:nsid w:val="00000004"/>
    <w:multiLevelType w:val="multilevel"/>
    <w:tmpl w:val="00000004"/>
    <w:name w:val="WWNum7"/>
    <w:lvl w:ilvl="0">
      <w:start w:val="1"/>
      <w:numFmt w:val="bullet"/>
      <w:lvlText w:val=""/>
      <w:lvlJc w:val="left"/>
      <w:pPr>
        <w:tabs>
          <w:tab w:val="num" w:pos="0"/>
        </w:tabs>
        <w:ind w:left="1068" w:hanging="360"/>
      </w:pPr>
      <w:rPr>
        <w:rFonts w:ascii="Symbol" w:hAnsi="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4">
    <w:nsid w:val="00000005"/>
    <w:multiLevelType w:val="multilevel"/>
    <w:tmpl w:val="00000005"/>
    <w:name w:val="WWNum8"/>
    <w:lvl w:ilvl="0">
      <w:start w:val="1"/>
      <w:numFmt w:val="bullet"/>
      <w:lvlText w:val=""/>
      <w:lvlJc w:val="left"/>
      <w:pPr>
        <w:tabs>
          <w:tab w:val="num" w:pos="0"/>
        </w:tabs>
        <w:ind w:left="1068" w:hanging="360"/>
      </w:pPr>
      <w:rPr>
        <w:rFonts w:ascii="Symbol" w:hAnsi="Symbo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5">
    <w:nsid w:val="00000006"/>
    <w:multiLevelType w:val="multilevel"/>
    <w:tmpl w:val="00000006"/>
    <w:name w:val="WWNum10"/>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6">
    <w:nsid w:val="00000007"/>
    <w:multiLevelType w:val="multilevel"/>
    <w:tmpl w:val="00000007"/>
    <w:name w:val="WWNum12"/>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998"/>
      <w:numFmt w:val="bullet"/>
      <w:lvlText w:val="•"/>
      <w:lvlJc w:val="left"/>
      <w:pPr>
        <w:tabs>
          <w:tab w:val="num" w:pos="0"/>
        </w:tabs>
        <w:ind w:left="2510" w:hanging="710"/>
      </w:pPr>
      <w:rPr>
        <w:rFonts w:ascii="Calibri" w:hAnsi="Calibri" w:cs="Calibri"/>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16"/>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998"/>
      <w:numFmt w:val="bullet"/>
      <w:lvlText w:val="•"/>
      <w:lvlJc w:val="left"/>
      <w:pPr>
        <w:tabs>
          <w:tab w:val="num" w:pos="0"/>
        </w:tabs>
        <w:ind w:left="2520" w:hanging="360"/>
      </w:pPr>
      <w:rPr>
        <w:rFonts w:ascii="Calibri" w:hAnsi="Calibri" w:cs="Calibri"/>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8">
    <w:nsid w:val="00000009"/>
    <w:multiLevelType w:val="multilevel"/>
    <w:tmpl w:val="00000009"/>
    <w:name w:val="WWNum19"/>
    <w:lvl w:ilvl="0">
      <w:start w:val="1"/>
      <w:numFmt w:val="bullet"/>
      <w:lvlText w:val=""/>
      <w:lvlJc w:val="left"/>
      <w:pPr>
        <w:tabs>
          <w:tab w:val="num" w:pos="0"/>
        </w:tabs>
        <w:ind w:left="2520" w:hanging="360"/>
      </w:pPr>
      <w:rPr>
        <w:rFonts w:ascii="Symbol" w:hAnsi="Symbol"/>
      </w:rPr>
    </w:lvl>
    <w:lvl w:ilvl="1">
      <w:start w:val="1"/>
      <w:numFmt w:val="bullet"/>
      <w:lvlText w:val="o"/>
      <w:lvlJc w:val="left"/>
      <w:pPr>
        <w:tabs>
          <w:tab w:val="num" w:pos="0"/>
        </w:tabs>
        <w:ind w:left="3240" w:hanging="360"/>
      </w:pPr>
      <w:rPr>
        <w:rFonts w:ascii="Courier New" w:hAnsi="Courier New" w:cs="Courier New"/>
      </w:rPr>
    </w:lvl>
    <w:lvl w:ilvl="2">
      <w:start w:val="1"/>
      <w:numFmt w:val="bullet"/>
      <w:lvlText w:val=""/>
      <w:lvlJc w:val="left"/>
      <w:pPr>
        <w:tabs>
          <w:tab w:val="num" w:pos="0"/>
        </w:tabs>
        <w:ind w:left="3960" w:hanging="360"/>
      </w:pPr>
      <w:rPr>
        <w:rFonts w:ascii="Wingdings" w:hAnsi="Wingdings"/>
      </w:rPr>
    </w:lvl>
    <w:lvl w:ilvl="3">
      <w:start w:val="1"/>
      <w:numFmt w:val="bullet"/>
      <w:lvlText w:val=""/>
      <w:lvlJc w:val="left"/>
      <w:pPr>
        <w:tabs>
          <w:tab w:val="num" w:pos="0"/>
        </w:tabs>
        <w:ind w:left="4680" w:hanging="360"/>
      </w:pPr>
      <w:rPr>
        <w:rFonts w:ascii="Symbol" w:hAnsi="Symbol"/>
      </w:rPr>
    </w:lvl>
    <w:lvl w:ilvl="4">
      <w:start w:val="1"/>
      <w:numFmt w:val="bullet"/>
      <w:lvlText w:val="o"/>
      <w:lvlJc w:val="left"/>
      <w:pPr>
        <w:tabs>
          <w:tab w:val="num" w:pos="0"/>
        </w:tabs>
        <w:ind w:left="5400" w:hanging="360"/>
      </w:pPr>
      <w:rPr>
        <w:rFonts w:ascii="Courier New" w:hAnsi="Courier New" w:cs="Courier New"/>
      </w:rPr>
    </w:lvl>
    <w:lvl w:ilvl="5">
      <w:start w:val="1"/>
      <w:numFmt w:val="bullet"/>
      <w:lvlText w:val=""/>
      <w:lvlJc w:val="left"/>
      <w:pPr>
        <w:tabs>
          <w:tab w:val="num" w:pos="0"/>
        </w:tabs>
        <w:ind w:left="6120" w:hanging="360"/>
      </w:pPr>
      <w:rPr>
        <w:rFonts w:ascii="Wingdings" w:hAnsi="Wingdings"/>
      </w:rPr>
    </w:lvl>
    <w:lvl w:ilvl="6">
      <w:start w:val="1"/>
      <w:numFmt w:val="bullet"/>
      <w:lvlText w:val=""/>
      <w:lvlJc w:val="left"/>
      <w:pPr>
        <w:tabs>
          <w:tab w:val="num" w:pos="0"/>
        </w:tabs>
        <w:ind w:left="6840" w:hanging="360"/>
      </w:pPr>
      <w:rPr>
        <w:rFonts w:ascii="Symbol" w:hAnsi="Symbol"/>
      </w:rPr>
    </w:lvl>
    <w:lvl w:ilvl="7">
      <w:start w:val="1"/>
      <w:numFmt w:val="bullet"/>
      <w:lvlText w:val="o"/>
      <w:lvlJc w:val="left"/>
      <w:pPr>
        <w:tabs>
          <w:tab w:val="num" w:pos="0"/>
        </w:tabs>
        <w:ind w:left="7560" w:hanging="360"/>
      </w:pPr>
      <w:rPr>
        <w:rFonts w:ascii="Courier New" w:hAnsi="Courier New" w:cs="Courier New"/>
      </w:rPr>
    </w:lvl>
    <w:lvl w:ilvl="8">
      <w:start w:val="1"/>
      <w:numFmt w:val="bullet"/>
      <w:lvlText w:val=""/>
      <w:lvlJc w:val="left"/>
      <w:pPr>
        <w:tabs>
          <w:tab w:val="num" w:pos="0"/>
        </w:tabs>
        <w:ind w:left="8280" w:hanging="360"/>
      </w:pPr>
      <w:rPr>
        <w:rFonts w:ascii="Wingdings" w:hAnsi="Wingdings"/>
      </w:rPr>
    </w:lvl>
  </w:abstractNum>
  <w:abstractNum w:abstractNumId="9">
    <w:nsid w:val="0000000A"/>
    <w:multiLevelType w:val="multilevel"/>
    <w:tmpl w:val="0000000A"/>
    <w:name w:val="WWNum28"/>
    <w:lvl w:ilvl="0">
      <w:start w:val="1"/>
      <w:numFmt w:val="lowerLetter"/>
      <w:lvlText w:val="%1."/>
      <w:lvlJc w:val="left"/>
      <w:pPr>
        <w:tabs>
          <w:tab w:val="num" w:pos="0"/>
        </w:tabs>
        <w:ind w:left="1003" w:hanging="360"/>
      </w:pPr>
    </w:lvl>
    <w:lvl w:ilvl="1">
      <w:start w:val="1"/>
      <w:numFmt w:val="bullet"/>
      <w:lvlText w:val="o"/>
      <w:lvlJc w:val="left"/>
      <w:pPr>
        <w:tabs>
          <w:tab w:val="num" w:pos="0"/>
        </w:tabs>
        <w:ind w:left="1723" w:hanging="360"/>
      </w:pPr>
      <w:rPr>
        <w:rFonts w:ascii="Courier New" w:hAnsi="Courier New" w:cs="Courier New"/>
      </w:rPr>
    </w:lvl>
    <w:lvl w:ilvl="2">
      <w:start w:val="1998"/>
      <w:numFmt w:val="bullet"/>
      <w:lvlText w:val="•"/>
      <w:lvlJc w:val="left"/>
      <w:pPr>
        <w:tabs>
          <w:tab w:val="num" w:pos="0"/>
        </w:tabs>
        <w:ind w:left="2793" w:hanging="710"/>
      </w:pPr>
      <w:rPr>
        <w:rFonts w:ascii="Calibri" w:hAnsi="Calibri" w:cs="Calibri"/>
      </w:rPr>
    </w:lvl>
    <w:lvl w:ilvl="3">
      <w:start w:val="1"/>
      <w:numFmt w:val="bullet"/>
      <w:lvlText w:val=""/>
      <w:lvlJc w:val="left"/>
      <w:pPr>
        <w:tabs>
          <w:tab w:val="num" w:pos="0"/>
        </w:tabs>
        <w:ind w:left="3163" w:hanging="360"/>
      </w:pPr>
      <w:rPr>
        <w:rFonts w:ascii="Symbol" w:hAnsi="Symbol"/>
      </w:rPr>
    </w:lvl>
    <w:lvl w:ilvl="4">
      <w:start w:val="1"/>
      <w:numFmt w:val="bullet"/>
      <w:lvlText w:val="o"/>
      <w:lvlJc w:val="left"/>
      <w:pPr>
        <w:tabs>
          <w:tab w:val="num" w:pos="0"/>
        </w:tabs>
        <w:ind w:left="3883" w:hanging="360"/>
      </w:pPr>
      <w:rPr>
        <w:rFonts w:ascii="Courier New" w:hAnsi="Courier New" w:cs="Courier New"/>
      </w:rPr>
    </w:lvl>
    <w:lvl w:ilvl="5">
      <w:start w:val="1"/>
      <w:numFmt w:val="bullet"/>
      <w:lvlText w:val=""/>
      <w:lvlJc w:val="left"/>
      <w:pPr>
        <w:tabs>
          <w:tab w:val="num" w:pos="0"/>
        </w:tabs>
        <w:ind w:left="4603" w:hanging="360"/>
      </w:pPr>
      <w:rPr>
        <w:rFonts w:ascii="Wingdings" w:hAnsi="Wingdings"/>
      </w:rPr>
    </w:lvl>
    <w:lvl w:ilvl="6">
      <w:start w:val="1"/>
      <w:numFmt w:val="bullet"/>
      <w:lvlText w:val=""/>
      <w:lvlJc w:val="left"/>
      <w:pPr>
        <w:tabs>
          <w:tab w:val="num" w:pos="0"/>
        </w:tabs>
        <w:ind w:left="5323" w:hanging="360"/>
      </w:pPr>
      <w:rPr>
        <w:rFonts w:ascii="Symbol" w:hAnsi="Symbol"/>
      </w:rPr>
    </w:lvl>
    <w:lvl w:ilvl="7">
      <w:start w:val="1"/>
      <w:numFmt w:val="bullet"/>
      <w:lvlText w:val="o"/>
      <w:lvlJc w:val="left"/>
      <w:pPr>
        <w:tabs>
          <w:tab w:val="num" w:pos="0"/>
        </w:tabs>
        <w:ind w:left="6043" w:hanging="360"/>
      </w:pPr>
      <w:rPr>
        <w:rFonts w:ascii="Courier New" w:hAnsi="Courier New" w:cs="Courier New"/>
      </w:rPr>
    </w:lvl>
    <w:lvl w:ilvl="8">
      <w:start w:val="1"/>
      <w:numFmt w:val="bullet"/>
      <w:lvlText w:val=""/>
      <w:lvlJc w:val="left"/>
      <w:pPr>
        <w:tabs>
          <w:tab w:val="num" w:pos="0"/>
        </w:tabs>
        <w:ind w:left="6763" w:hanging="360"/>
      </w:pPr>
      <w:rPr>
        <w:rFonts w:ascii="Wingdings" w:hAnsi="Wingdings"/>
      </w:rPr>
    </w:lvl>
  </w:abstractNum>
  <w:abstractNum w:abstractNumId="10">
    <w:nsid w:val="0000000B"/>
    <w:multiLevelType w:val="multilevel"/>
    <w:tmpl w:val="0000000B"/>
    <w:name w:val="WWNum3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1">
    <w:nsid w:val="0000000C"/>
    <w:multiLevelType w:val="multilevel"/>
    <w:tmpl w:val="0000000C"/>
    <w:name w:val="WWNum3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multilevel"/>
    <w:tmpl w:val="0000000D"/>
    <w:name w:val="WW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3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0F"/>
    <w:multiLevelType w:val="multilevel"/>
    <w:tmpl w:val="0000000F"/>
    <w:name w:val="WWNum3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10"/>
    <w:multiLevelType w:val="multilevel"/>
    <w:tmpl w:val="00000010"/>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nsid w:val="00000011"/>
    <w:multiLevelType w:val="multilevel"/>
    <w:tmpl w:val="00000011"/>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nsid w:val="00000012"/>
    <w:multiLevelType w:val="multilevel"/>
    <w:tmpl w:val="00000012"/>
    <w:name w:val="WWNum44"/>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8">
    <w:nsid w:val="00000013"/>
    <w:multiLevelType w:val="multilevel"/>
    <w:tmpl w:val="00000013"/>
    <w:name w:val="WWNum45"/>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9">
    <w:nsid w:val="00000014"/>
    <w:multiLevelType w:val="multilevel"/>
    <w:tmpl w:val="00000014"/>
    <w:name w:val="WWNum46"/>
    <w:lvl w:ilvl="0">
      <w:start w:val="1"/>
      <w:numFmt w:val="lowerLetter"/>
      <w:lvlText w:val="%1."/>
      <w:lvlJc w:val="left"/>
      <w:pPr>
        <w:tabs>
          <w:tab w:val="num" w:pos="0"/>
        </w:tabs>
        <w:ind w:left="360" w:hanging="360"/>
      </w:pPr>
    </w:lvl>
    <w:lvl w:ilvl="1">
      <w:start w:val="1"/>
      <w:numFmt w:val="lowerRoman"/>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0">
    <w:nsid w:val="07AE4520"/>
    <w:multiLevelType w:val="hybridMultilevel"/>
    <w:tmpl w:val="509E1F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0A673A8A"/>
    <w:multiLevelType w:val="hybridMultilevel"/>
    <w:tmpl w:val="169837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155D4365"/>
    <w:multiLevelType w:val="multilevel"/>
    <w:tmpl w:val="7EECC0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AA14F51"/>
    <w:multiLevelType w:val="hybridMultilevel"/>
    <w:tmpl w:val="428EC6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1B792054"/>
    <w:multiLevelType w:val="hybridMultilevel"/>
    <w:tmpl w:val="E8083B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219F0220"/>
    <w:multiLevelType w:val="hybridMultilevel"/>
    <w:tmpl w:val="B3A2C5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D556D30"/>
    <w:multiLevelType w:val="hybridMultilevel"/>
    <w:tmpl w:val="26120A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DAB38A2"/>
    <w:multiLevelType w:val="hybridMultilevel"/>
    <w:tmpl w:val="D4DEDB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6E9F107B"/>
    <w:multiLevelType w:val="hybridMultilevel"/>
    <w:tmpl w:val="DC96FF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7845589"/>
    <w:multiLevelType w:val="hybridMultilevel"/>
    <w:tmpl w:val="6452F2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7A79495B"/>
    <w:multiLevelType w:val="hybridMultilevel"/>
    <w:tmpl w:val="34E475EA"/>
    <w:lvl w:ilvl="0" w:tplc="300A0001">
      <w:start w:val="1"/>
      <w:numFmt w:val="bullet"/>
      <w:lvlText w:val=""/>
      <w:lvlJc w:val="left"/>
      <w:pPr>
        <w:ind w:left="2520" w:hanging="360"/>
      </w:pPr>
      <w:rPr>
        <w:rFonts w:ascii="Symbol" w:hAnsi="Symbol" w:hint="default"/>
      </w:rPr>
    </w:lvl>
    <w:lvl w:ilvl="1" w:tplc="300A0003">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1"/>
  </w:num>
  <w:num w:numId="22">
    <w:abstractNumId w:val="26"/>
  </w:num>
  <w:num w:numId="23">
    <w:abstractNumId w:val="27"/>
  </w:num>
  <w:num w:numId="24">
    <w:abstractNumId w:val="22"/>
  </w:num>
  <w:num w:numId="25">
    <w:abstractNumId w:val="30"/>
  </w:num>
  <w:num w:numId="26">
    <w:abstractNumId w:val="20"/>
  </w:num>
  <w:num w:numId="27">
    <w:abstractNumId w:val="28"/>
  </w:num>
  <w:num w:numId="28">
    <w:abstractNumId w:val="23"/>
  </w:num>
  <w:num w:numId="29">
    <w:abstractNumId w:val="24"/>
  </w:num>
  <w:num w:numId="30">
    <w:abstractNumId w:val="29"/>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D09"/>
    <w:rsid w:val="000218EF"/>
    <w:rsid w:val="00040F4B"/>
    <w:rsid w:val="00082C8A"/>
    <w:rsid w:val="000B4FD4"/>
    <w:rsid w:val="001E55C6"/>
    <w:rsid w:val="002472AF"/>
    <w:rsid w:val="00271672"/>
    <w:rsid w:val="0029424D"/>
    <w:rsid w:val="003A6D09"/>
    <w:rsid w:val="00436A83"/>
    <w:rsid w:val="00455BA5"/>
    <w:rsid w:val="00480D19"/>
    <w:rsid w:val="00527566"/>
    <w:rsid w:val="00540093"/>
    <w:rsid w:val="00555E79"/>
    <w:rsid w:val="005A580C"/>
    <w:rsid w:val="005F3E93"/>
    <w:rsid w:val="00676560"/>
    <w:rsid w:val="0067660E"/>
    <w:rsid w:val="006D5805"/>
    <w:rsid w:val="006E749E"/>
    <w:rsid w:val="00720050"/>
    <w:rsid w:val="007C5F58"/>
    <w:rsid w:val="007D736B"/>
    <w:rsid w:val="009E5F04"/>
    <w:rsid w:val="00A46019"/>
    <w:rsid w:val="00B06FC6"/>
    <w:rsid w:val="00BB3DA9"/>
    <w:rsid w:val="00C06E21"/>
    <w:rsid w:val="00CB4146"/>
    <w:rsid w:val="00CD586A"/>
    <w:rsid w:val="00D21728"/>
    <w:rsid w:val="00E962AA"/>
    <w:rsid w:val="00EB7B01"/>
    <w:rsid w:val="00EB7EC4"/>
    <w:rsid w:val="00EE1880"/>
    <w:rsid w:val="00EE52CC"/>
    <w:rsid w:val="00F214EA"/>
    <w:rsid w:val="00F85623"/>
    <w:rsid w:val="00FA14D0"/>
    <w:rsid w:val="00FE59E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0EDE41E9-84C8-482F-A826-AC079552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before="120" w:after="120" w:line="360" w:lineRule="auto"/>
      <w:jc w:val="both"/>
    </w:pPr>
    <w:rPr>
      <w:rFonts w:ascii="Arial" w:eastAsia="SimSun" w:hAnsi="Arial" w:cs="font300"/>
      <w:sz w:val="22"/>
      <w:szCs w:val="22"/>
      <w:lang w:eastAsia="ar-SA"/>
    </w:rPr>
  </w:style>
  <w:style w:type="paragraph" w:styleId="Ttulo1">
    <w:name w:val="heading 1"/>
    <w:basedOn w:val="Normal"/>
    <w:next w:val="Textoindependiente"/>
    <w:qFormat/>
    <w:pPr>
      <w:keepNext/>
      <w:keepLines/>
      <w:numPr>
        <w:numId w:val="1"/>
      </w:numPr>
      <w:spacing w:before="240" w:after="0"/>
      <w:outlineLvl w:val="0"/>
    </w:pPr>
    <w:rPr>
      <w:rFonts w:ascii="Calibri" w:hAnsi="Calibri"/>
      <w:b/>
      <w:szCs w:val="32"/>
    </w:rPr>
  </w:style>
  <w:style w:type="paragraph" w:styleId="Ttulo2">
    <w:name w:val="heading 2"/>
    <w:basedOn w:val="Normal"/>
    <w:next w:val="Textoindependiente"/>
    <w:qFormat/>
    <w:pPr>
      <w:keepNext/>
      <w:keepLines/>
      <w:numPr>
        <w:ilvl w:val="1"/>
        <w:numId w:val="1"/>
      </w:numPr>
      <w:spacing w:before="40" w:after="0"/>
      <w:outlineLvl w:val="1"/>
    </w:pPr>
    <w:rPr>
      <w:rFonts w:ascii="Calibri" w:hAnsi="Calibri"/>
      <w:b/>
      <w:szCs w:val="26"/>
    </w:rPr>
  </w:style>
  <w:style w:type="paragraph" w:styleId="Ttulo3">
    <w:name w:val="heading 3"/>
    <w:basedOn w:val="Normal"/>
    <w:next w:val="Textoindependiente"/>
    <w:qFormat/>
    <w:pPr>
      <w:keepNext/>
      <w:keepLines/>
      <w:numPr>
        <w:ilvl w:val="2"/>
        <w:numId w:val="1"/>
      </w:numPr>
      <w:spacing w:before="40" w:after="0"/>
      <w:outlineLvl w:val="2"/>
    </w:pPr>
    <w:rPr>
      <w:rFonts w:ascii="Calibri Light" w:hAnsi="Calibri Light"/>
      <w:color w:val="1F4D78"/>
      <w:sz w:val="24"/>
      <w:szCs w:val="24"/>
    </w:rPr>
  </w:style>
  <w:style w:type="paragraph" w:styleId="Ttulo4">
    <w:name w:val="heading 4"/>
    <w:basedOn w:val="Normal"/>
    <w:next w:val="Textoindependiente"/>
    <w:qFormat/>
    <w:pPr>
      <w:keepNext/>
      <w:keepLines/>
      <w:numPr>
        <w:ilvl w:val="3"/>
        <w:numId w:val="1"/>
      </w:numPr>
      <w:spacing w:before="40" w:after="0"/>
      <w:outlineLvl w:val="3"/>
    </w:pPr>
    <w:rPr>
      <w:rFonts w:ascii="Calibri Light" w:hAnsi="Calibri Light"/>
      <w:i/>
      <w:iCs/>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styleId="Hipervnculo">
    <w:name w:val="Hyperlink"/>
    <w:rPr>
      <w:color w:val="0000FF"/>
      <w:u w:val="single"/>
    </w:rPr>
  </w:style>
  <w:style w:type="character" w:customStyle="1" w:styleId="Ttulo1Car">
    <w:name w:val="Título 1 Car"/>
    <w:basedOn w:val="Fuentedeprrafopredeter1"/>
    <w:rPr>
      <w:rFonts w:cs="font300"/>
      <w:b/>
      <w:szCs w:val="32"/>
    </w:rPr>
  </w:style>
  <w:style w:type="character" w:customStyle="1" w:styleId="Ttulo2Car">
    <w:name w:val="Título 2 Car"/>
    <w:basedOn w:val="Fuentedeprrafopredeter1"/>
    <w:rPr>
      <w:rFonts w:cs="font300"/>
      <w:b/>
      <w:szCs w:val="26"/>
    </w:rPr>
  </w:style>
  <w:style w:type="character" w:customStyle="1" w:styleId="EncabezadoCar">
    <w:name w:val="Encabezado Car"/>
    <w:basedOn w:val="Fuentedeprrafopredeter1"/>
    <w:rPr>
      <w:rFonts w:ascii="Arial" w:hAnsi="Arial"/>
    </w:rPr>
  </w:style>
  <w:style w:type="character" w:customStyle="1" w:styleId="PiedepginaCar">
    <w:name w:val="Pie de página Car"/>
    <w:basedOn w:val="Fuentedeprrafopredeter1"/>
    <w:uiPriority w:val="99"/>
    <w:rPr>
      <w:rFonts w:ascii="Arial" w:hAnsi="Arial"/>
    </w:rPr>
  </w:style>
  <w:style w:type="character" w:customStyle="1" w:styleId="TextonotapieCar">
    <w:name w:val="Texto nota pie Car"/>
    <w:basedOn w:val="Fuentedeprrafopredeter1"/>
    <w:rPr>
      <w:rFonts w:ascii="Arial" w:hAnsi="Arial"/>
      <w:sz w:val="20"/>
      <w:szCs w:val="20"/>
    </w:rPr>
  </w:style>
  <w:style w:type="character" w:customStyle="1" w:styleId="Refdenotaalpie1">
    <w:name w:val="Ref. de nota al pie1"/>
    <w:basedOn w:val="Fuentedeprrafopredeter1"/>
    <w:rPr>
      <w:vertAlign w:val="superscript"/>
    </w:rPr>
  </w:style>
  <w:style w:type="character" w:customStyle="1" w:styleId="TextocomentarioCar">
    <w:name w:val="Texto comentario Car"/>
    <w:basedOn w:val="Fuentedeprrafopredeter1"/>
    <w:rPr>
      <w:rFonts w:ascii="Cambria" w:eastAsia="Calibri" w:hAnsi="Cambria" w:cs="Times New Roman"/>
      <w:sz w:val="20"/>
      <w:szCs w:val="20"/>
      <w:lang w:val="es-ES"/>
    </w:rPr>
  </w:style>
  <w:style w:type="character" w:customStyle="1" w:styleId="Refdecomentario1">
    <w:name w:val="Ref. de comentario1"/>
    <w:basedOn w:val="Fuentedeprrafopredeter1"/>
    <w:rPr>
      <w:sz w:val="16"/>
      <w:szCs w:val="16"/>
    </w:rPr>
  </w:style>
  <w:style w:type="character" w:customStyle="1" w:styleId="TextodegloboCar">
    <w:name w:val="Texto de globo Car"/>
    <w:basedOn w:val="Fuentedeprrafopredeter1"/>
    <w:rPr>
      <w:rFonts w:ascii="Segoe UI" w:hAnsi="Segoe UI" w:cs="Segoe UI"/>
      <w:sz w:val="18"/>
      <w:szCs w:val="18"/>
    </w:rPr>
  </w:style>
  <w:style w:type="character" w:customStyle="1" w:styleId="AsuntodelcomentarioCar">
    <w:name w:val="Asunto del comentario Car"/>
    <w:basedOn w:val="TextocomentarioCar"/>
    <w:rPr>
      <w:rFonts w:ascii="Arial" w:eastAsia="Calibri" w:hAnsi="Arial" w:cs="Times New Roman"/>
      <w:b/>
      <w:bCs/>
      <w:sz w:val="20"/>
      <w:szCs w:val="20"/>
      <w:lang w:val="es-ES"/>
    </w:rPr>
  </w:style>
  <w:style w:type="character" w:customStyle="1" w:styleId="Ttulo3Car">
    <w:name w:val="Título 3 Car"/>
    <w:basedOn w:val="Fuentedeprrafopredeter1"/>
    <w:rPr>
      <w:rFonts w:ascii="Calibri Light" w:hAnsi="Calibri Light" w:cs="font300"/>
      <w:color w:val="1F4D78"/>
      <w:sz w:val="24"/>
      <w:szCs w:val="24"/>
    </w:rPr>
  </w:style>
  <w:style w:type="character" w:customStyle="1" w:styleId="Ttulo4Car">
    <w:name w:val="Título 4 Car"/>
    <w:basedOn w:val="Fuentedeprrafopredeter1"/>
    <w:rPr>
      <w:rFonts w:ascii="Calibri Light" w:hAnsi="Calibri Light" w:cs="font300"/>
      <w:i/>
      <w:iCs/>
      <w:color w:val="2E74B5"/>
    </w:rPr>
  </w:style>
  <w:style w:type="character" w:customStyle="1" w:styleId="ListLabel1">
    <w:name w:val="ListLabel 1"/>
    <w:rPr>
      <w:rFonts w:eastAsia="Times New Roman" w:cs="Calibri"/>
    </w:rPr>
  </w:style>
  <w:style w:type="character" w:customStyle="1" w:styleId="ListLabel2">
    <w:name w:val="ListLabel 2"/>
    <w:rPr>
      <w:rFonts w:eastAsia="Times New Roman" w:cs="Times New Roman"/>
    </w:rPr>
  </w:style>
  <w:style w:type="character" w:customStyle="1" w:styleId="ListLabel3">
    <w:name w:val="ListLabel 3"/>
    <w:rPr>
      <w:rFonts w:cs="Courier New"/>
    </w:rPr>
  </w:style>
  <w:style w:type="character" w:customStyle="1" w:styleId="ListLabel4">
    <w:name w:val="ListLabel 4"/>
    <w:rPr>
      <w:rFonts w:cs="Calibri"/>
    </w:rPr>
  </w:style>
  <w:style w:type="character" w:customStyle="1" w:styleId="Caracteresdenotaalpie">
    <w:name w:val="Caracteres de nota al pie"/>
  </w:style>
  <w:style w:type="character" w:styleId="Refdenotaalpie">
    <w:name w:val="footnote reference"/>
    <w:rPr>
      <w:vertAlign w:val="superscript"/>
    </w:rPr>
  </w:style>
  <w:style w:type="character" w:styleId="Refdenotaalfinal">
    <w:name w:val="endnote reference"/>
    <w:rPr>
      <w:vertAlign w:val="superscript"/>
    </w:rPr>
  </w:style>
  <w:style w:type="character" w:customStyle="1" w:styleId="Caracteresdenotafinal">
    <w:name w:val="Caracteres de nota final"/>
  </w:style>
  <w:style w:type="paragraph" w:customStyle="1" w:styleId="Encabezado1">
    <w:name w:val="Encabezado1"/>
    <w:basedOn w:val="Normal"/>
    <w:next w:val="Textoindependiente"/>
    <w:pPr>
      <w:keepNext/>
      <w:spacing w:before="240"/>
    </w:pPr>
    <w:rPr>
      <w:rFonts w:eastAsia="Microsoft YaHei" w:cs="Lucida Sans"/>
      <w:sz w:val="28"/>
      <w:szCs w:val="28"/>
    </w:rPr>
  </w:style>
  <w:style w:type="paragraph" w:styleId="Textoindependiente">
    <w:name w:val="Body Text"/>
    <w:basedOn w:val="Normal"/>
    <w:pPr>
      <w:spacing w:before="0"/>
    </w:pPr>
  </w:style>
  <w:style w:type="paragraph" w:styleId="Lista">
    <w:name w:val="List"/>
    <w:basedOn w:val="Textoindependiente"/>
    <w:rPr>
      <w:rFonts w:cs="Lucida Sans"/>
    </w:rPr>
  </w:style>
  <w:style w:type="paragraph" w:customStyle="1" w:styleId="Etiqueta">
    <w:name w:val="Etiqueta"/>
    <w:basedOn w:val="Normal"/>
    <w:pPr>
      <w:suppressLineNumbers/>
    </w:pPr>
    <w:rPr>
      <w:rFonts w:cs="Lucida Sans"/>
      <w:i/>
      <w:iCs/>
      <w:sz w:val="24"/>
      <w:szCs w:val="24"/>
    </w:rPr>
  </w:style>
  <w:style w:type="paragraph" w:customStyle="1" w:styleId="ndice">
    <w:name w:val="Índice"/>
    <w:basedOn w:val="Normal"/>
    <w:pPr>
      <w:suppressLineNumbers/>
    </w:pPr>
    <w:rPr>
      <w:rFonts w:cs="Lucida Sans"/>
    </w:rPr>
  </w:style>
  <w:style w:type="paragraph" w:customStyle="1" w:styleId="Prrafodelista1">
    <w:name w:val="Párrafo de lista1"/>
    <w:basedOn w:val="Normal"/>
    <w:pPr>
      <w:ind w:left="720"/>
    </w:pPr>
  </w:style>
  <w:style w:type="paragraph" w:customStyle="1" w:styleId="Encabezadodelndice">
    <w:name w:val="Encabezado del índice"/>
    <w:basedOn w:val="Ttulo1"/>
    <w:pPr>
      <w:numPr>
        <w:numId w:val="0"/>
      </w:numPr>
      <w:suppressLineNumbers/>
      <w:spacing w:line="259" w:lineRule="auto"/>
      <w:jc w:val="left"/>
    </w:pPr>
    <w:rPr>
      <w:bCs/>
      <w:sz w:val="32"/>
      <w:lang w:val="es-MX"/>
    </w:rPr>
  </w:style>
  <w:style w:type="paragraph" w:styleId="TDC1">
    <w:name w:val="toc 1"/>
    <w:basedOn w:val="Normal"/>
    <w:uiPriority w:val="39"/>
    <w:pPr>
      <w:tabs>
        <w:tab w:val="right" w:leader="dot" w:pos="9638"/>
      </w:tabs>
      <w:spacing w:after="100"/>
    </w:pPr>
    <w:rPr>
      <w:lang w:val="es-ES"/>
    </w:rPr>
  </w:style>
  <w:style w:type="paragraph" w:styleId="TDC2">
    <w:name w:val="toc 2"/>
    <w:basedOn w:val="Normal"/>
    <w:uiPriority w:val="39"/>
    <w:pPr>
      <w:tabs>
        <w:tab w:val="left" w:pos="426"/>
        <w:tab w:val="right" w:leader="dot" w:pos="8494"/>
      </w:tabs>
      <w:spacing w:after="100"/>
      <w:ind w:left="283"/>
    </w:pPr>
    <w:rPr>
      <w:lang w:val="es-ES"/>
    </w:rPr>
  </w:style>
  <w:style w:type="paragraph" w:styleId="TDC3">
    <w:name w:val="toc 3"/>
    <w:basedOn w:val="Normal"/>
    <w:pPr>
      <w:tabs>
        <w:tab w:val="right" w:leader="dot" w:pos="9072"/>
      </w:tabs>
      <w:spacing w:after="100"/>
      <w:ind w:left="440"/>
    </w:pPr>
    <w:rPr>
      <w:lang w:val="es-ES"/>
    </w:rPr>
  </w:style>
  <w:style w:type="paragraph" w:styleId="Encabezado">
    <w:name w:val="header"/>
    <w:basedOn w:val="Normal"/>
    <w:pPr>
      <w:suppressLineNumbers/>
      <w:tabs>
        <w:tab w:val="center" w:pos="4252"/>
        <w:tab w:val="right" w:pos="8504"/>
      </w:tabs>
      <w:spacing w:before="0" w:after="0" w:line="100" w:lineRule="atLeast"/>
    </w:pPr>
  </w:style>
  <w:style w:type="paragraph" w:styleId="Piedepgina">
    <w:name w:val="footer"/>
    <w:basedOn w:val="Normal"/>
    <w:uiPriority w:val="99"/>
    <w:pPr>
      <w:suppressLineNumbers/>
      <w:tabs>
        <w:tab w:val="center" w:pos="4252"/>
        <w:tab w:val="right" w:pos="8504"/>
      </w:tabs>
      <w:spacing w:before="0" w:after="0" w:line="100" w:lineRule="atLeast"/>
    </w:pPr>
  </w:style>
  <w:style w:type="paragraph" w:customStyle="1" w:styleId="Textonotapie1">
    <w:name w:val="Texto nota pie1"/>
    <w:basedOn w:val="Normal"/>
    <w:pPr>
      <w:spacing w:before="0" w:after="0" w:line="100" w:lineRule="atLeast"/>
    </w:pPr>
    <w:rPr>
      <w:sz w:val="20"/>
      <w:szCs w:val="20"/>
    </w:rPr>
  </w:style>
  <w:style w:type="paragraph" w:customStyle="1" w:styleId="Textocomentario1">
    <w:name w:val="Texto comentario1"/>
    <w:basedOn w:val="Normal"/>
    <w:pPr>
      <w:spacing w:after="200" w:line="100" w:lineRule="atLeast"/>
    </w:pPr>
    <w:rPr>
      <w:rFonts w:ascii="Cambria" w:eastAsia="Calibri" w:hAnsi="Cambria" w:cs="Times New Roman"/>
      <w:sz w:val="20"/>
      <w:szCs w:val="20"/>
      <w:lang w:val="es-ES"/>
    </w:rPr>
  </w:style>
  <w:style w:type="paragraph" w:customStyle="1" w:styleId="Sinespaciado1">
    <w:name w:val="Sin espaciado1"/>
    <w:pPr>
      <w:suppressAutoHyphens/>
      <w:spacing w:line="100" w:lineRule="atLeast"/>
    </w:pPr>
    <w:rPr>
      <w:rFonts w:ascii="Arial" w:eastAsia="Calibri" w:hAnsi="Arial"/>
      <w:sz w:val="22"/>
      <w:szCs w:val="22"/>
      <w:lang w:val="es-ES" w:eastAsia="ar-SA"/>
    </w:rPr>
  </w:style>
  <w:style w:type="paragraph" w:customStyle="1" w:styleId="Textodeglobo1">
    <w:name w:val="Texto de globo1"/>
    <w:basedOn w:val="Normal"/>
    <w:pPr>
      <w:spacing w:before="0" w:after="0" w:line="100" w:lineRule="atLeast"/>
    </w:pPr>
    <w:rPr>
      <w:rFonts w:ascii="Segoe UI" w:hAnsi="Segoe UI" w:cs="Segoe UI"/>
      <w:sz w:val="18"/>
      <w:szCs w:val="18"/>
    </w:rPr>
  </w:style>
  <w:style w:type="paragraph" w:customStyle="1" w:styleId="Default">
    <w:name w:val="Default"/>
    <w:pPr>
      <w:suppressAutoHyphens/>
      <w:spacing w:line="100" w:lineRule="atLeast"/>
    </w:pPr>
    <w:rPr>
      <w:rFonts w:eastAsia="SimSun"/>
      <w:color w:val="000000"/>
      <w:sz w:val="24"/>
      <w:szCs w:val="24"/>
      <w:lang w:val="es-PY" w:eastAsia="ar-SA"/>
    </w:rPr>
  </w:style>
  <w:style w:type="paragraph" w:customStyle="1" w:styleId="Descripcin1">
    <w:name w:val="Descripción1"/>
    <w:basedOn w:val="Normal"/>
    <w:pPr>
      <w:spacing w:before="0" w:after="200" w:line="100" w:lineRule="atLeast"/>
    </w:pPr>
    <w:rPr>
      <w:i/>
      <w:iCs/>
      <w:color w:val="44546A"/>
      <w:sz w:val="18"/>
      <w:szCs w:val="18"/>
    </w:rPr>
  </w:style>
  <w:style w:type="paragraph" w:customStyle="1" w:styleId="Asuntodelcomentario1">
    <w:name w:val="Asunto del comentario1"/>
    <w:basedOn w:val="Textocomentario1"/>
    <w:pPr>
      <w:spacing w:after="120"/>
    </w:pPr>
    <w:rPr>
      <w:rFonts w:ascii="Arial" w:hAnsi="Arial" w:cs="font300"/>
      <w:b/>
      <w:bCs/>
      <w:lang w:val="es-EC"/>
    </w:rPr>
  </w:style>
  <w:style w:type="paragraph" w:styleId="Textonotapie">
    <w:name w:val="footnote text"/>
    <w:basedOn w:val="Normal"/>
    <w:pPr>
      <w:suppressLineNumbers/>
      <w:ind w:left="283" w:hanging="283"/>
    </w:pPr>
    <w:rPr>
      <w:sz w:val="20"/>
      <w:szCs w:val="20"/>
    </w:rPr>
  </w:style>
  <w:style w:type="table" w:styleId="Tablaconcuadrcula">
    <w:name w:val="Table Grid"/>
    <w:basedOn w:val="Tablanormal"/>
    <w:uiPriority w:val="39"/>
    <w:rsid w:val="00082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6">
    <w:name w:val="Grid Table 3 Accent 6"/>
    <w:basedOn w:val="Tablanormal"/>
    <w:uiPriority w:val="48"/>
    <w:rsid w:val="0029424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4-nfasis6">
    <w:name w:val="Grid Table 4 Accent 6"/>
    <w:basedOn w:val="Tablanormal"/>
    <w:uiPriority w:val="49"/>
    <w:rsid w:val="0029424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rrafodelista">
    <w:name w:val="List Paragraph"/>
    <w:basedOn w:val="Normal"/>
    <w:uiPriority w:val="34"/>
    <w:qFormat/>
    <w:rsid w:val="006D5805"/>
    <w:pPr>
      <w:ind w:left="720"/>
      <w:contextualSpacing/>
    </w:pPr>
  </w:style>
  <w:style w:type="paragraph" w:styleId="TDC4">
    <w:name w:val="toc 4"/>
    <w:basedOn w:val="Normal"/>
    <w:next w:val="Normal"/>
    <w:autoRedefine/>
    <w:uiPriority w:val="39"/>
    <w:unhideWhenUsed/>
    <w:rsid w:val="00B06FC6"/>
    <w:pPr>
      <w:spacing w:after="100"/>
      <w:ind w:left="660"/>
    </w:pPr>
  </w:style>
  <w:style w:type="table" w:styleId="Cuadrculadetablaclara">
    <w:name w:val="Grid Table Light"/>
    <w:basedOn w:val="Tablanormal"/>
    <w:uiPriority w:val="40"/>
    <w:rsid w:val="00EB7B01"/>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271672"/>
    <w:pPr>
      <w:spacing w:before="0" w:after="200" w:line="240" w:lineRule="auto"/>
    </w:pPr>
    <w:rPr>
      <w:i/>
      <w:iCs/>
      <w:color w:val="44546A" w:themeColor="text2"/>
      <w:sz w:val="18"/>
      <w:szCs w:val="18"/>
    </w:rPr>
  </w:style>
  <w:style w:type="paragraph" w:styleId="Textodeglobo">
    <w:name w:val="Balloon Text"/>
    <w:basedOn w:val="Normal"/>
    <w:link w:val="TextodegloboCar1"/>
    <w:uiPriority w:val="99"/>
    <w:semiHidden/>
    <w:unhideWhenUsed/>
    <w:rsid w:val="00C06E21"/>
    <w:pPr>
      <w:spacing w:before="0"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C06E21"/>
    <w:rPr>
      <w:rFonts w:ascii="Segoe UI" w:eastAsia="SimSu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207445">
      <w:bodyDiv w:val="1"/>
      <w:marLeft w:val="0"/>
      <w:marRight w:val="0"/>
      <w:marTop w:val="0"/>
      <w:marBottom w:val="0"/>
      <w:divBdr>
        <w:top w:val="none" w:sz="0" w:space="0" w:color="auto"/>
        <w:left w:val="none" w:sz="0" w:space="0" w:color="auto"/>
        <w:bottom w:val="none" w:sz="0" w:space="0" w:color="auto"/>
        <w:right w:val="none" w:sz="0" w:space="0" w:color="auto"/>
      </w:divBdr>
    </w:div>
    <w:div w:id="1256668200">
      <w:bodyDiv w:val="1"/>
      <w:marLeft w:val="0"/>
      <w:marRight w:val="0"/>
      <w:marTop w:val="0"/>
      <w:marBottom w:val="0"/>
      <w:divBdr>
        <w:top w:val="none" w:sz="0" w:space="0" w:color="auto"/>
        <w:left w:val="none" w:sz="0" w:space="0" w:color="auto"/>
        <w:bottom w:val="none" w:sz="0" w:space="0" w:color="auto"/>
        <w:right w:val="none" w:sz="0" w:space="0" w:color="auto"/>
      </w:divBdr>
    </w:div>
    <w:div w:id="146080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14.emf"/><Relationship Id="rId21" Type="http://schemas.openxmlformats.org/officeDocument/2006/relationships/header" Target="header4.xml"/><Relationship Id="rId34" Type="http://schemas.openxmlformats.org/officeDocument/2006/relationships/image" Target="media/image9.emf"/><Relationship Id="rId42" Type="http://schemas.openxmlformats.org/officeDocument/2006/relationships/image" Target="media/image17.jpg"/><Relationship Id="rId47" Type="http://schemas.openxmlformats.org/officeDocument/2006/relationships/image" Target="media/image22.jpeg"/><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image" Target="media/image4.emf"/><Relationship Id="rId41" Type="http://schemas.openxmlformats.org/officeDocument/2006/relationships/image" Target="media/image16.jpg"/><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6.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jpg"/><Relationship Id="rId45" Type="http://schemas.openxmlformats.org/officeDocument/2006/relationships/image" Target="media/image20.jpg"/><Relationship Id="rId53" Type="http://schemas.openxmlformats.org/officeDocument/2006/relationships/header" Target="header10.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11.emf"/><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6.emf"/><Relationship Id="rId44" Type="http://schemas.openxmlformats.org/officeDocument/2006/relationships/image" Target="media/image19.jpg"/><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jpg"/><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873308-52CB-3A49-8700-0449679E27EB}" type="doc">
      <dgm:prSet loTypeId="urn:microsoft.com/office/officeart/2005/8/layout/hProcess9" loCatId="" qsTypeId="urn:microsoft.com/office/officeart/2005/8/quickstyle/simple4" qsCatId="simple" csTypeId="urn:microsoft.com/office/officeart/2005/8/colors/colorful5" csCatId="colorful" phldr="1"/>
      <dgm:spPr/>
    </dgm:pt>
    <dgm:pt modelId="{121B6A64-CF81-4F49-9E16-E4EB74D19B0D}">
      <dgm:prSet phldrT="[Text]" custT="1"/>
      <dgm:spPr/>
      <dgm:t>
        <a:bodyPr/>
        <a:lstStyle/>
        <a:p>
          <a:r>
            <a:rPr lang="en-US" sz="1100"/>
            <a:t>1. Preparación y planificación</a:t>
          </a:r>
        </a:p>
      </dgm:t>
    </dgm:pt>
    <dgm:pt modelId="{B1D2C30F-2DF0-A64A-8981-92F73868899B}" type="parTrans" cxnId="{1FDC2DEC-7764-EC4D-9F53-78633D8F4266}">
      <dgm:prSet/>
      <dgm:spPr/>
      <dgm:t>
        <a:bodyPr/>
        <a:lstStyle/>
        <a:p>
          <a:endParaRPr lang="en-US"/>
        </a:p>
      </dgm:t>
    </dgm:pt>
    <dgm:pt modelId="{C06B82B2-E827-8541-B98D-7A044F6889B6}" type="sibTrans" cxnId="{1FDC2DEC-7764-EC4D-9F53-78633D8F4266}">
      <dgm:prSet/>
      <dgm:spPr/>
      <dgm:t>
        <a:bodyPr/>
        <a:lstStyle/>
        <a:p>
          <a:endParaRPr lang="en-US"/>
        </a:p>
      </dgm:t>
    </dgm:pt>
    <dgm:pt modelId="{3D7A69E0-4AB7-6B43-B540-1348C5D3C59A}">
      <dgm:prSet phldrT="[Text]" custT="1"/>
      <dgm:spPr/>
      <dgm:t>
        <a:bodyPr/>
        <a:lstStyle/>
        <a:p>
          <a:r>
            <a:rPr lang="en-US" sz="1100"/>
            <a:t>2. Levantamiento de Información y Sistematización (Misión)</a:t>
          </a:r>
        </a:p>
      </dgm:t>
    </dgm:pt>
    <dgm:pt modelId="{27D5638B-84EE-5649-A99A-A26B7527C0AB}" type="parTrans" cxnId="{045D3E56-DDCF-1144-80FA-FDE5E1193A69}">
      <dgm:prSet/>
      <dgm:spPr/>
      <dgm:t>
        <a:bodyPr/>
        <a:lstStyle/>
        <a:p>
          <a:endParaRPr lang="en-US"/>
        </a:p>
      </dgm:t>
    </dgm:pt>
    <dgm:pt modelId="{7D13B8DF-CED9-FD4B-A67B-D351AC4BA7C2}" type="sibTrans" cxnId="{045D3E56-DDCF-1144-80FA-FDE5E1193A69}">
      <dgm:prSet/>
      <dgm:spPr/>
      <dgm:t>
        <a:bodyPr/>
        <a:lstStyle/>
        <a:p>
          <a:endParaRPr lang="en-US"/>
        </a:p>
      </dgm:t>
    </dgm:pt>
    <dgm:pt modelId="{CAC72F5E-5A69-6A4B-B809-CFA21428A34A}">
      <dgm:prSet phldrT="[Text]" custT="1"/>
      <dgm:spPr/>
      <dgm:t>
        <a:bodyPr/>
        <a:lstStyle/>
        <a:p>
          <a:r>
            <a:rPr lang="en-US" sz="1100"/>
            <a:t>3. Retroalimentación y cierre.</a:t>
          </a:r>
        </a:p>
      </dgm:t>
    </dgm:pt>
    <dgm:pt modelId="{6FE98C59-138C-CB49-AB72-4A58DD7CDEAA}" type="parTrans" cxnId="{3AB174BF-11D0-F445-B792-D549844C4492}">
      <dgm:prSet/>
      <dgm:spPr/>
      <dgm:t>
        <a:bodyPr/>
        <a:lstStyle/>
        <a:p>
          <a:endParaRPr lang="en-US"/>
        </a:p>
      </dgm:t>
    </dgm:pt>
    <dgm:pt modelId="{40714201-584B-924B-8959-AEA72F8E0CA1}" type="sibTrans" cxnId="{3AB174BF-11D0-F445-B792-D549844C4492}">
      <dgm:prSet/>
      <dgm:spPr/>
      <dgm:t>
        <a:bodyPr/>
        <a:lstStyle/>
        <a:p>
          <a:endParaRPr lang="en-US"/>
        </a:p>
      </dgm:t>
    </dgm:pt>
    <dgm:pt modelId="{40CC6B96-0991-714C-AB3D-AC280A51674F}" type="pres">
      <dgm:prSet presAssocID="{50873308-52CB-3A49-8700-0449679E27EB}" presName="CompostProcess" presStyleCnt="0">
        <dgm:presLayoutVars>
          <dgm:dir/>
          <dgm:resizeHandles val="exact"/>
        </dgm:presLayoutVars>
      </dgm:prSet>
      <dgm:spPr/>
    </dgm:pt>
    <dgm:pt modelId="{74AF9A8B-8184-724E-AB76-46C3AD8E1E31}" type="pres">
      <dgm:prSet presAssocID="{50873308-52CB-3A49-8700-0449679E27EB}" presName="arrow" presStyleLbl="bgShp" presStyleIdx="0" presStyleCnt="1"/>
      <dgm:spPr/>
    </dgm:pt>
    <dgm:pt modelId="{2E85A8F3-99C0-2A4B-AB66-320B3D03121B}" type="pres">
      <dgm:prSet presAssocID="{50873308-52CB-3A49-8700-0449679E27EB}" presName="linearProcess" presStyleCnt="0"/>
      <dgm:spPr/>
    </dgm:pt>
    <dgm:pt modelId="{E26DD61C-D5EF-EE49-A374-9EA3B42A4115}" type="pres">
      <dgm:prSet presAssocID="{121B6A64-CF81-4F49-9E16-E4EB74D19B0D}" presName="textNode" presStyleLbl="node1" presStyleIdx="0" presStyleCnt="3" custScaleY="135810">
        <dgm:presLayoutVars>
          <dgm:bulletEnabled val="1"/>
        </dgm:presLayoutVars>
      </dgm:prSet>
      <dgm:spPr/>
      <dgm:t>
        <a:bodyPr/>
        <a:lstStyle/>
        <a:p>
          <a:endParaRPr lang="es-PY"/>
        </a:p>
      </dgm:t>
    </dgm:pt>
    <dgm:pt modelId="{9F93A161-59D4-284B-9FA0-6DFFF97E0554}" type="pres">
      <dgm:prSet presAssocID="{C06B82B2-E827-8541-B98D-7A044F6889B6}" presName="sibTrans" presStyleCnt="0"/>
      <dgm:spPr/>
    </dgm:pt>
    <dgm:pt modelId="{E2056F56-51B9-D24E-A272-1CCB6DD6AB13}" type="pres">
      <dgm:prSet presAssocID="{3D7A69E0-4AB7-6B43-B540-1348C5D3C59A}" presName="textNode" presStyleLbl="node1" presStyleIdx="1" presStyleCnt="3" custScaleY="136313">
        <dgm:presLayoutVars>
          <dgm:bulletEnabled val="1"/>
        </dgm:presLayoutVars>
      </dgm:prSet>
      <dgm:spPr/>
      <dgm:t>
        <a:bodyPr/>
        <a:lstStyle/>
        <a:p>
          <a:endParaRPr lang="es-PY"/>
        </a:p>
      </dgm:t>
    </dgm:pt>
    <dgm:pt modelId="{CEF87209-DF9E-9D40-9792-2AF50A809647}" type="pres">
      <dgm:prSet presAssocID="{7D13B8DF-CED9-FD4B-A67B-D351AC4BA7C2}" presName="sibTrans" presStyleCnt="0"/>
      <dgm:spPr/>
    </dgm:pt>
    <dgm:pt modelId="{29827B4F-BB47-9D46-A52C-013B3C62D426}" type="pres">
      <dgm:prSet presAssocID="{CAC72F5E-5A69-6A4B-B809-CFA21428A34A}" presName="textNode" presStyleLbl="node1" presStyleIdx="2" presStyleCnt="3" custScaleY="135809">
        <dgm:presLayoutVars>
          <dgm:bulletEnabled val="1"/>
        </dgm:presLayoutVars>
      </dgm:prSet>
      <dgm:spPr/>
      <dgm:t>
        <a:bodyPr/>
        <a:lstStyle/>
        <a:p>
          <a:endParaRPr lang="es-PY"/>
        </a:p>
      </dgm:t>
    </dgm:pt>
  </dgm:ptLst>
  <dgm:cxnLst>
    <dgm:cxn modelId="{3AB174BF-11D0-F445-B792-D549844C4492}" srcId="{50873308-52CB-3A49-8700-0449679E27EB}" destId="{CAC72F5E-5A69-6A4B-B809-CFA21428A34A}" srcOrd="2" destOrd="0" parTransId="{6FE98C59-138C-CB49-AB72-4A58DD7CDEAA}" sibTransId="{40714201-584B-924B-8959-AEA72F8E0CA1}"/>
    <dgm:cxn modelId="{045D3E56-DDCF-1144-80FA-FDE5E1193A69}" srcId="{50873308-52CB-3A49-8700-0449679E27EB}" destId="{3D7A69E0-4AB7-6B43-B540-1348C5D3C59A}" srcOrd="1" destOrd="0" parTransId="{27D5638B-84EE-5649-A99A-A26B7527C0AB}" sibTransId="{7D13B8DF-CED9-FD4B-A67B-D351AC4BA7C2}"/>
    <dgm:cxn modelId="{1FDC2DEC-7764-EC4D-9F53-78633D8F4266}" srcId="{50873308-52CB-3A49-8700-0449679E27EB}" destId="{121B6A64-CF81-4F49-9E16-E4EB74D19B0D}" srcOrd="0" destOrd="0" parTransId="{B1D2C30F-2DF0-A64A-8981-92F73868899B}" sibTransId="{C06B82B2-E827-8541-B98D-7A044F6889B6}"/>
    <dgm:cxn modelId="{387CE33B-B2B8-44AD-A95A-66F456E3BB80}" type="presOf" srcId="{CAC72F5E-5A69-6A4B-B809-CFA21428A34A}" destId="{29827B4F-BB47-9D46-A52C-013B3C62D426}" srcOrd="0" destOrd="0" presId="urn:microsoft.com/office/officeart/2005/8/layout/hProcess9"/>
    <dgm:cxn modelId="{9E031D74-0337-4032-B092-CC5045E5FDE9}" type="presOf" srcId="{3D7A69E0-4AB7-6B43-B540-1348C5D3C59A}" destId="{E2056F56-51B9-D24E-A272-1CCB6DD6AB13}" srcOrd="0" destOrd="0" presId="urn:microsoft.com/office/officeart/2005/8/layout/hProcess9"/>
    <dgm:cxn modelId="{EC9B467D-5990-4A71-BA0A-2957D26AB9F8}" type="presOf" srcId="{50873308-52CB-3A49-8700-0449679E27EB}" destId="{40CC6B96-0991-714C-AB3D-AC280A51674F}" srcOrd="0" destOrd="0" presId="urn:microsoft.com/office/officeart/2005/8/layout/hProcess9"/>
    <dgm:cxn modelId="{F7B4E08C-B8D1-4A10-A2B3-D0156C867BB5}" type="presOf" srcId="{121B6A64-CF81-4F49-9E16-E4EB74D19B0D}" destId="{E26DD61C-D5EF-EE49-A374-9EA3B42A4115}" srcOrd="0" destOrd="0" presId="urn:microsoft.com/office/officeart/2005/8/layout/hProcess9"/>
    <dgm:cxn modelId="{CF38425A-E94F-4292-BC9C-607BDEE1A16A}" type="presParOf" srcId="{40CC6B96-0991-714C-AB3D-AC280A51674F}" destId="{74AF9A8B-8184-724E-AB76-46C3AD8E1E31}" srcOrd="0" destOrd="0" presId="urn:microsoft.com/office/officeart/2005/8/layout/hProcess9"/>
    <dgm:cxn modelId="{21090DE6-BDC3-4A60-991D-DE46536F6CF6}" type="presParOf" srcId="{40CC6B96-0991-714C-AB3D-AC280A51674F}" destId="{2E85A8F3-99C0-2A4B-AB66-320B3D03121B}" srcOrd="1" destOrd="0" presId="urn:microsoft.com/office/officeart/2005/8/layout/hProcess9"/>
    <dgm:cxn modelId="{9BDB0913-FE00-4119-A2F7-EBDAB08F16B2}" type="presParOf" srcId="{2E85A8F3-99C0-2A4B-AB66-320B3D03121B}" destId="{E26DD61C-D5EF-EE49-A374-9EA3B42A4115}" srcOrd="0" destOrd="0" presId="urn:microsoft.com/office/officeart/2005/8/layout/hProcess9"/>
    <dgm:cxn modelId="{0228011F-D3E5-42BB-ABCD-EB07C4DDACDA}" type="presParOf" srcId="{2E85A8F3-99C0-2A4B-AB66-320B3D03121B}" destId="{9F93A161-59D4-284B-9FA0-6DFFF97E0554}" srcOrd="1" destOrd="0" presId="urn:microsoft.com/office/officeart/2005/8/layout/hProcess9"/>
    <dgm:cxn modelId="{128C30E6-1166-4A57-BBB1-1ACF7800CD3C}" type="presParOf" srcId="{2E85A8F3-99C0-2A4B-AB66-320B3D03121B}" destId="{E2056F56-51B9-D24E-A272-1CCB6DD6AB13}" srcOrd="2" destOrd="0" presId="urn:microsoft.com/office/officeart/2005/8/layout/hProcess9"/>
    <dgm:cxn modelId="{D213BFF0-853D-418E-811E-001B3AD292F6}" type="presParOf" srcId="{2E85A8F3-99C0-2A4B-AB66-320B3D03121B}" destId="{CEF87209-DF9E-9D40-9792-2AF50A809647}" srcOrd="3" destOrd="0" presId="urn:microsoft.com/office/officeart/2005/8/layout/hProcess9"/>
    <dgm:cxn modelId="{36B1E361-1347-4B23-98BB-515E44A2C5C2}" type="presParOf" srcId="{2E85A8F3-99C0-2A4B-AB66-320B3D03121B}" destId="{29827B4F-BB47-9D46-A52C-013B3C62D426}"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AF9A8B-8184-724E-AB76-46C3AD8E1E31}">
      <dsp:nvSpPr>
        <dsp:cNvPr id="0" name=""/>
        <dsp:cNvSpPr/>
      </dsp:nvSpPr>
      <dsp:spPr>
        <a:xfrm>
          <a:off x="405002" y="0"/>
          <a:ext cx="4590034" cy="132334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E26DD61C-D5EF-EE49-A374-9EA3B42A4115}">
      <dsp:nvSpPr>
        <dsp:cNvPr id="0" name=""/>
        <dsp:cNvSpPr/>
      </dsp:nvSpPr>
      <dsp:spPr>
        <a:xfrm>
          <a:off x="2636" y="302224"/>
          <a:ext cx="1629504" cy="71889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1. Preparación y planificación</a:t>
          </a:r>
        </a:p>
      </dsp:txBody>
      <dsp:txXfrm>
        <a:off x="37729" y="337317"/>
        <a:ext cx="1559318" cy="648705"/>
      </dsp:txXfrm>
    </dsp:sp>
    <dsp:sp modelId="{E2056F56-51B9-D24E-A272-1CCB6DD6AB13}">
      <dsp:nvSpPr>
        <dsp:cNvPr id="0" name=""/>
        <dsp:cNvSpPr/>
      </dsp:nvSpPr>
      <dsp:spPr>
        <a:xfrm>
          <a:off x="1885267" y="300893"/>
          <a:ext cx="1629504" cy="721553"/>
        </a:xfrm>
        <a:prstGeom prst="round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2. Levantamiento de Información y Sistematización (Misión)</a:t>
          </a:r>
        </a:p>
      </dsp:txBody>
      <dsp:txXfrm>
        <a:off x="1920490" y="336116"/>
        <a:ext cx="1559058" cy="651107"/>
      </dsp:txXfrm>
    </dsp:sp>
    <dsp:sp modelId="{29827B4F-BB47-9D46-A52C-013B3C62D426}">
      <dsp:nvSpPr>
        <dsp:cNvPr id="0" name=""/>
        <dsp:cNvSpPr/>
      </dsp:nvSpPr>
      <dsp:spPr>
        <a:xfrm>
          <a:off x="3767899" y="302227"/>
          <a:ext cx="1629504" cy="718885"/>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3. Retroalimentación y cierre.</a:t>
          </a:r>
        </a:p>
      </dsp:txBody>
      <dsp:txXfrm>
        <a:off x="3802992" y="337320"/>
        <a:ext cx="1559318" cy="64869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BDDB8-5BE7-4736-89A1-4940757BD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1</Pages>
  <Words>15111</Words>
  <Characters>83113</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Lascano Solar</dc:creator>
  <cp:keywords/>
  <cp:lastModifiedBy>Pamela González</cp:lastModifiedBy>
  <cp:revision>18</cp:revision>
  <cp:lastPrinted>2019-08-08T12:56:00Z</cp:lastPrinted>
  <dcterms:created xsi:type="dcterms:W3CDTF">2019-06-05T01:25:00Z</dcterms:created>
  <dcterms:modified xsi:type="dcterms:W3CDTF">2019-08-08T12:56:00Z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