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3FFD"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1A3193B8" w14:textId="77777777" w:rsidR="006C1964" w:rsidRDefault="00B913F1" w:rsidP="00F05366">
      <w:pPr>
        <w:pStyle w:val="Heading51"/>
      </w:pPr>
      <w:bookmarkStart w:id="2" w:name="_Toc299126613"/>
      <w:r>
        <w:t>INTRODUCTION</w:t>
      </w:r>
    </w:p>
    <w:p w14:paraId="7AFCC644"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271134" w:rsidRPr="00271134">
        <w:rPr>
          <w:rFonts w:ascii="Calibri" w:eastAsia="Times New Roman" w:hAnsi="Calibri" w:cs="Times New Roman"/>
          <w:i/>
          <w:sz w:val="20"/>
          <w:szCs w:val="20"/>
        </w:rPr>
        <w:t>Strengthening Capacities to Measure, Report and Verify Indicators of Global Environment Benefits</w:t>
      </w:r>
      <w:r w:rsidR="00271134">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(PIMS </w:t>
      </w:r>
      <w:r w:rsidRPr="00D6638C">
        <w:rPr>
          <w:rFonts w:ascii="Calibri" w:eastAsia="Times New Roman" w:hAnsi="Calibri" w:cs="Times New Roman"/>
          <w:sz w:val="20"/>
          <w:szCs w:val="20"/>
          <w:highlight w:val="lightGray"/>
        </w:rPr>
        <w:t>#</w:t>
      </w:r>
      <w:r w:rsidR="00271134" w:rsidRPr="00271134">
        <w:t xml:space="preserve"> </w:t>
      </w:r>
      <w:r w:rsidR="00271134" w:rsidRPr="00271134">
        <w:rPr>
          <w:rFonts w:ascii="Calibri" w:eastAsia="Times New Roman" w:hAnsi="Calibri" w:cs="Times New Roman"/>
          <w:sz w:val="20"/>
          <w:szCs w:val="20"/>
        </w:rPr>
        <w:t>4930</w:t>
      </w:r>
      <w:r w:rsidRPr="00D6638C">
        <w:rPr>
          <w:rFonts w:ascii="Calibri" w:eastAsia="Times New Roman" w:hAnsi="Calibri" w:cs="Times New Roman"/>
          <w:sz w:val="20"/>
          <w:szCs w:val="20"/>
          <w:highlight w:val="lightGray"/>
        </w:rPr>
        <w:t>.)</w:t>
      </w:r>
    </w:p>
    <w:p w14:paraId="4E4F2965" w14:textId="0F9DA10A"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4DF3E9EC" w14:textId="77777777"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D6638C" w14:paraId="189DF9F8" w14:textId="77777777" w:rsidTr="00224F9C">
        <w:trPr>
          <w:trHeight w:val="359"/>
        </w:trPr>
        <w:tc>
          <w:tcPr>
            <w:tcW w:w="455" w:type="pct"/>
            <w:shd w:val="clear" w:color="auto" w:fill="7F7F7F"/>
            <w:vAlign w:val="center"/>
          </w:tcPr>
          <w:p w14:paraId="2161E199"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43185C69" w14:textId="0EB20765"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9480" w:dyaOrig="360" w14:anchorId="2D8A7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D6638C" w14:paraId="61B649BB" w14:textId="77777777" w:rsidTr="00211E9F">
        <w:tblPrEx>
          <w:shd w:val="clear" w:color="auto" w:fill="auto"/>
        </w:tblPrEx>
        <w:trPr>
          <w:trHeight w:val="661"/>
        </w:trPr>
        <w:tc>
          <w:tcPr>
            <w:tcW w:w="799" w:type="pct"/>
            <w:gridSpan w:val="2"/>
          </w:tcPr>
          <w:p w14:paraId="7F8B600E"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20F0E56F" w14:textId="62B14992" w:rsidR="00D6638C" w:rsidRPr="00D6638C" w:rsidRDefault="00AF62A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5178</w:t>
            </w:r>
          </w:p>
        </w:tc>
        <w:tc>
          <w:tcPr>
            <w:tcW w:w="1403" w:type="pct"/>
          </w:tcPr>
          <w:p w14:paraId="549E9FFA"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646C0CB0"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202FB819"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399B3E96" w14:textId="77777777" w:rsidTr="00224F9C">
        <w:tblPrEx>
          <w:shd w:val="clear" w:color="auto" w:fill="auto"/>
        </w:tblPrEx>
        <w:trPr>
          <w:trHeight w:val="278"/>
        </w:trPr>
        <w:tc>
          <w:tcPr>
            <w:tcW w:w="799" w:type="pct"/>
            <w:gridSpan w:val="2"/>
          </w:tcPr>
          <w:p w14:paraId="2937830C"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76D9A31B" w14:textId="594CAE81" w:rsidR="00AF62AB" w:rsidRDefault="00AF62A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4930 (PIMS+)</w:t>
            </w:r>
          </w:p>
          <w:p w14:paraId="51AB1D5A" w14:textId="217E5315" w:rsidR="00D6638C" w:rsidRPr="00D6638C" w:rsidRDefault="00271134"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00090395</w:t>
            </w:r>
            <w:r w:rsidR="00AF62AB">
              <w:rPr>
                <w:rFonts w:ascii="Calibri" w:eastAsia="Times New Roman" w:hAnsi="Calibri" w:cs="Times New Roman"/>
                <w:sz w:val="20"/>
                <w:szCs w:val="20"/>
              </w:rPr>
              <w:t xml:space="preserve"> (Atlas Output ID)</w:t>
            </w:r>
          </w:p>
        </w:tc>
        <w:tc>
          <w:tcPr>
            <w:tcW w:w="1403" w:type="pct"/>
          </w:tcPr>
          <w:p w14:paraId="2C91F62A"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769D7562" w14:textId="77777777" w:rsidR="00D6638C" w:rsidRPr="00D6638C" w:rsidRDefault="00263C43" w:rsidP="00D6638C">
            <w:pPr>
              <w:spacing w:after="0"/>
              <w:rPr>
                <w:rFonts w:ascii="Calibri" w:eastAsia="Arial Unicode MS" w:hAnsi="Calibri" w:cs="Times New Roman"/>
                <w:sz w:val="20"/>
                <w:szCs w:val="20"/>
              </w:rPr>
            </w:pPr>
            <w:r>
              <w:rPr>
                <w:rFonts w:ascii="Calibri" w:eastAsia="Times New Roman" w:hAnsi="Calibri" w:cs="Times New Roman"/>
                <w:sz w:val="20"/>
                <w:szCs w:val="20"/>
              </w:rPr>
              <w:t>0.5</w:t>
            </w:r>
          </w:p>
        </w:tc>
        <w:tc>
          <w:tcPr>
            <w:tcW w:w="981" w:type="pct"/>
          </w:tcPr>
          <w:p w14:paraId="11AD1F6C" w14:textId="77777777" w:rsidR="00D6638C" w:rsidRPr="00D6638C" w:rsidRDefault="009D5AB1"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0.5</w:t>
            </w:r>
          </w:p>
        </w:tc>
      </w:tr>
      <w:tr w:rsidR="00D6638C" w:rsidRPr="00D6638C" w14:paraId="1914CA4D" w14:textId="77777777" w:rsidTr="00224F9C">
        <w:tblPrEx>
          <w:shd w:val="clear" w:color="auto" w:fill="auto"/>
        </w:tblPrEx>
        <w:trPr>
          <w:trHeight w:val="269"/>
        </w:trPr>
        <w:tc>
          <w:tcPr>
            <w:tcW w:w="799" w:type="pct"/>
            <w:gridSpan w:val="2"/>
          </w:tcPr>
          <w:p w14:paraId="13BCDDDB"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4F97DA79" w14:textId="77777777" w:rsidR="00D6638C" w:rsidRPr="00D6638C" w:rsidRDefault="00271134"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Papua New Guinea</w:t>
            </w:r>
          </w:p>
        </w:tc>
        <w:tc>
          <w:tcPr>
            <w:tcW w:w="1403" w:type="pct"/>
          </w:tcPr>
          <w:p w14:paraId="0FA52B7A"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4E81A0CA" w14:textId="5DD35328" w:rsidR="00D6638C" w:rsidRPr="00D6638C" w:rsidRDefault="00DF4D9B" w:rsidP="00D6638C">
            <w:pPr>
              <w:spacing w:after="0"/>
              <w:rPr>
                <w:rFonts w:ascii="Calibri" w:eastAsia="Arial Unicode MS" w:hAnsi="Calibri" w:cs="Times New Roman"/>
                <w:sz w:val="20"/>
                <w:szCs w:val="20"/>
              </w:rPr>
            </w:pPr>
            <w:r>
              <w:rPr>
                <w:rFonts w:ascii="Calibri" w:eastAsia="Times New Roman" w:hAnsi="Calibri" w:cs="Times New Roman"/>
                <w:sz w:val="20"/>
                <w:szCs w:val="20"/>
              </w:rPr>
              <w:t>0.05</w:t>
            </w:r>
            <w:r w:rsidR="00AF62AB">
              <w:rPr>
                <w:rFonts w:ascii="Calibri" w:eastAsia="Times New Roman" w:hAnsi="Calibri" w:cs="Times New Roman"/>
                <w:sz w:val="20"/>
                <w:szCs w:val="20"/>
              </w:rPr>
              <w:t xml:space="preserve"> (grant)</w:t>
            </w:r>
          </w:p>
        </w:tc>
        <w:tc>
          <w:tcPr>
            <w:tcW w:w="981" w:type="pct"/>
          </w:tcPr>
          <w:p w14:paraId="45052697" w14:textId="376C1A88" w:rsidR="003F64B1" w:rsidRDefault="003F64B1"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0.</w:t>
            </w:r>
            <w:r w:rsidR="00020DB3">
              <w:rPr>
                <w:rFonts w:ascii="Calibri" w:eastAsia="Times New Roman" w:hAnsi="Calibri" w:cs="Times New Roman"/>
                <w:sz w:val="20"/>
                <w:szCs w:val="20"/>
              </w:rPr>
              <w:t>03</w:t>
            </w:r>
            <w:r w:rsidR="00ED53B0">
              <w:rPr>
                <w:rFonts w:ascii="Calibri" w:eastAsia="Times New Roman" w:hAnsi="Calibri" w:cs="Times New Roman"/>
                <w:sz w:val="20"/>
                <w:szCs w:val="20"/>
              </w:rPr>
              <w:t xml:space="preserve"> (grant)</w:t>
            </w:r>
          </w:p>
          <w:p w14:paraId="5E024B6F" w14:textId="0591CA28" w:rsidR="00D6638C" w:rsidRPr="00D6638C" w:rsidRDefault="00D6638C" w:rsidP="00D6638C">
            <w:pPr>
              <w:spacing w:after="0"/>
              <w:jc w:val="both"/>
              <w:rPr>
                <w:rFonts w:ascii="Calibri" w:eastAsia="Arial Unicode MS" w:hAnsi="Calibri" w:cs="Times New Roman"/>
                <w:sz w:val="20"/>
                <w:szCs w:val="20"/>
              </w:rPr>
            </w:pPr>
            <w:commentRangeStart w:id="4"/>
            <w:commentRangeEnd w:id="4"/>
          </w:p>
        </w:tc>
      </w:tr>
      <w:tr w:rsidR="00D6638C" w:rsidRPr="00D6638C" w14:paraId="4A1D0E8C" w14:textId="77777777" w:rsidTr="00224F9C">
        <w:tblPrEx>
          <w:shd w:val="clear" w:color="auto" w:fill="auto"/>
        </w:tblPrEx>
        <w:trPr>
          <w:trHeight w:val="296"/>
        </w:trPr>
        <w:tc>
          <w:tcPr>
            <w:tcW w:w="799" w:type="pct"/>
            <w:gridSpan w:val="2"/>
          </w:tcPr>
          <w:p w14:paraId="4DA1B1CE"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4F2F10C4" w14:textId="1337D2D0" w:rsidR="00D6638C" w:rsidRPr="00D6638C" w:rsidRDefault="00FF596F"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 xml:space="preserve">Asia and </w:t>
            </w:r>
            <w:r w:rsidR="00AF62AB">
              <w:rPr>
                <w:rFonts w:ascii="Calibri" w:eastAsia="Times New Roman" w:hAnsi="Calibri" w:cs="Times New Roman"/>
                <w:sz w:val="20"/>
                <w:szCs w:val="20"/>
              </w:rPr>
              <w:t xml:space="preserve">the </w:t>
            </w:r>
            <w:r>
              <w:rPr>
                <w:rFonts w:ascii="Calibri" w:eastAsia="Times New Roman" w:hAnsi="Calibri" w:cs="Times New Roman"/>
                <w:sz w:val="20"/>
                <w:szCs w:val="20"/>
              </w:rPr>
              <w:t>Pacific</w:t>
            </w:r>
          </w:p>
        </w:tc>
        <w:tc>
          <w:tcPr>
            <w:tcW w:w="1403" w:type="pct"/>
          </w:tcPr>
          <w:p w14:paraId="5BA2FC61"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1B051D1C" w14:textId="77777777" w:rsidR="00AF62AB" w:rsidRDefault="00DF4D9B" w:rsidP="00D6638C">
            <w:pPr>
              <w:spacing w:after="0"/>
              <w:rPr>
                <w:rFonts w:ascii="Calibri" w:eastAsia="Times New Roman" w:hAnsi="Calibri" w:cs="Times New Roman"/>
                <w:sz w:val="20"/>
                <w:szCs w:val="20"/>
              </w:rPr>
            </w:pPr>
            <w:r>
              <w:rPr>
                <w:rFonts w:ascii="Calibri" w:eastAsia="Times New Roman" w:hAnsi="Calibri" w:cs="Times New Roman"/>
                <w:sz w:val="20"/>
                <w:szCs w:val="20"/>
              </w:rPr>
              <w:t>0.</w:t>
            </w:r>
            <w:r w:rsidR="00AF62AB">
              <w:rPr>
                <w:rFonts w:ascii="Calibri" w:eastAsia="Times New Roman" w:hAnsi="Calibri" w:cs="Times New Roman"/>
                <w:sz w:val="20"/>
                <w:szCs w:val="20"/>
              </w:rPr>
              <w:t>3 (grant)</w:t>
            </w:r>
          </w:p>
          <w:p w14:paraId="16B8F287" w14:textId="51708F8F" w:rsidR="00D6638C" w:rsidRPr="00D6638C" w:rsidRDefault="00AF62AB" w:rsidP="00D6638C">
            <w:pPr>
              <w:spacing w:after="0"/>
              <w:rPr>
                <w:rFonts w:ascii="Calibri" w:eastAsia="Arial Unicode MS" w:hAnsi="Calibri" w:cs="Times New Roman"/>
                <w:sz w:val="20"/>
                <w:szCs w:val="20"/>
              </w:rPr>
            </w:pPr>
            <w:r>
              <w:rPr>
                <w:rFonts w:ascii="Calibri" w:eastAsia="Times New Roman" w:hAnsi="Calibri" w:cs="Times New Roman"/>
                <w:sz w:val="20"/>
                <w:szCs w:val="20"/>
              </w:rPr>
              <w:t>0.3 (in-kind)</w:t>
            </w:r>
          </w:p>
        </w:tc>
        <w:tc>
          <w:tcPr>
            <w:tcW w:w="981" w:type="pct"/>
          </w:tcPr>
          <w:p w14:paraId="1FC8E357" w14:textId="1DAC49DB" w:rsidR="00ED518B" w:rsidRDefault="00ED53B0"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0.0 (grant)</w:t>
            </w:r>
          </w:p>
          <w:p w14:paraId="503CDDFD" w14:textId="630D6080" w:rsidR="00D6638C" w:rsidRPr="00D6638C" w:rsidRDefault="00E97003"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0.</w:t>
            </w:r>
            <w:r w:rsidR="00ED518B">
              <w:rPr>
                <w:rFonts w:ascii="Calibri" w:eastAsia="Times New Roman" w:hAnsi="Calibri" w:cs="Times New Roman"/>
                <w:sz w:val="20"/>
                <w:szCs w:val="20"/>
              </w:rPr>
              <w:t>4 (in-kind)</w:t>
            </w:r>
          </w:p>
        </w:tc>
      </w:tr>
      <w:tr w:rsidR="00D6638C" w:rsidRPr="00D6638C" w14:paraId="2CB74AB4" w14:textId="77777777" w:rsidTr="00224F9C">
        <w:tblPrEx>
          <w:shd w:val="clear" w:color="auto" w:fill="auto"/>
        </w:tblPrEx>
        <w:trPr>
          <w:trHeight w:val="314"/>
        </w:trPr>
        <w:tc>
          <w:tcPr>
            <w:tcW w:w="799" w:type="pct"/>
            <w:gridSpan w:val="2"/>
          </w:tcPr>
          <w:p w14:paraId="57C3F051"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12E73D01" w14:textId="77777777" w:rsidR="00D6638C" w:rsidRPr="00D6638C" w:rsidRDefault="00DF4D9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Multi Focal</w:t>
            </w:r>
          </w:p>
        </w:tc>
        <w:tc>
          <w:tcPr>
            <w:tcW w:w="1403" w:type="pct"/>
          </w:tcPr>
          <w:p w14:paraId="4C1C0037"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6941284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03B40883" w14:textId="77777777"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1EB6B05" w14:textId="77777777" w:rsidTr="00224F9C">
        <w:tblPrEx>
          <w:shd w:val="clear" w:color="auto" w:fill="auto"/>
        </w:tblPrEx>
        <w:trPr>
          <w:trHeight w:val="553"/>
        </w:trPr>
        <w:tc>
          <w:tcPr>
            <w:tcW w:w="799" w:type="pct"/>
            <w:gridSpan w:val="2"/>
          </w:tcPr>
          <w:p w14:paraId="0EB9AF5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14:paraId="0F7B4C7E" w14:textId="77777777" w:rsidR="00AF62AB" w:rsidRPr="00AF62AB" w:rsidRDefault="00AF62AB" w:rsidP="00AF62AB">
            <w:pPr>
              <w:spacing w:after="0"/>
              <w:jc w:val="right"/>
              <w:rPr>
                <w:rFonts w:ascii="Calibri" w:eastAsia="Times New Roman" w:hAnsi="Calibri" w:cs="Times New Roman"/>
                <w:sz w:val="20"/>
                <w:szCs w:val="20"/>
              </w:rPr>
            </w:pPr>
            <w:r w:rsidRPr="00AF62AB">
              <w:rPr>
                <w:rFonts w:ascii="Calibri" w:eastAsia="Times New Roman" w:hAnsi="Calibri" w:cs="Times New Roman"/>
                <w:sz w:val="20"/>
                <w:szCs w:val="20"/>
              </w:rPr>
              <w:t>CD2 To generate, access and use information and knowledge</w:t>
            </w:r>
          </w:p>
          <w:p w14:paraId="04875453" w14:textId="434CE205" w:rsidR="00D6638C" w:rsidRPr="00D6638C" w:rsidRDefault="00AF62AB" w:rsidP="00AF62AB">
            <w:pPr>
              <w:tabs>
                <w:tab w:val="right" w:pos="0"/>
              </w:tabs>
              <w:spacing w:after="0"/>
              <w:rPr>
                <w:rFonts w:ascii="Calibri" w:eastAsia="Times New Roman" w:hAnsi="Calibri" w:cs="Times New Roman"/>
                <w:sz w:val="20"/>
                <w:szCs w:val="20"/>
              </w:rPr>
            </w:pPr>
            <w:r w:rsidRPr="00AF62AB">
              <w:rPr>
                <w:rFonts w:ascii="Calibri" w:eastAsia="Times New Roman" w:hAnsi="Calibri" w:cs="Times New Roman"/>
                <w:sz w:val="20"/>
                <w:szCs w:val="20"/>
              </w:rPr>
              <w:t>CD5 To enhance capacities to monitor and evaluate environmental impacts and trends</w:t>
            </w:r>
          </w:p>
        </w:tc>
        <w:tc>
          <w:tcPr>
            <w:tcW w:w="1403" w:type="pct"/>
          </w:tcPr>
          <w:p w14:paraId="56BAB9D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54781DBC" w14:textId="77777777" w:rsidR="00D6638C" w:rsidRPr="00D6638C" w:rsidRDefault="00DF4D9B" w:rsidP="00D6638C">
            <w:pPr>
              <w:spacing w:after="0"/>
              <w:rPr>
                <w:rFonts w:ascii="Calibri" w:eastAsia="Arial Unicode MS" w:hAnsi="Calibri" w:cs="Times New Roman"/>
                <w:sz w:val="20"/>
                <w:szCs w:val="20"/>
              </w:rPr>
            </w:pPr>
            <w:r>
              <w:rPr>
                <w:rFonts w:ascii="Calibri" w:eastAsia="Times New Roman" w:hAnsi="Calibri" w:cs="Times New Roman"/>
                <w:sz w:val="20"/>
                <w:szCs w:val="20"/>
              </w:rPr>
              <w:t>1.15</w:t>
            </w:r>
          </w:p>
        </w:tc>
        <w:tc>
          <w:tcPr>
            <w:tcW w:w="981" w:type="pct"/>
          </w:tcPr>
          <w:p w14:paraId="1F198AB8" w14:textId="6A7FC7F4" w:rsidR="00D6638C" w:rsidRPr="00D6638C" w:rsidRDefault="003F64B1"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0</w:t>
            </w:r>
            <w:r w:rsidR="00ED53B0">
              <w:rPr>
                <w:rFonts w:ascii="Calibri" w:eastAsia="Times New Roman" w:hAnsi="Calibri" w:cs="Times New Roman"/>
                <w:sz w:val="20"/>
                <w:szCs w:val="20"/>
              </w:rPr>
              <w:t>.0</w:t>
            </w:r>
            <w:commentRangeStart w:id="5"/>
            <w:commentRangeEnd w:id="5"/>
          </w:p>
        </w:tc>
      </w:tr>
      <w:tr w:rsidR="00D6638C" w:rsidRPr="00D6638C" w14:paraId="2A17DDD1" w14:textId="77777777" w:rsidTr="00224F9C">
        <w:tblPrEx>
          <w:shd w:val="clear" w:color="auto" w:fill="auto"/>
        </w:tblPrEx>
        <w:trPr>
          <w:trHeight w:val="341"/>
        </w:trPr>
        <w:tc>
          <w:tcPr>
            <w:tcW w:w="799" w:type="pct"/>
            <w:gridSpan w:val="2"/>
          </w:tcPr>
          <w:p w14:paraId="2F755ECE"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44C2E352" w14:textId="77777777" w:rsidR="00D6638C" w:rsidRPr="00D6638C" w:rsidRDefault="00DF4D9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403" w:type="pct"/>
          </w:tcPr>
          <w:p w14:paraId="03979C81"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6A5BC0ED" w14:textId="77777777" w:rsidR="00D6638C" w:rsidRPr="00D6638C" w:rsidRDefault="00DF4D9B" w:rsidP="00D6638C">
            <w:pPr>
              <w:spacing w:after="0"/>
              <w:rPr>
                <w:rFonts w:ascii="Calibri" w:eastAsia="Arial Unicode MS" w:hAnsi="Calibri" w:cs="Times New Roman"/>
                <w:sz w:val="20"/>
                <w:szCs w:val="20"/>
              </w:rPr>
            </w:pPr>
            <w:r>
              <w:rPr>
                <w:rFonts w:ascii="Calibri" w:eastAsia="Times New Roman" w:hAnsi="Calibri" w:cs="Times New Roman"/>
                <w:sz w:val="20"/>
                <w:szCs w:val="20"/>
              </w:rPr>
              <w:t>1.15</w:t>
            </w:r>
          </w:p>
        </w:tc>
        <w:tc>
          <w:tcPr>
            <w:tcW w:w="981" w:type="pct"/>
          </w:tcPr>
          <w:p w14:paraId="5D05298D" w14:textId="49429904" w:rsidR="00D6638C" w:rsidRPr="00D6638C" w:rsidRDefault="00E97003"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0.</w:t>
            </w:r>
            <w:r w:rsidR="00896E44">
              <w:rPr>
                <w:rFonts w:ascii="Calibri" w:eastAsia="Times New Roman" w:hAnsi="Calibri" w:cs="Times New Roman"/>
                <w:sz w:val="20"/>
                <w:szCs w:val="20"/>
              </w:rPr>
              <w:t>9</w:t>
            </w:r>
            <w:r w:rsidR="00020DB3">
              <w:rPr>
                <w:rFonts w:ascii="Calibri" w:eastAsia="Times New Roman" w:hAnsi="Calibri" w:cs="Times New Roman"/>
                <w:sz w:val="20"/>
                <w:szCs w:val="20"/>
              </w:rPr>
              <w:t>3</w:t>
            </w:r>
          </w:p>
        </w:tc>
      </w:tr>
      <w:tr w:rsidR="00D6638C" w:rsidRPr="00D6638C" w14:paraId="2B2CB684" w14:textId="77777777" w:rsidTr="00224F9C">
        <w:tblPrEx>
          <w:shd w:val="clear" w:color="auto" w:fill="auto"/>
        </w:tblPrEx>
        <w:trPr>
          <w:trHeight w:val="368"/>
        </w:trPr>
        <w:tc>
          <w:tcPr>
            <w:tcW w:w="799" w:type="pct"/>
            <w:gridSpan w:val="2"/>
            <w:vMerge w:val="restart"/>
          </w:tcPr>
          <w:p w14:paraId="70A55B5D"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12AEE0B8" w14:textId="77777777" w:rsidR="00D6638C" w:rsidRPr="00D6638C" w:rsidRDefault="00DF4D9B"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CEPA</w:t>
            </w:r>
          </w:p>
        </w:tc>
        <w:tc>
          <w:tcPr>
            <w:tcW w:w="2477" w:type="pct"/>
            <w:gridSpan w:val="3"/>
          </w:tcPr>
          <w:p w14:paraId="59EFB5E7" w14:textId="77777777"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981" w:type="pct"/>
            <w:vAlign w:val="center"/>
          </w:tcPr>
          <w:p w14:paraId="5C224E8F" w14:textId="77777777" w:rsidR="00D6638C" w:rsidRPr="00D6638C" w:rsidRDefault="00A9449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7</w:t>
            </w:r>
            <w:r w:rsidR="00D87042">
              <w:rPr>
                <w:rFonts w:ascii="Calibri" w:eastAsia="Times New Roman" w:hAnsi="Calibri" w:cs="Times New Roman"/>
                <w:sz w:val="20"/>
                <w:szCs w:val="20"/>
              </w:rPr>
              <w:t>-Oct-2014</w:t>
            </w:r>
          </w:p>
        </w:tc>
      </w:tr>
      <w:tr w:rsidR="00D6638C" w:rsidRPr="00D6638C" w14:paraId="1ECA97CE" w14:textId="77777777" w:rsidTr="00224F9C">
        <w:tblPrEx>
          <w:shd w:val="clear" w:color="auto" w:fill="auto"/>
        </w:tblPrEx>
        <w:trPr>
          <w:trHeight w:val="144"/>
        </w:trPr>
        <w:tc>
          <w:tcPr>
            <w:tcW w:w="799" w:type="pct"/>
            <w:gridSpan w:val="2"/>
            <w:vMerge/>
            <w:vAlign w:val="center"/>
          </w:tcPr>
          <w:p w14:paraId="6D62B560" w14:textId="77777777" w:rsidR="00D6638C" w:rsidRPr="00D6638C" w:rsidRDefault="00D6638C" w:rsidP="00D6638C">
            <w:pPr>
              <w:spacing w:after="0"/>
              <w:rPr>
                <w:rFonts w:ascii="Calibri" w:eastAsia="Arial Unicode MS" w:hAnsi="Calibri" w:cs="Times New Roman"/>
                <w:sz w:val="20"/>
                <w:szCs w:val="20"/>
              </w:rPr>
            </w:pPr>
          </w:p>
        </w:tc>
        <w:tc>
          <w:tcPr>
            <w:tcW w:w="743" w:type="pct"/>
            <w:vMerge/>
          </w:tcPr>
          <w:p w14:paraId="7ED51264"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4F2F8388"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6CD5E653"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64F1E9E6" w14:textId="77777777" w:rsidR="00D6638C" w:rsidRPr="00D6638C" w:rsidRDefault="00D87042"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7-Oct-2017</w:t>
            </w:r>
          </w:p>
        </w:tc>
        <w:tc>
          <w:tcPr>
            <w:tcW w:w="981" w:type="pct"/>
          </w:tcPr>
          <w:p w14:paraId="2FA6FE30"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347244EA" w14:textId="7787A035" w:rsidR="00D6638C" w:rsidRPr="00D6638C" w:rsidRDefault="00AF62AB"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7</w:t>
            </w:r>
            <w:r w:rsidR="00D87042">
              <w:rPr>
                <w:rFonts w:ascii="Calibri" w:eastAsia="Times New Roman" w:hAnsi="Calibri" w:cs="Times New Roman"/>
                <w:sz w:val="20"/>
                <w:szCs w:val="20"/>
              </w:rPr>
              <w:t>-Apr-2019</w:t>
            </w:r>
          </w:p>
        </w:tc>
      </w:tr>
    </w:tbl>
    <w:p w14:paraId="5D2E88A9" w14:textId="60C72800" w:rsidR="00D6638C" w:rsidRPr="00B913F1" w:rsidRDefault="00D6638C" w:rsidP="00F05366">
      <w:pPr>
        <w:pStyle w:val="Heading51"/>
      </w:pPr>
      <w:bookmarkStart w:id="6" w:name="_Toc321341549"/>
      <w:r w:rsidRPr="00B913F1">
        <w:t>Objective and Scope</w:t>
      </w:r>
      <w:bookmarkEnd w:id="6"/>
    </w:p>
    <w:p w14:paraId="5D3D9887" w14:textId="77777777" w:rsidR="00D6638C" w:rsidRPr="00D6638C" w:rsidRDefault="00D6638C" w:rsidP="00ED518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sidR="009D5AB1" w:rsidRPr="009D5AB1">
        <w:rPr>
          <w:rFonts w:ascii="Calibri" w:eastAsia="Times New Roman" w:hAnsi="Calibri" w:cs="Times New Roman"/>
          <w:sz w:val="20"/>
          <w:szCs w:val="20"/>
        </w:rPr>
        <w:t xml:space="preserve"> strengthen targeted capacities to establish and use an integrated Environmental Management Information System.  In addition to the installation of the integrated EMIS and training on its use, the project </w:t>
      </w:r>
      <w:r w:rsidR="00C0575E">
        <w:rPr>
          <w:rFonts w:ascii="Calibri" w:eastAsia="Times New Roman" w:hAnsi="Calibri" w:cs="Times New Roman"/>
          <w:sz w:val="20"/>
          <w:szCs w:val="20"/>
        </w:rPr>
        <w:t>aimed to</w:t>
      </w:r>
      <w:r w:rsidR="009D5AB1" w:rsidRPr="009D5AB1">
        <w:rPr>
          <w:rFonts w:ascii="Calibri" w:eastAsia="Times New Roman" w:hAnsi="Calibri" w:cs="Times New Roman"/>
          <w:sz w:val="20"/>
          <w:szCs w:val="20"/>
        </w:rPr>
        <w:t xml:space="preserve"> help institutionalize the EMIS by demonstrating its value and financial sustainability to stakeholders, as well as facilitating the appropriate legislative and institutional reforms.</w:t>
      </w:r>
    </w:p>
    <w:p w14:paraId="1F116AC8" w14:textId="77777777" w:rsidR="00D6638C" w:rsidRPr="00D6638C" w:rsidRDefault="00D6638C" w:rsidP="00ED518B">
      <w:pPr>
        <w:spacing w:before="200"/>
        <w:jc w:val="both"/>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7A3A382B" w14:textId="77777777" w:rsidR="00D6638C" w:rsidRDefault="00D6638C" w:rsidP="00ED518B">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2689CEB2" w14:textId="77777777" w:rsidR="00224F9C" w:rsidRDefault="00224F9C" w:rsidP="00224F9C">
      <w:bookmarkStart w:id="7" w:name="_Toc299133043"/>
      <w:bookmarkStart w:id="8" w:name="_Toc321341550"/>
    </w:p>
    <w:p w14:paraId="0FCB4CEC" w14:textId="77777777" w:rsidR="00224F9C" w:rsidRDefault="00224F9C" w:rsidP="00224F9C"/>
    <w:p w14:paraId="0552AD70" w14:textId="77777777" w:rsidR="00D6638C" w:rsidRPr="00D6638C" w:rsidRDefault="00D6638C" w:rsidP="00F05366">
      <w:pPr>
        <w:pStyle w:val="Heading51"/>
      </w:pPr>
      <w:r w:rsidRPr="00D6638C">
        <w:t>Evaluation approach and method</w:t>
      </w:r>
      <w:bookmarkEnd w:id="7"/>
      <w:bookmarkEnd w:id="8"/>
    </w:p>
    <w:p w14:paraId="4FD461E7"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proofErr w:type="gramStart"/>
      <w:r w:rsidRPr="00D6638C">
        <w:rPr>
          <w:rFonts w:ascii="Calibri" w:eastAsia="Times New Roman" w:hAnsi="Calibri" w:cs="Times New Roman"/>
          <w:sz w:val="20"/>
          <w:szCs w:val="20"/>
          <w:u w:val="single"/>
        </w:rPr>
        <w:t>of  UNDP</w:t>
      </w:r>
      <w:proofErr w:type="gramEnd"/>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21BCA7F2" w14:textId="57562F7D" w:rsidR="00D6638C" w:rsidRPr="005A6A03" w:rsidRDefault="00D6638C" w:rsidP="00D6638C">
      <w:pPr>
        <w:spacing w:after="120"/>
        <w:rPr>
          <w:rFonts w:ascii="Calibri" w:eastAsia="Times New Roman" w:hAnsi="Calibri" w:cs="Times New Roman"/>
          <w:sz w:val="20"/>
          <w:szCs w:val="20"/>
        </w:rPr>
      </w:pPr>
      <w:r w:rsidRPr="005A6A03">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5A6A03">
        <w:rPr>
          <w:rFonts w:ascii="Calibri" w:eastAsia="Times New Roman" w:hAnsi="Calibri" w:cs="Times New Roman"/>
          <w:sz w:val="20"/>
          <w:szCs w:val="20"/>
        </w:rPr>
        <w:t>in particular the</w:t>
      </w:r>
      <w:proofErr w:type="gramEnd"/>
      <w:r w:rsidRPr="005A6A03">
        <w:rPr>
          <w:rFonts w:ascii="Calibri" w:eastAsia="Times New Roman" w:hAnsi="Calibri" w:cs="Times New Roman"/>
          <w:sz w:val="20"/>
          <w:szCs w:val="20"/>
        </w:rPr>
        <w:t xml:space="preserve"> GEF operational focal point, UNDP Country Office, project team, UNDP GEF Technical Adviser based in the region and key stakeholders. The evaluator is expected to conduct a field mission to</w:t>
      </w:r>
      <w:r w:rsidR="005775B1" w:rsidRPr="005A6A03">
        <w:rPr>
          <w:rFonts w:ascii="Calibri" w:eastAsia="Times New Roman" w:hAnsi="Calibri" w:cs="Times New Roman"/>
          <w:sz w:val="20"/>
          <w:szCs w:val="20"/>
        </w:rPr>
        <w:t xml:space="preserve"> </w:t>
      </w:r>
      <w:r w:rsidR="005775B1" w:rsidRPr="005A6A03">
        <w:rPr>
          <w:rFonts w:ascii="Calibri" w:eastAsia="Times New Roman" w:hAnsi="Calibri" w:cs="Times New Roman"/>
          <w:sz w:val="20"/>
          <w:szCs w:val="20"/>
          <w:shd w:val="clear" w:color="auto" w:fill="FFFFFF"/>
        </w:rPr>
        <w:t>Port Moresby,</w:t>
      </w:r>
      <w:r w:rsidR="005775B1" w:rsidRPr="005A6A03">
        <w:rPr>
          <w:rFonts w:ascii="Calibri" w:eastAsia="Times New Roman" w:hAnsi="Calibri" w:cs="Times New Roman"/>
          <w:sz w:val="20"/>
          <w:szCs w:val="20"/>
        </w:rPr>
        <w:t xml:space="preserve"> Papua New Guinea</w:t>
      </w:r>
      <w:r w:rsidRPr="005A6A03">
        <w:rPr>
          <w:rFonts w:ascii="Calibri" w:eastAsia="Times New Roman" w:hAnsi="Calibri" w:cs="Times New Roman"/>
          <w:i/>
          <w:sz w:val="20"/>
          <w:szCs w:val="20"/>
        </w:rPr>
        <w:t>.</w:t>
      </w:r>
      <w:r w:rsidRPr="005A6A03">
        <w:rPr>
          <w:rFonts w:ascii="Calibri" w:eastAsia="Times New Roman" w:hAnsi="Calibri" w:cs="Times New Roman"/>
          <w:sz w:val="20"/>
          <w:szCs w:val="20"/>
        </w:rPr>
        <w:t xml:space="preserve"> Interviews will be held with </w:t>
      </w:r>
      <w:r w:rsidR="00713F85" w:rsidRPr="005C1B53">
        <w:rPr>
          <w:sz w:val="20"/>
          <w:szCs w:val="20"/>
        </w:rPr>
        <w:t xml:space="preserve">national project director </w:t>
      </w:r>
      <w:r w:rsidR="008E7D2B" w:rsidRPr="005A6A03">
        <w:rPr>
          <w:rFonts w:ascii="Calibri" w:eastAsia="Times New Roman" w:hAnsi="Calibri" w:cs="Times New Roman"/>
          <w:sz w:val="20"/>
          <w:szCs w:val="20"/>
        </w:rPr>
        <w:t>from</w:t>
      </w:r>
      <w:r w:rsidR="00713F85" w:rsidRPr="005A6A03">
        <w:rPr>
          <w:rFonts w:ascii="Calibri" w:eastAsia="Times New Roman" w:hAnsi="Calibri" w:cs="Times New Roman"/>
          <w:sz w:val="20"/>
          <w:szCs w:val="20"/>
        </w:rPr>
        <w:t>, Conservation and Environment Protection Authority; the UNDP CO project manager</w:t>
      </w:r>
      <w:r w:rsidR="008E7D2B" w:rsidRPr="005A6A03">
        <w:rPr>
          <w:rFonts w:ascii="Calibri" w:eastAsia="Times New Roman" w:hAnsi="Calibri" w:cs="Times New Roman"/>
          <w:sz w:val="20"/>
          <w:szCs w:val="20"/>
        </w:rPr>
        <w:t xml:space="preserve"> and other relevant stakeholders involved in the project. </w:t>
      </w:r>
    </w:p>
    <w:p w14:paraId="5D83BE43"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2226F7E5" w14:textId="77777777" w:rsidR="00D6638C" w:rsidRPr="00D6638C" w:rsidRDefault="00D6638C" w:rsidP="00F05366">
      <w:pPr>
        <w:pStyle w:val="Heading51"/>
      </w:pPr>
      <w:bookmarkStart w:id="9" w:name="_Toc321341551"/>
      <w:r w:rsidRPr="00D6638C">
        <w:t>Evaluation Criteria &amp; Ratings</w:t>
      </w:r>
      <w:bookmarkEnd w:id="9"/>
    </w:p>
    <w:p w14:paraId="4C00C0B7"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53EE12FB"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14:paraId="140BF4C8" w14:textId="77777777" w:rsidTr="006C1964">
        <w:trPr>
          <w:trHeight w:val="206"/>
        </w:trPr>
        <w:tc>
          <w:tcPr>
            <w:tcW w:w="5000" w:type="pct"/>
            <w:gridSpan w:val="4"/>
            <w:vAlign w:val="center"/>
          </w:tcPr>
          <w:p w14:paraId="6F5B139A"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1607B6C0" w14:textId="77777777" w:rsidTr="006C1964">
        <w:tblPrEx>
          <w:shd w:val="clear" w:color="auto" w:fill="4F81BD"/>
        </w:tblPrEx>
        <w:tc>
          <w:tcPr>
            <w:tcW w:w="1652" w:type="pct"/>
            <w:shd w:val="clear" w:color="auto" w:fill="7F7F7F"/>
          </w:tcPr>
          <w:p w14:paraId="29BA5D9F" w14:textId="77777777" w:rsidR="00D6638C" w:rsidRPr="00D6638C" w:rsidRDefault="00D6638C" w:rsidP="00D6638C">
            <w:pPr>
              <w:spacing w:after="0"/>
              <w:rPr>
                <w:rFonts w:ascii="Calibri" w:eastAsia="Times New Roman" w:hAnsi="Calibri" w:cs="Times New Roman"/>
                <w:b/>
                <w:bCs/>
                <w:color w:val="FFFFFF"/>
                <w:sz w:val="20"/>
                <w:szCs w:val="20"/>
              </w:rPr>
            </w:pPr>
            <w:bookmarkStart w:id="10"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6DA662BE"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232705E4"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2B19C0D7"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7C422B0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0FA918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67ADE79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1599ABB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435DB05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89A884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178B0D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5E23E15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187E4C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755F6B0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245706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B6AA1E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14D1BE7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4D8385E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49B5107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13B00E6" w14:textId="77777777" w:rsidTr="006C1964">
        <w:tblPrEx>
          <w:shd w:val="clear" w:color="auto" w:fill="4F81BD"/>
        </w:tblPrEx>
        <w:tc>
          <w:tcPr>
            <w:tcW w:w="1652" w:type="pct"/>
            <w:shd w:val="clear" w:color="auto" w:fill="7F7F7F"/>
          </w:tcPr>
          <w:p w14:paraId="7CF5408E"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67BA896F"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7A375F48"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394F45F1"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1B3206F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F9E42E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357A9A5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B7F314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1992437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E24C31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9410A9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7F3F2D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5B9A78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2E5CEE0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121C47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35DDBF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62CC87E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B871F8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69D08F9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4A45EA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77AC19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0B61150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6704662" w14:textId="77777777" w:rsidR="00D6638C" w:rsidRPr="00D6638C" w:rsidRDefault="00D6638C" w:rsidP="00D6638C">
            <w:pPr>
              <w:spacing w:after="0"/>
              <w:rPr>
                <w:rFonts w:ascii="Calibri" w:eastAsia="Times New Roman" w:hAnsi="Calibri" w:cs="Times New Roman"/>
                <w:sz w:val="20"/>
                <w:szCs w:val="20"/>
              </w:rPr>
            </w:pPr>
            <w:proofErr w:type="gramStart"/>
            <w:r w:rsidRPr="00D6638C">
              <w:rPr>
                <w:rFonts w:ascii="Calibri" w:eastAsia="Times New Roman" w:hAnsi="Calibri" w:cs="Times New Roman"/>
                <w:sz w:val="20"/>
                <w:szCs w:val="20"/>
              </w:rPr>
              <w:t>Environmental :</w:t>
            </w:r>
            <w:proofErr w:type="gramEnd"/>
          </w:p>
        </w:tc>
        <w:tc>
          <w:tcPr>
            <w:tcW w:w="375" w:type="pct"/>
          </w:tcPr>
          <w:p w14:paraId="3C48EC7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F03A00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0D0A894"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1FE0032B"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6FE6547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724292B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491FA1EF" w14:textId="77777777" w:rsidR="00D6638C" w:rsidRPr="00D6638C" w:rsidRDefault="00D6638C" w:rsidP="00F05366">
      <w:pPr>
        <w:pStyle w:val="Heading51"/>
      </w:pPr>
      <w:bookmarkStart w:id="11" w:name="_Toc299122831"/>
      <w:bookmarkStart w:id="12" w:name="_Toc299122853"/>
      <w:bookmarkStart w:id="13" w:name="_Toc299122832"/>
      <w:bookmarkStart w:id="14" w:name="_Toc299122854"/>
      <w:bookmarkStart w:id="15" w:name="_Toc299126619"/>
      <w:bookmarkStart w:id="16" w:name="_Toc321341552"/>
      <w:bookmarkStart w:id="17" w:name="_Toc277677977"/>
      <w:bookmarkEnd w:id="2"/>
      <w:bookmarkEnd w:id="10"/>
      <w:r w:rsidRPr="00D6638C">
        <w:t>Project finance / cofinance</w:t>
      </w:r>
      <w:bookmarkEnd w:id="16"/>
    </w:p>
    <w:p w14:paraId="5D9422DE"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150"/>
        <w:gridCol w:w="1260"/>
        <w:gridCol w:w="992"/>
        <w:gridCol w:w="992"/>
        <w:gridCol w:w="993"/>
        <w:gridCol w:w="850"/>
        <w:gridCol w:w="1134"/>
        <w:gridCol w:w="1134"/>
      </w:tblGrid>
      <w:tr w:rsidR="00D6638C" w:rsidRPr="00D6638C" w14:paraId="2627AD2C" w14:textId="77777777" w:rsidTr="00BC1F46">
        <w:tc>
          <w:tcPr>
            <w:tcW w:w="1838" w:type="dxa"/>
            <w:vMerge w:val="restart"/>
          </w:tcPr>
          <w:p w14:paraId="170A7EB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08ABBA5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2410" w:type="dxa"/>
            <w:gridSpan w:val="2"/>
          </w:tcPr>
          <w:p w14:paraId="3F18C4F2" w14:textId="6EF9C8E0"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(US$)</w:t>
            </w:r>
          </w:p>
        </w:tc>
        <w:tc>
          <w:tcPr>
            <w:tcW w:w="1984" w:type="dxa"/>
            <w:gridSpan w:val="2"/>
          </w:tcPr>
          <w:p w14:paraId="34483ED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52A0CB60" w14:textId="7F9C364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(US$)</w:t>
            </w:r>
          </w:p>
        </w:tc>
        <w:tc>
          <w:tcPr>
            <w:tcW w:w="1843" w:type="dxa"/>
            <w:gridSpan w:val="2"/>
          </w:tcPr>
          <w:p w14:paraId="7DA6FDF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0A69A947" w14:textId="26DB3A34"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(US$)</w:t>
            </w:r>
          </w:p>
        </w:tc>
        <w:tc>
          <w:tcPr>
            <w:tcW w:w="2268" w:type="dxa"/>
            <w:gridSpan w:val="2"/>
          </w:tcPr>
          <w:p w14:paraId="128FB3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2DDD8442" w14:textId="4354B2D5"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(US$)</w:t>
            </w:r>
          </w:p>
        </w:tc>
      </w:tr>
      <w:tr w:rsidR="00D6638C" w:rsidRPr="00D6638C" w14:paraId="2D5FEE0D" w14:textId="77777777" w:rsidTr="00BC1F46">
        <w:trPr>
          <w:trHeight w:val="143"/>
        </w:trPr>
        <w:tc>
          <w:tcPr>
            <w:tcW w:w="1838" w:type="dxa"/>
            <w:vMerge/>
          </w:tcPr>
          <w:p w14:paraId="5B2B389D" w14:textId="77777777" w:rsidR="00D6638C" w:rsidRPr="00D6638C" w:rsidRDefault="00D6638C" w:rsidP="00D6638C">
            <w:pPr>
              <w:spacing w:after="0"/>
              <w:rPr>
                <w:rFonts w:ascii="Calibri" w:eastAsia="Times New Roman" w:hAnsi="Calibri" w:cs="Times New Roman"/>
                <w:sz w:val="20"/>
                <w:szCs w:val="20"/>
              </w:rPr>
            </w:pPr>
          </w:p>
        </w:tc>
        <w:tc>
          <w:tcPr>
            <w:tcW w:w="1150" w:type="dxa"/>
          </w:tcPr>
          <w:p w14:paraId="2427D1C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260" w:type="dxa"/>
          </w:tcPr>
          <w:p w14:paraId="26A6901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992" w:type="dxa"/>
          </w:tcPr>
          <w:p w14:paraId="5EF3687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2" w:type="dxa"/>
          </w:tcPr>
          <w:p w14:paraId="3AFADB4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93" w:type="dxa"/>
          </w:tcPr>
          <w:p w14:paraId="44BBAC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850" w:type="dxa"/>
          </w:tcPr>
          <w:p w14:paraId="6EC5615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34" w:type="dxa"/>
          </w:tcPr>
          <w:p w14:paraId="25334967" w14:textId="235D7C55" w:rsidR="00D6638C" w:rsidRPr="00D6638C" w:rsidRDefault="0041734C" w:rsidP="00D6638C">
            <w:pPr>
              <w:spacing w:after="0"/>
              <w:rPr>
                <w:rFonts w:ascii="Calibri" w:eastAsia="Times New Roman" w:hAnsi="Calibri" w:cs="Times New Roman"/>
                <w:sz w:val="20"/>
                <w:szCs w:val="20"/>
              </w:rPr>
            </w:pPr>
            <w:r>
              <w:rPr>
                <w:rFonts w:ascii="Calibri" w:eastAsia="Times New Roman" w:hAnsi="Calibri" w:cs="Times New Roman"/>
                <w:sz w:val="20"/>
                <w:szCs w:val="20"/>
              </w:rPr>
              <w:t>Planned</w:t>
            </w:r>
          </w:p>
        </w:tc>
        <w:tc>
          <w:tcPr>
            <w:tcW w:w="1134" w:type="dxa"/>
          </w:tcPr>
          <w:p w14:paraId="3B93BA5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C177A5" w:rsidRPr="00D6638C" w14:paraId="27F2C480" w14:textId="77777777" w:rsidTr="00BC1F46">
        <w:tc>
          <w:tcPr>
            <w:tcW w:w="1838" w:type="dxa"/>
          </w:tcPr>
          <w:p w14:paraId="63FAF4E4" w14:textId="1D01F5B9" w:rsidR="00C177A5" w:rsidRPr="00D6638C" w:rsidRDefault="00F861E6" w:rsidP="00D6638C">
            <w:pPr>
              <w:spacing w:after="0"/>
              <w:rPr>
                <w:rFonts w:ascii="Calibri" w:eastAsia="Times New Roman" w:hAnsi="Calibri" w:cs="Times New Roman"/>
                <w:sz w:val="20"/>
                <w:szCs w:val="20"/>
              </w:rPr>
            </w:pPr>
            <w:r>
              <w:rPr>
                <w:rFonts w:ascii="Calibri" w:eastAsia="Times New Roman" w:hAnsi="Calibri" w:cs="Times New Roman"/>
                <w:sz w:val="20"/>
                <w:szCs w:val="20"/>
              </w:rPr>
              <w:t>UNDP (Grant)</w:t>
            </w:r>
          </w:p>
        </w:tc>
        <w:tc>
          <w:tcPr>
            <w:tcW w:w="1150" w:type="dxa"/>
          </w:tcPr>
          <w:p w14:paraId="2D91CD89" w14:textId="4B9088A5" w:rsidR="00C177A5" w:rsidRPr="00D6638C" w:rsidRDefault="00F861E6" w:rsidP="00D6638C">
            <w:pPr>
              <w:spacing w:after="0"/>
              <w:rPr>
                <w:rFonts w:ascii="Calibri" w:eastAsia="Times New Roman" w:hAnsi="Calibri" w:cs="Times New Roman"/>
                <w:sz w:val="20"/>
                <w:szCs w:val="20"/>
              </w:rPr>
            </w:pPr>
            <w:r>
              <w:rPr>
                <w:rFonts w:ascii="Calibri" w:eastAsia="Times New Roman" w:hAnsi="Calibri" w:cs="Times New Roman"/>
                <w:sz w:val="20"/>
                <w:szCs w:val="20"/>
              </w:rPr>
              <w:t>50,000</w:t>
            </w:r>
            <w:r w:rsidR="003C510D">
              <w:rPr>
                <w:rFonts w:ascii="Calibri" w:eastAsia="Times New Roman" w:hAnsi="Calibri" w:cs="Times New Roman"/>
                <w:sz w:val="20"/>
                <w:szCs w:val="20"/>
              </w:rPr>
              <w:t>.00</w:t>
            </w:r>
          </w:p>
        </w:tc>
        <w:tc>
          <w:tcPr>
            <w:tcW w:w="1260" w:type="dxa"/>
          </w:tcPr>
          <w:p w14:paraId="4D86BA2A" w14:textId="28FA3661" w:rsidR="00C177A5" w:rsidRPr="00D6638C" w:rsidRDefault="001F7382" w:rsidP="00D6638C">
            <w:pPr>
              <w:spacing w:after="0"/>
              <w:rPr>
                <w:rFonts w:ascii="Calibri" w:eastAsia="Times New Roman" w:hAnsi="Calibri" w:cs="Times New Roman"/>
                <w:sz w:val="20"/>
                <w:szCs w:val="20"/>
              </w:rPr>
            </w:pPr>
            <w:r>
              <w:rPr>
                <w:rFonts w:ascii="Calibri" w:eastAsia="Times New Roman" w:hAnsi="Calibri" w:cs="Times New Roman"/>
                <w:sz w:val="20"/>
                <w:szCs w:val="20"/>
              </w:rPr>
              <w:t>35,935.</w:t>
            </w:r>
            <w:r w:rsidR="003C510D">
              <w:rPr>
                <w:rFonts w:ascii="Calibri" w:eastAsia="Times New Roman" w:hAnsi="Calibri" w:cs="Times New Roman"/>
                <w:sz w:val="20"/>
                <w:szCs w:val="20"/>
              </w:rPr>
              <w:t>52</w:t>
            </w:r>
          </w:p>
        </w:tc>
        <w:tc>
          <w:tcPr>
            <w:tcW w:w="992" w:type="dxa"/>
          </w:tcPr>
          <w:p w14:paraId="44A0BC58" w14:textId="77777777" w:rsidR="00C177A5" w:rsidRPr="00D6638C" w:rsidRDefault="00C177A5" w:rsidP="00D6638C">
            <w:pPr>
              <w:spacing w:after="0"/>
              <w:rPr>
                <w:rFonts w:ascii="Calibri" w:eastAsia="Times New Roman" w:hAnsi="Calibri" w:cs="Times New Roman"/>
                <w:sz w:val="20"/>
                <w:szCs w:val="20"/>
              </w:rPr>
            </w:pPr>
          </w:p>
        </w:tc>
        <w:tc>
          <w:tcPr>
            <w:tcW w:w="992" w:type="dxa"/>
          </w:tcPr>
          <w:p w14:paraId="656642B3" w14:textId="76761AD7" w:rsidR="00C177A5" w:rsidRPr="00D6638C" w:rsidRDefault="003C510D" w:rsidP="00D6638C">
            <w:pPr>
              <w:spacing w:after="0"/>
              <w:rPr>
                <w:rFonts w:ascii="Calibri" w:eastAsia="Times New Roman" w:hAnsi="Calibri" w:cs="Times New Roman"/>
                <w:sz w:val="20"/>
                <w:szCs w:val="20"/>
              </w:rPr>
            </w:pPr>
            <w:r>
              <w:rPr>
                <w:rFonts w:ascii="Calibri" w:eastAsia="Times New Roman" w:hAnsi="Calibri" w:cs="Times New Roman"/>
                <w:sz w:val="20"/>
                <w:szCs w:val="20"/>
              </w:rPr>
              <w:t>0.00</w:t>
            </w:r>
          </w:p>
        </w:tc>
        <w:tc>
          <w:tcPr>
            <w:tcW w:w="993" w:type="dxa"/>
          </w:tcPr>
          <w:p w14:paraId="1F19B8DA" w14:textId="309D2846" w:rsidR="00C177A5" w:rsidRPr="00D6638C" w:rsidRDefault="003C510D" w:rsidP="00D6638C">
            <w:pPr>
              <w:spacing w:after="0"/>
              <w:rPr>
                <w:rFonts w:ascii="Calibri" w:eastAsia="Times New Roman" w:hAnsi="Calibri" w:cs="Times New Roman"/>
                <w:sz w:val="20"/>
                <w:szCs w:val="20"/>
              </w:rPr>
            </w:pPr>
            <w:r>
              <w:rPr>
                <w:rFonts w:ascii="Calibri" w:eastAsia="Times New Roman" w:hAnsi="Calibri" w:cs="Times New Roman"/>
                <w:sz w:val="20"/>
                <w:szCs w:val="20"/>
              </w:rPr>
              <w:t>0.00</w:t>
            </w:r>
          </w:p>
        </w:tc>
        <w:tc>
          <w:tcPr>
            <w:tcW w:w="850" w:type="dxa"/>
          </w:tcPr>
          <w:p w14:paraId="38D54548" w14:textId="319ACAEA" w:rsidR="00C177A5" w:rsidRPr="00D6638C" w:rsidRDefault="003C510D" w:rsidP="00D6638C">
            <w:pPr>
              <w:spacing w:after="0"/>
              <w:rPr>
                <w:rFonts w:ascii="Calibri" w:eastAsia="Times New Roman" w:hAnsi="Calibri" w:cs="Times New Roman"/>
                <w:sz w:val="20"/>
                <w:szCs w:val="20"/>
              </w:rPr>
            </w:pPr>
            <w:r>
              <w:rPr>
                <w:rFonts w:ascii="Calibri" w:eastAsia="Times New Roman" w:hAnsi="Calibri" w:cs="Times New Roman"/>
                <w:sz w:val="20"/>
                <w:szCs w:val="20"/>
              </w:rPr>
              <w:t>0.00</w:t>
            </w:r>
          </w:p>
        </w:tc>
        <w:tc>
          <w:tcPr>
            <w:tcW w:w="1134" w:type="dxa"/>
          </w:tcPr>
          <w:p w14:paraId="68CFBCEF" w14:textId="366A813E" w:rsidR="00C177A5" w:rsidRPr="00D6638C" w:rsidRDefault="0041734C" w:rsidP="00D6638C">
            <w:pPr>
              <w:spacing w:after="0"/>
              <w:rPr>
                <w:rFonts w:ascii="Calibri" w:eastAsia="Times New Roman" w:hAnsi="Calibri" w:cs="Times New Roman"/>
                <w:sz w:val="20"/>
                <w:szCs w:val="20"/>
              </w:rPr>
            </w:pPr>
            <w:r>
              <w:rPr>
                <w:rFonts w:ascii="Calibri" w:eastAsia="Times New Roman" w:hAnsi="Calibri" w:cs="Times New Roman"/>
                <w:sz w:val="20"/>
                <w:szCs w:val="20"/>
              </w:rPr>
              <w:t>50,000.</w:t>
            </w:r>
          </w:p>
        </w:tc>
        <w:tc>
          <w:tcPr>
            <w:tcW w:w="1134" w:type="dxa"/>
          </w:tcPr>
          <w:p w14:paraId="04901E9B" w14:textId="0A379AB6" w:rsidR="00C177A5" w:rsidRPr="00D6638C" w:rsidRDefault="0041734C" w:rsidP="00D6638C">
            <w:pPr>
              <w:spacing w:after="0"/>
              <w:rPr>
                <w:rFonts w:ascii="Calibri" w:eastAsia="Times New Roman" w:hAnsi="Calibri" w:cs="Times New Roman"/>
                <w:sz w:val="20"/>
                <w:szCs w:val="20"/>
              </w:rPr>
            </w:pPr>
            <w:r>
              <w:rPr>
                <w:rFonts w:ascii="Calibri" w:eastAsia="Times New Roman" w:hAnsi="Calibri" w:cs="Times New Roman"/>
                <w:sz w:val="20"/>
                <w:szCs w:val="20"/>
              </w:rPr>
              <w:t>35,935.52</w:t>
            </w:r>
          </w:p>
        </w:tc>
      </w:tr>
      <w:tr w:rsidR="00C177A5" w:rsidRPr="00D6638C" w14:paraId="07D852EE" w14:textId="77777777" w:rsidTr="00BC1F46">
        <w:tc>
          <w:tcPr>
            <w:tcW w:w="1838" w:type="dxa"/>
          </w:tcPr>
          <w:p w14:paraId="6143C01E" w14:textId="38DF9C86" w:rsidR="00C177A5" w:rsidRPr="00D6638C" w:rsidRDefault="00F861E6" w:rsidP="00D6638C">
            <w:pPr>
              <w:spacing w:after="0"/>
              <w:rPr>
                <w:rFonts w:ascii="Calibri" w:eastAsia="Times New Roman" w:hAnsi="Calibri" w:cs="Times New Roman"/>
                <w:sz w:val="20"/>
                <w:szCs w:val="20"/>
              </w:rPr>
            </w:pPr>
            <w:r>
              <w:rPr>
                <w:rFonts w:ascii="Calibri" w:eastAsia="Times New Roman" w:hAnsi="Calibri" w:cs="Times New Roman"/>
                <w:sz w:val="20"/>
                <w:szCs w:val="20"/>
              </w:rPr>
              <w:t>GEF (Grant)</w:t>
            </w:r>
          </w:p>
        </w:tc>
        <w:tc>
          <w:tcPr>
            <w:tcW w:w="1150" w:type="dxa"/>
          </w:tcPr>
          <w:p w14:paraId="7F2E253F" w14:textId="0C0DD841" w:rsidR="00C177A5" w:rsidRPr="00D6638C" w:rsidRDefault="00F861E6" w:rsidP="00D6638C">
            <w:pPr>
              <w:spacing w:after="0"/>
              <w:rPr>
                <w:rFonts w:ascii="Calibri" w:eastAsia="Times New Roman" w:hAnsi="Calibri" w:cs="Times New Roman"/>
                <w:sz w:val="20"/>
                <w:szCs w:val="20"/>
              </w:rPr>
            </w:pPr>
            <w:r>
              <w:rPr>
                <w:rFonts w:ascii="Calibri" w:eastAsia="Times New Roman" w:hAnsi="Calibri" w:cs="Times New Roman"/>
                <w:sz w:val="20"/>
                <w:szCs w:val="20"/>
              </w:rPr>
              <w:t>500,000</w:t>
            </w:r>
            <w:r w:rsidR="003C510D">
              <w:rPr>
                <w:rFonts w:ascii="Calibri" w:eastAsia="Times New Roman" w:hAnsi="Calibri" w:cs="Times New Roman"/>
                <w:sz w:val="20"/>
                <w:szCs w:val="20"/>
              </w:rPr>
              <w:t>.00</w:t>
            </w:r>
          </w:p>
        </w:tc>
        <w:tc>
          <w:tcPr>
            <w:tcW w:w="1260" w:type="dxa"/>
          </w:tcPr>
          <w:p w14:paraId="2857E6BD" w14:textId="1AB6119B" w:rsidR="00C177A5" w:rsidRPr="00D6638C" w:rsidRDefault="003C510D" w:rsidP="00D6638C">
            <w:pPr>
              <w:spacing w:after="0"/>
              <w:rPr>
                <w:rFonts w:ascii="Calibri" w:eastAsia="Times New Roman" w:hAnsi="Calibri" w:cs="Times New Roman"/>
                <w:sz w:val="20"/>
                <w:szCs w:val="20"/>
              </w:rPr>
            </w:pPr>
            <w:r>
              <w:rPr>
                <w:rFonts w:ascii="Calibri" w:eastAsia="Times New Roman" w:hAnsi="Calibri" w:cs="Times New Roman"/>
                <w:sz w:val="20"/>
                <w:szCs w:val="20"/>
              </w:rPr>
              <w:t>439</w:t>
            </w:r>
            <w:r w:rsidR="00164492">
              <w:rPr>
                <w:rFonts w:ascii="Calibri" w:eastAsia="Times New Roman" w:hAnsi="Calibri" w:cs="Times New Roman"/>
                <w:sz w:val="20"/>
                <w:szCs w:val="20"/>
              </w:rPr>
              <w:t>,</w:t>
            </w:r>
            <w:r>
              <w:rPr>
                <w:rFonts w:ascii="Calibri" w:eastAsia="Times New Roman" w:hAnsi="Calibri" w:cs="Times New Roman"/>
                <w:sz w:val="20"/>
                <w:szCs w:val="20"/>
              </w:rPr>
              <w:t>242.71</w:t>
            </w:r>
          </w:p>
        </w:tc>
        <w:tc>
          <w:tcPr>
            <w:tcW w:w="992" w:type="dxa"/>
          </w:tcPr>
          <w:p w14:paraId="4F3B9615" w14:textId="77777777" w:rsidR="00C177A5" w:rsidRPr="00D6638C" w:rsidRDefault="00C177A5" w:rsidP="00D6638C">
            <w:pPr>
              <w:spacing w:after="0"/>
              <w:rPr>
                <w:rFonts w:ascii="Calibri" w:eastAsia="Times New Roman" w:hAnsi="Calibri" w:cs="Times New Roman"/>
                <w:sz w:val="20"/>
                <w:szCs w:val="20"/>
              </w:rPr>
            </w:pPr>
          </w:p>
        </w:tc>
        <w:tc>
          <w:tcPr>
            <w:tcW w:w="992" w:type="dxa"/>
          </w:tcPr>
          <w:p w14:paraId="3BF99106" w14:textId="77777777" w:rsidR="00C177A5" w:rsidRPr="00D6638C" w:rsidRDefault="00C177A5" w:rsidP="00D6638C">
            <w:pPr>
              <w:spacing w:after="0"/>
              <w:rPr>
                <w:rFonts w:ascii="Calibri" w:eastAsia="Times New Roman" w:hAnsi="Calibri" w:cs="Times New Roman"/>
                <w:sz w:val="20"/>
                <w:szCs w:val="20"/>
              </w:rPr>
            </w:pPr>
          </w:p>
        </w:tc>
        <w:tc>
          <w:tcPr>
            <w:tcW w:w="993" w:type="dxa"/>
          </w:tcPr>
          <w:p w14:paraId="703D7482" w14:textId="77777777" w:rsidR="00C177A5" w:rsidRPr="00D6638C" w:rsidRDefault="00C177A5" w:rsidP="00D6638C">
            <w:pPr>
              <w:spacing w:after="0"/>
              <w:rPr>
                <w:rFonts w:ascii="Calibri" w:eastAsia="Times New Roman" w:hAnsi="Calibri" w:cs="Times New Roman"/>
                <w:sz w:val="20"/>
                <w:szCs w:val="20"/>
              </w:rPr>
            </w:pPr>
          </w:p>
        </w:tc>
        <w:tc>
          <w:tcPr>
            <w:tcW w:w="850" w:type="dxa"/>
          </w:tcPr>
          <w:p w14:paraId="00AB9D8F" w14:textId="77777777" w:rsidR="00C177A5" w:rsidRPr="00D6638C" w:rsidRDefault="00C177A5" w:rsidP="00D6638C">
            <w:pPr>
              <w:spacing w:after="0"/>
              <w:rPr>
                <w:rFonts w:ascii="Calibri" w:eastAsia="Times New Roman" w:hAnsi="Calibri" w:cs="Times New Roman"/>
                <w:sz w:val="20"/>
                <w:szCs w:val="20"/>
              </w:rPr>
            </w:pPr>
          </w:p>
        </w:tc>
        <w:tc>
          <w:tcPr>
            <w:tcW w:w="1134" w:type="dxa"/>
          </w:tcPr>
          <w:p w14:paraId="52C83404" w14:textId="3C167F25" w:rsidR="00C177A5" w:rsidRPr="00D6638C" w:rsidRDefault="00EB298E" w:rsidP="00D6638C">
            <w:pPr>
              <w:spacing w:after="0"/>
              <w:rPr>
                <w:rFonts w:ascii="Calibri" w:eastAsia="Times New Roman" w:hAnsi="Calibri" w:cs="Times New Roman"/>
                <w:sz w:val="20"/>
                <w:szCs w:val="20"/>
              </w:rPr>
            </w:pPr>
            <w:r>
              <w:rPr>
                <w:rFonts w:ascii="Calibri" w:eastAsia="Times New Roman" w:hAnsi="Calibri" w:cs="Times New Roman"/>
                <w:sz w:val="20"/>
                <w:szCs w:val="20"/>
              </w:rPr>
              <w:t>500,000</w:t>
            </w:r>
          </w:p>
        </w:tc>
        <w:tc>
          <w:tcPr>
            <w:tcW w:w="1134" w:type="dxa"/>
          </w:tcPr>
          <w:p w14:paraId="658058B7" w14:textId="069C74F3" w:rsidR="00C177A5" w:rsidRPr="00D6638C" w:rsidRDefault="00F44BF5" w:rsidP="00D6638C">
            <w:pPr>
              <w:spacing w:after="0"/>
              <w:rPr>
                <w:rFonts w:ascii="Calibri" w:eastAsia="Times New Roman" w:hAnsi="Calibri" w:cs="Times New Roman"/>
                <w:sz w:val="20"/>
                <w:szCs w:val="20"/>
              </w:rPr>
            </w:pPr>
            <w:r>
              <w:rPr>
                <w:rFonts w:ascii="Calibri" w:eastAsia="Times New Roman" w:hAnsi="Calibri" w:cs="Times New Roman"/>
                <w:sz w:val="20"/>
                <w:szCs w:val="20"/>
              </w:rPr>
              <w:t>439,242.71</w:t>
            </w:r>
          </w:p>
        </w:tc>
      </w:tr>
      <w:tr w:rsidR="00D6638C" w:rsidRPr="00D6638C" w14:paraId="2EB8D454" w14:textId="77777777" w:rsidTr="00BC1F46">
        <w:trPr>
          <w:trHeight w:val="332"/>
        </w:trPr>
        <w:tc>
          <w:tcPr>
            <w:tcW w:w="1838" w:type="dxa"/>
          </w:tcPr>
          <w:p w14:paraId="2EE9E90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1150" w:type="dxa"/>
          </w:tcPr>
          <w:p w14:paraId="5E9E2150" w14:textId="77777777" w:rsidR="00D6638C" w:rsidRPr="00D6638C" w:rsidRDefault="00D6638C" w:rsidP="00D6638C">
            <w:pPr>
              <w:spacing w:after="0"/>
              <w:rPr>
                <w:rFonts w:ascii="Calibri" w:eastAsia="Times New Roman" w:hAnsi="Calibri" w:cs="Times New Roman"/>
                <w:sz w:val="20"/>
                <w:szCs w:val="20"/>
              </w:rPr>
            </w:pPr>
          </w:p>
        </w:tc>
        <w:tc>
          <w:tcPr>
            <w:tcW w:w="1260" w:type="dxa"/>
          </w:tcPr>
          <w:p w14:paraId="7370DD7D" w14:textId="77777777" w:rsidR="00D6638C" w:rsidRPr="00D6638C" w:rsidRDefault="00D6638C" w:rsidP="00D6638C">
            <w:pPr>
              <w:spacing w:after="0"/>
              <w:rPr>
                <w:rFonts w:ascii="Calibri" w:eastAsia="Times New Roman" w:hAnsi="Calibri" w:cs="Times New Roman"/>
                <w:sz w:val="20"/>
                <w:szCs w:val="20"/>
              </w:rPr>
            </w:pPr>
          </w:p>
        </w:tc>
        <w:tc>
          <w:tcPr>
            <w:tcW w:w="992" w:type="dxa"/>
          </w:tcPr>
          <w:p w14:paraId="4BEE0609" w14:textId="77777777" w:rsidR="00D6638C" w:rsidRPr="00D6638C" w:rsidRDefault="00D6638C" w:rsidP="00D6638C">
            <w:pPr>
              <w:spacing w:after="0"/>
              <w:rPr>
                <w:rFonts w:ascii="Calibri" w:eastAsia="Times New Roman" w:hAnsi="Calibri" w:cs="Times New Roman"/>
                <w:sz w:val="20"/>
                <w:szCs w:val="20"/>
              </w:rPr>
            </w:pPr>
          </w:p>
        </w:tc>
        <w:tc>
          <w:tcPr>
            <w:tcW w:w="992" w:type="dxa"/>
          </w:tcPr>
          <w:p w14:paraId="056A6A67" w14:textId="77777777" w:rsidR="00D6638C" w:rsidRPr="00D6638C" w:rsidRDefault="00D6638C" w:rsidP="00D6638C">
            <w:pPr>
              <w:spacing w:after="0"/>
              <w:rPr>
                <w:rFonts w:ascii="Calibri" w:eastAsia="Times New Roman" w:hAnsi="Calibri" w:cs="Times New Roman"/>
                <w:sz w:val="20"/>
                <w:szCs w:val="20"/>
              </w:rPr>
            </w:pPr>
          </w:p>
        </w:tc>
        <w:tc>
          <w:tcPr>
            <w:tcW w:w="993" w:type="dxa"/>
          </w:tcPr>
          <w:p w14:paraId="5E80B0CE" w14:textId="77777777" w:rsidR="00D6638C" w:rsidRPr="00D6638C" w:rsidRDefault="00D6638C" w:rsidP="00D6638C">
            <w:pPr>
              <w:spacing w:after="0"/>
              <w:rPr>
                <w:rFonts w:ascii="Calibri" w:eastAsia="Times New Roman" w:hAnsi="Calibri" w:cs="Times New Roman"/>
                <w:sz w:val="20"/>
                <w:szCs w:val="20"/>
              </w:rPr>
            </w:pPr>
          </w:p>
        </w:tc>
        <w:tc>
          <w:tcPr>
            <w:tcW w:w="850" w:type="dxa"/>
          </w:tcPr>
          <w:p w14:paraId="0A0BC24E" w14:textId="77777777" w:rsidR="00D6638C" w:rsidRPr="00D6638C" w:rsidRDefault="00D6638C" w:rsidP="00D6638C">
            <w:pPr>
              <w:spacing w:after="0"/>
              <w:rPr>
                <w:rFonts w:ascii="Calibri" w:eastAsia="Times New Roman" w:hAnsi="Calibri" w:cs="Times New Roman"/>
                <w:sz w:val="20"/>
                <w:szCs w:val="20"/>
              </w:rPr>
            </w:pPr>
          </w:p>
        </w:tc>
        <w:tc>
          <w:tcPr>
            <w:tcW w:w="1134" w:type="dxa"/>
          </w:tcPr>
          <w:p w14:paraId="0029DA4B" w14:textId="79AF6BA8" w:rsidR="00D6638C" w:rsidRPr="00D6638C" w:rsidRDefault="00CC2AAA" w:rsidP="00D6638C">
            <w:pPr>
              <w:spacing w:after="0"/>
              <w:rPr>
                <w:rFonts w:ascii="Calibri" w:eastAsia="Times New Roman" w:hAnsi="Calibri" w:cs="Times New Roman"/>
                <w:sz w:val="20"/>
                <w:szCs w:val="20"/>
              </w:rPr>
            </w:pPr>
            <w:r>
              <w:rPr>
                <w:rFonts w:ascii="Calibri" w:eastAsia="Times New Roman" w:hAnsi="Calibri" w:cs="Times New Roman"/>
                <w:sz w:val="20"/>
                <w:szCs w:val="20"/>
              </w:rPr>
              <w:t>-</w:t>
            </w:r>
          </w:p>
        </w:tc>
        <w:tc>
          <w:tcPr>
            <w:tcW w:w="1134" w:type="dxa"/>
          </w:tcPr>
          <w:p w14:paraId="60A82C50" w14:textId="59C1F36E" w:rsidR="00D6638C" w:rsidRPr="00D6638C" w:rsidRDefault="00CC2AAA" w:rsidP="00D6638C">
            <w:pPr>
              <w:spacing w:after="0"/>
              <w:rPr>
                <w:rFonts w:ascii="Calibri" w:eastAsia="Times New Roman" w:hAnsi="Calibri" w:cs="Times New Roman"/>
                <w:sz w:val="20"/>
                <w:szCs w:val="20"/>
              </w:rPr>
            </w:pPr>
            <w:r>
              <w:rPr>
                <w:rFonts w:ascii="Calibri" w:eastAsia="Times New Roman" w:hAnsi="Calibri" w:cs="Times New Roman"/>
                <w:sz w:val="20"/>
                <w:szCs w:val="20"/>
              </w:rPr>
              <w:t>-</w:t>
            </w:r>
          </w:p>
        </w:tc>
      </w:tr>
      <w:tr w:rsidR="00D6638C" w:rsidRPr="00D6638C" w14:paraId="0CBA70DF" w14:textId="77777777" w:rsidTr="00BC1F46">
        <w:tc>
          <w:tcPr>
            <w:tcW w:w="1838" w:type="dxa"/>
          </w:tcPr>
          <w:p w14:paraId="03B66586" w14:textId="77777777" w:rsidR="00D6638C" w:rsidRPr="00D6638C" w:rsidRDefault="00D6638C" w:rsidP="005772BE">
            <w:pPr>
              <w:numPr>
                <w:ilvl w:val="0"/>
                <w:numId w:val="17"/>
              </w:numPr>
              <w:spacing w:before="60" w:after="60" w:line="240" w:lineRule="auto"/>
              <w:ind w:left="447" w:hanging="283"/>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1150" w:type="dxa"/>
          </w:tcPr>
          <w:p w14:paraId="07617257" w14:textId="77777777" w:rsidR="00D6638C" w:rsidRPr="00D6638C" w:rsidRDefault="00D6638C" w:rsidP="00D6638C">
            <w:pPr>
              <w:spacing w:after="0"/>
              <w:rPr>
                <w:rFonts w:ascii="Calibri" w:eastAsia="Times New Roman" w:hAnsi="Calibri" w:cs="Times New Roman"/>
                <w:sz w:val="20"/>
                <w:szCs w:val="20"/>
              </w:rPr>
            </w:pPr>
          </w:p>
        </w:tc>
        <w:tc>
          <w:tcPr>
            <w:tcW w:w="1260" w:type="dxa"/>
          </w:tcPr>
          <w:p w14:paraId="406C30F9" w14:textId="77777777" w:rsidR="00D6638C" w:rsidRPr="00D6638C" w:rsidRDefault="00D6638C" w:rsidP="00D6638C">
            <w:pPr>
              <w:spacing w:after="0"/>
              <w:rPr>
                <w:rFonts w:ascii="Calibri" w:eastAsia="Times New Roman" w:hAnsi="Calibri" w:cs="Times New Roman"/>
                <w:sz w:val="20"/>
                <w:szCs w:val="20"/>
              </w:rPr>
            </w:pPr>
          </w:p>
        </w:tc>
        <w:tc>
          <w:tcPr>
            <w:tcW w:w="992" w:type="dxa"/>
          </w:tcPr>
          <w:p w14:paraId="119F913C" w14:textId="7BA30E38" w:rsidR="00D6638C" w:rsidRPr="00D6638C" w:rsidRDefault="00F861E6" w:rsidP="00D6638C">
            <w:pPr>
              <w:spacing w:after="0"/>
              <w:rPr>
                <w:rFonts w:ascii="Calibri" w:eastAsia="Times New Roman" w:hAnsi="Calibri" w:cs="Times New Roman"/>
                <w:sz w:val="20"/>
                <w:szCs w:val="20"/>
              </w:rPr>
            </w:pPr>
            <w:r>
              <w:rPr>
                <w:rFonts w:ascii="Calibri" w:eastAsia="Times New Roman" w:hAnsi="Calibri" w:cs="Times New Roman"/>
                <w:sz w:val="20"/>
                <w:szCs w:val="20"/>
              </w:rPr>
              <w:t>300,000</w:t>
            </w:r>
          </w:p>
        </w:tc>
        <w:tc>
          <w:tcPr>
            <w:tcW w:w="992" w:type="dxa"/>
          </w:tcPr>
          <w:p w14:paraId="319356EE" w14:textId="348DD03A" w:rsidR="00D6638C" w:rsidRPr="00D6638C" w:rsidRDefault="008A639B" w:rsidP="00D6638C">
            <w:pPr>
              <w:spacing w:after="0"/>
              <w:rPr>
                <w:rFonts w:ascii="Calibri" w:eastAsia="Times New Roman" w:hAnsi="Calibri" w:cs="Times New Roman"/>
                <w:sz w:val="20"/>
                <w:szCs w:val="20"/>
              </w:rPr>
            </w:pPr>
            <w:r>
              <w:rPr>
                <w:rFonts w:ascii="Calibri" w:eastAsia="Times New Roman" w:hAnsi="Calibri" w:cs="Times New Roman"/>
                <w:sz w:val="20"/>
                <w:szCs w:val="20"/>
              </w:rPr>
              <w:t>400,000</w:t>
            </w:r>
          </w:p>
        </w:tc>
        <w:tc>
          <w:tcPr>
            <w:tcW w:w="993" w:type="dxa"/>
          </w:tcPr>
          <w:p w14:paraId="7C7AC1C6" w14:textId="77777777" w:rsidR="00D6638C" w:rsidRPr="00D6638C" w:rsidRDefault="00D6638C" w:rsidP="00D6638C">
            <w:pPr>
              <w:spacing w:after="0"/>
              <w:rPr>
                <w:rFonts w:ascii="Calibri" w:eastAsia="Times New Roman" w:hAnsi="Calibri" w:cs="Times New Roman"/>
                <w:sz w:val="20"/>
                <w:szCs w:val="20"/>
              </w:rPr>
            </w:pPr>
          </w:p>
        </w:tc>
        <w:tc>
          <w:tcPr>
            <w:tcW w:w="850" w:type="dxa"/>
          </w:tcPr>
          <w:p w14:paraId="0C68B68E" w14:textId="77777777" w:rsidR="00D6638C" w:rsidRPr="00D6638C" w:rsidRDefault="00D6638C" w:rsidP="00D6638C">
            <w:pPr>
              <w:spacing w:after="0"/>
              <w:rPr>
                <w:rFonts w:ascii="Calibri" w:eastAsia="Times New Roman" w:hAnsi="Calibri" w:cs="Times New Roman"/>
                <w:sz w:val="20"/>
                <w:szCs w:val="20"/>
              </w:rPr>
            </w:pPr>
          </w:p>
        </w:tc>
        <w:tc>
          <w:tcPr>
            <w:tcW w:w="1134" w:type="dxa"/>
          </w:tcPr>
          <w:p w14:paraId="28300F2C" w14:textId="30A2894C" w:rsidR="00D6638C" w:rsidRPr="00D6638C" w:rsidRDefault="00CC2AAA" w:rsidP="00D6638C">
            <w:pPr>
              <w:spacing w:after="0"/>
              <w:rPr>
                <w:rFonts w:ascii="Calibri" w:eastAsia="Times New Roman" w:hAnsi="Calibri" w:cs="Times New Roman"/>
                <w:sz w:val="20"/>
                <w:szCs w:val="20"/>
              </w:rPr>
            </w:pPr>
            <w:r>
              <w:rPr>
                <w:rFonts w:ascii="Calibri" w:eastAsia="Times New Roman" w:hAnsi="Calibri" w:cs="Times New Roman"/>
                <w:sz w:val="20"/>
                <w:szCs w:val="20"/>
              </w:rPr>
              <w:t>300,000</w:t>
            </w:r>
          </w:p>
        </w:tc>
        <w:tc>
          <w:tcPr>
            <w:tcW w:w="1134" w:type="dxa"/>
          </w:tcPr>
          <w:p w14:paraId="56C2DD8E" w14:textId="50AA0D2B" w:rsidR="00D6638C" w:rsidRPr="00D6638C" w:rsidRDefault="00CC2AAA" w:rsidP="00D6638C">
            <w:pPr>
              <w:spacing w:after="0"/>
              <w:rPr>
                <w:rFonts w:ascii="Calibri" w:eastAsia="Times New Roman" w:hAnsi="Calibri" w:cs="Times New Roman"/>
                <w:sz w:val="20"/>
                <w:szCs w:val="20"/>
              </w:rPr>
            </w:pPr>
            <w:r>
              <w:rPr>
                <w:rFonts w:ascii="Calibri" w:eastAsia="Times New Roman" w:hAnsi="Calibri" w:cs="Times New Roman"/>
                <w:sz w:val="20"/>
                <w:szCs w:val="20"/>
              </w:rPr>
              <w:t>400,000</w:t>
            </w:r>
          </w:p>
        </w:tc>
      </w:tr>
      <w:tr w:rsidR="00164492" w:rsidRPr="00D6638C" w14:paraId="4F220540" w14:textId="77777777" w:rsidTr="00BC1F46">
        <w:tc>
          <w:tcPr>
            <w:tcW w:w="1838" w:type="dxa"/>
          </w:tcPr>
          <w:p w14:paraId="689B8DE4" w14:textId="624EDCFD" w:rsidR="00164492" w:rsidRPr="00D6638C" w:rsidRDefault="00164492" w:rsidP="005772BE">
            <w:pPr>
              <w:numPr>
                <w:ilvl w:val="0"/>
                <w:numId w:val="17"/>
              </w:numPr>
              <w:spacing w:before="60" w:after="60" w:line="240" w:lineRule="auto"/>
              <w:ind w:left="447" w:hanging="283"/>
              <w:rPr>
                <w:rFonts w:ascii="Calibri" w:eastAsia="Times New Roman" w:hAnsi="Calibri" w:cs="Times New Roman"/>
                <w:sz w:val="20"/>
                <w:szCs w:val="20"/>
              </w:rPr>
            </w:pPr>
            <w:r>
              <w:rPr>
                <w:rFonts w:ascii="Calibri" w:eastAsia="Times New Roman" w:hAnsi="Calibri" w:cs="Times New Roman"/>
                <w:sz w:val="20"/>
                <w:szCs w:val="20"/>
              </w:rPr>
              <w:t>D</w:t>
            </w:r>
            <w:r w:rsidR="00CC2AAA">
              <w:rPr>
                <w:rFonts w:ascii="Calibri" w:eastAsia="Times New Roman" w:hAnsi="Calibri" w:cs="Times New Roman"/>
                <w:sz w:val="20"/>
                <w:szCs w:val="20"/>
              </w:rPr>
              <w:t>EC</w:t>
            </w:r>
            <w:r>
              <w:rPr>
                <w:rFonts w:ascii="Calibri" w:eastAsia="Times New Roman" w:hAnsi="Calibri" w:cs="Times New Roman"/>
                <w:sz w:val="20"/>
                <w:szCs w:val="20"/>
              </w:rPr>
              <w:t xml:space="preserve"> (Grant)</w:t>
            </w:r>
          </w:p>
        </w:tc>
        <w:tc>
          <w:tcPr>
            <w:tcW w:w="1150" w:type="dxa"/>
          </w:tcPr>
          <w:p w14:paraId="329F4D67" w14:textId="77777777" w:rsidR="00164492" w:rsidRPr="00D6638C" w:rsidRDefault="00164492" w:rsidP="00D6638C">
            <w:pPr>
              <w:spacing w:after="0"/>
              <w:rPr>
                <w:rFonts w:ascii="Calibri" w:eastAsia="Times New Roman" w:hAnsi="Calibri" w:cs="Times New Roman"/>
                <w:sz w:val="20"/>
                <w:szCs w:val="20"/>
              </w:rPr>
            </w:pPr>
          </w:p>
        </w:tc>
        <w:tc>
          <w:tcPr>
            <w:tcW w:w="1260" w:type="dxa"/>
          </w:tcPr>
          <w:p w14:paraId="24693FA3" w14:textId="77777777" w:rsidR="00164492" w:rsidRPr="00D6638C" w:rsidRDefault="00164492" w:rsidP="00D6638C">
            <w:pPr>
              <w:spacing w:after="0"/>
              <w:rPr>
                <w:rFonts w:ascii="Calibri" w:eastAsia="Times New Roman" w:hAnsi="Calibri" w:cs="Times New Roman"/>
                <w:sz w:val="20"/>
                <w:szCs w:val="20"/>
              </w:rPr>
            </w:pPr>
          </w:p>
        </w:tc>
        <w:tc>
          <w:tcPr>
            <w:tcW w:w="992" w:type="dxa"/>
          </w:tcPr>
          <w:p w14:paraId="74BB142C" w14:textId="0835D081" w:rsidR="00164492" w:rsidRDefault="00A537BD" w:rsidP="00D6638C">
            <w:pPr>
              <w:spacing w:after="0"/>
              <w:rPr>
                <w:rFonts w:ascii="Calibri" w:eastAsia="Times New Roman" w:hAnsi="Calibri" w:cs="Times New Roman"/>
                <w:sz w:val="20"/>
                <w:szCs w:val="20"/>
              </w:rPr>
            </w:pPr>
            <w:r>
              <w:rPr>
                <w:rFonts w:ascii="Calibri" w:eastAsia="Times New Roman" w:hAnsi="Calibri" w:cs="Times New Roman"/>
                <w:sz w:val="20"/>
                <w:szCs w:val="20"/>
              </w:rPr>
              <w:t>300,000</w:t>
            </w:r>
          </w:p>
        </w:tc>
        <w:tc>
          <w:tcPr>
            <w:tcW w:w="992" w:type="dxa"/>
          </w:tcPr>
          <w:p w14:paraId="4801D285" w14:textId="77777777" w:rsidR="00164492" w:rsidRPr="00D6638C" w:rsidRDefault="00164492" w:rsidP="00D6638C">
            <w:pPr>
              <w:spacing w:after="0"/>
              <w:rPr>
                <w:rFonts w:ascii="Calibri" w:eastAsia="Times New Roman" w:hAnsi="Calibri" w:cs="Times New Roman"/>
                <w:sz w:val="20"/>
                <w:szCs w:val="20"/>
              </w:rPr>
            </w:pPr>
          </w:p>
        </w:tc>
        <w:tc>
          <w:tcPr>
            <w:tcW w:w="993" w:type="dxa"/>
          </w:tcPr>
          <w:p w14:paraId="08F61FF2" w14:textId="77777777" w:rsidR="00164492" w:rsidRPr="00D6638C" w:rsidRDefault="00164492" w:rsidP="00D6638C">
            <w:pPr>
              <w:spacing w:after="0"/>
              <w:rPr>
                <w:rFonts w:ascii="Calibri" w:eastAsia="Times New Roman" w:hAnsi="Calibri" w:cs="Times New Roman"/>
                <w:sz w:val="20"/>
                <w:szCs w:val="20"/>
              </w:rPr>
            </w:pPr>
          </w:p>
        </w:tc>
        <w:tc>
          <w:tcPr>
            <w:tcW w:w="850" w:type="dxa"/>
          </w:tcPr>
          <w:p w14:paraId="65344268" w14:textId="77777777" w:rsidR="00164492" w:rsidRPr="00D6638C" w:rsidRDefault="00164492" w:rsidP="00D6638C">
            <w:pPr>
              <w:spacing w:after="0"/>
              <w:rPr>
                <w:rFonts w:ascii="Calibri" w:eastAsia="Times New Roman" w:hAnsi="Calibri" w:cs="Times New Roman"/>
                <w:sz w:val="20"/>
                <w:szCs w:val="20"/>
              </w:rPr>
            </w:pPr>
          </w:p>
        </w:tc>
        <w:tc>
          <w:tcPr>
            <w:tcW w:w="1134" w:type="dxa"/>
          </w:tcPr>
          <w:p w14:paraId="20E4722A" w14:textId="0A3CFB55" w:rsidR="00164492" w:rsidRPr="00D6638C" w:rsidRDefault="00CC2AAA" w:rsidP="00D6638C">
            <w:pPr>
              <w:spacing w:after="0"/>
              <w:rPr>
                <w:rFonts w:ascii="Calibri" w:eastAsia="Times New Roman" w:hAnsi="Calibri" w:cs="Times New Roman"/>
                <w:sz w:val="20"/>
                <w:szCs w:val="20"/>
              </w:rPr>
            </w:pPr>
            <w:r>
              <w:rPr>
                <w:rFonts w:ascii="Calibri" w:eastAsia="Times New Roman" w:hAnsi="Calibri" w:cs="Times New Roman"/>
                <w:sz w:val="20"/>
                <w:szCs w:val="20"/>
              </w:rPr>
              <w:t>300,000</w:t>
            </w:r>
          </w:p>
        </w:tc>
        <w:tc>
          <w:tcPr>
            <w:tcW w:w="1134" w:type="dxa"/>
          </w:tcPr>
          <w:p w14:paraId="76FC7BB0" w14:textId="60829370" w:rsidR="00164492" w:rsidRPr="00D6638C" w:rsidRDefault="00CC2AAA" w:rsidP="00D6638C">
            <w:pPr>
              <w:spacing w:after="0"/>
              <w:rPr>
                <w:rFonts w:ascii="Calibri" w:eastAsia="Times New Roman" w:hAnsi="Calibri" w:cs="Times New Roman"/>
                <w:sz w:val="20"/>
                <w:szCs w:val="20"/>
              </w:rPr>
            </w:pPr>
            <w:r>
              <w:rPr>
                <w:rFonts w:ascii="Calibri" w:eastAsia="Times New Roman" w:hAnsi="Calibri" w:cs="Times New Roman"/>
                <w:sz w:val="20"/>
                <w:szCs w:val="20"/>
              </w:rPr>
              <w:t>0</w:t>
            </w:r>
          </w:p>
        </w:tc>
      </w:tr>
      <w:tr w:rsidR="00D6638C" w:rsidRPr="00D6638C" w14:paraId="4F164F12" w14:textId="77777777" w:rsidTr="00BC1F46">
        <w:tc>
          <w:tcPr>
            <w:tcW w:w="1838" w:type="dxa"/>
          </w:tcPr>
          <w:p w14:paraId="6788DE25" w14:textId="77777777" w:rsidR="00D6638C" w:rsidRPr="00D6638C" w:rsidRDefault="00D6638C" w:rsidP="005772BE">
            <w:pPr>
              <w:numPr>
                <w:ilvl w:val="0"/>
                <w:numId w:val="17"/>
              </w:numPr>
              <w:spacing w:before="60" w:after="60" w:line="240" w:lineRule="auto"/>
              <w:ind w:left="447" w:hanging="283"/>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1150" w:type="dxa"/>
          </w:tcPr>
          <w:p w14:paraId="08BF280E" w14:textId="31A68BF2" w:rsidR="00D6638C" w:rsidRPr="00D6638C" w:rsidRDefault="00DD3E4D" w:rsidP="00D6638C">
            <w:pPr>
              <w:spacing w:after="0"/>
              <w:rPr>
                <w:rFonts w:ascii="Calibri" w:eastAsia="Times New Roman" w:hAnsi="Calibri" w:cs="Times New Roman"/>
                <w:sz w:val="20"/>
                <w:szCs w:val="20"/>
              </w:rPr>
            </w:pPr>
            <w:r>
              <w:rPr>
                <w:rFonts w:ascii="Calibri" w:eastAsia="Times New Roman" w:hAnsi="Calibri" w:cs="Times New Roman"/>
                <w:sz w:val="20"/>
                <w:szCs w:val="20"/>
              </w:rPr>
              <w:t>0.00</w:t>
            </w:r>
          </w:p>
        </w:tc>
        <w:tc>
          <w:tcPr>
            <w:tcW w:w="1260" w:type="dxa"/>
          </w:tcPr>
          <w:p w14:paraId="2870692B" w14:textId="77777777" w:rsidR="00D6638C" w:rsidRPr="00D6638C" w:rsidRDefault="00D6638C" w:rsidP="00D6638C">
            <w:pPr>
              <w:spacing w:after="0"/>
              <w:rPr>
                <w:rFonts w:ascii="Calibri" w:eastAsia="Times New Roman" w:hAnsi="Calibri" w:cs="Times New Roman"/>
                <w:sz w:val="20"/>
                <w:szCs w:val="20"/>
              </w:rPr>
            </w:pPr>
          </w:p>
        </w:tc>
        <w:tc>
          <w:tcPr>
            <w:tcW w:w="992" w:type="dxa"/>
          </w:tcPr>
          <w:p w14:paraId="7B7F666B" w14:textId="77777777" w:rsidR="00D6638C" w:rsidRPr="00D6638C" w:rsidRDefault="00D6638C" w:rsidP="00D6638C">
            <w:pPr>
              <w:spacing w:after="0"/>
              <w:rPr>
                <w:rFonts w:ascii="Calibri" w:eastAsia="Times New Roman" w:hAnsi="Calibri" w:cs="Times New Roman"/>
                <w:sz w:val="20"/>
                <w:szCs w:val="20"/>
              </w:rPr>
            </w:pPr>
          </w:p>
        </w:tc>
        <w:tc>
          <w:tcPr>
            <w:tcW w:w="992" w:type="dxa"/>
          </w:tcPr>
          <w:p w14:paraId="618901DE" w14:textId="77777777" w:rsidR="00D6638C" w:rsidRPr="00D6638C" w:rsidRDefault="00D6638C" w:rsidP="00D6638C">
            <w:pPr>
              <w:spacing w:after="0"/>
              <w:rPr>
                <w:rFonts w:ascii="Calibri" w:eastAsia="Times New Roman" w:hAnsi="Calibri" w:cs="Times New Roman"/>
                <w:sz w:val="20"/>
                <w:szCs w:val="20"/>
              </w:rPr>
            </w:pPr>
          </w:p>
        </w:tc>
        <w:tc>
          <w:tcPr>
            <w:tcW w:w="993" w:type="dxa"/>
          </w:tcPr>
          <w:p w14:paraId="60198A2C" w14:textId="77777777" w:rsidR="00D6638C" w:rsidRPr="00D6638C" w:rsidRDefault="00D6638C" w:rsidP="00D6638C">
            <w:pPr>
              <w:spacing w:after="0"/>
              <w:rPr>
                <w:rFonts w:ascii="Calibri" w:eastAsia="Times New Roman" w:hAnsi="Calibri" w:cs="Times New Roman"/>
                <w:sz w:val="20"/>
                <w:szCs w:val="20"/>
              </w:rPr>
            </w:pPr>
          </w:p>
        </w:tc>
        <w:tc>
          <w:tcPr>
            <w:tcW w:w="850" w:type="dxa"/>
          </w:tcPr>
          <w:p w14:paraId="4ED6A2BC" w14:textId="77777777" w:rsidR="00D6638C" w:rsidRPr="00D6638C" w:rsidRDefault="00D6638C" w:rsidP="00D6638C">
            <w:pPr>
              <w:spacing w:after="0"/>
              <w:rPr>
                <w:rFonts w:ascii="Calibri" w:eastAsia="Times New Roman" w:hAnsi="Calibri" w:cs="Times New Roman"/>
                <w:sz w:val="20"/>
                <w:szCs w:val="20"/>
              </w:rPr>
            </w:pPr>
          </w:p>
        </w:tc>
        <w:tc>
          <w:tcPr>
            <w:tcW w:w="1134" w:type="dxa"/>
          </w:tcPr>
          <w:p w14:paraId="1B2DDD97" w14:textId="3A3315B5" w:rsidR="00D6638C" w:rsidRPr="00D6638C" w:rsidRDefault="00CC2AAA" w:rsidP="00D6638C">
            <w:pPr>
              <w:spacing w:after="0"/>
              <w:rPr>
                <w:rFonts w:ascii="Calibri" w:eastAsia="Times New Roman" w:hAnsi="Calibri" w:cs="Times New Roman"/>
                <w:sz w:val="20"/>
                <w:szCs w:val="20"/>
              </w:rPr>
            </w:pPr>
            <w:r>
              <w:rPr>
                <w:rFonts w:ascii="Calibri" w:eastAsia="Times New Roman" w:hAnsi="Calibri" w:cs="Times New Roman"/>
                <w:sz w:val="20"/>
                <w:szCs w:val="20"/>
              </w:rPr>
              <w:t>-</w:t>
            </w:r>
          </w:p>
        </w:tc>
        <w:tc>
          <w:tcPr>
            <w:tcW w:w="1134" w:type="dxa"/>
          </w:tcPr>
          <w:p w14:paraId="499AB4C9" w14:textId="0C5F2C4C" w:rsidR="00D6638C" w:rsidRPr="00D6638C" w:rsidRDefault="00CC2AAA" w:rsidP="00D6638C">
            <w:pPr>
              <w:spacing w:after="0"/>
              <w:rPr>
                <w:rFonts w:ascii="Calibri" w:eastAsia="Times New Roman" w:hAnsi="Calibri" w:cs="Times New Roman"/>
                <w:sz w:val="20"/>
                <w:szCs w:val="20"/>
              </w:rPr>
            </w:pPr>
            <w:r>
              <w:rPr>
                <w:rFonts w:ascii="Calibri" w:eastAsia="Times New Roman" w:hAnsi="Calibri" w:cs="Times New Roman"/>
                <w:sz w:val="20"/>
                <w:szCs w:val="20"/>
              </w:rPr>
              <w:t>-</w:t>
            </w:r>
          </w:p>
        </w:tc>
      </w:tr>
      <w:tr w:rsidR="00D6638C" w:rsidRPr="00D6638C" w14:paraId="43F88C38" w14:textId="77777777" w:rsidTr="00BC1F46">
        <w:trPr>
          <w:trHeight w:val="215"/>
        </w:trPr>
        <w:tc>
          <w:tcPr>
            <w:tcW w:w="1838" w:type="dxa"/>
          </w:tcPr>
          <w:p w14:paraId="25E44D6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1150" w:type="dxa"/>
          </w:tcPr>
          <w:p w14:paraId="4279C5BA" w14:textId="35F130BF" w:rsidR="00D6638C" w:rsidRPr="00D6638C" w:rsidRDefault="003C510D" w:rsidP="00D6638C">
            <w:pPr>
              <w:spacing w:after="0"/>
              <w:rPr>
                <w:rFonts w:ascii="Calibri" w:eastAsia="Times New Roman" w:hAnsi="Calibri" w:cs="Times New Roman"/>
                <w:sz w:val="20"/>
                <w:szCs w:val="20"/>
              </w:rPr>
            </w:pPr>
            <w:r>
              <w:rPr>
                <w:rFonts w:ascii="Calibri" w:eastAsia="Times New Roman" w:hAnsi="Calibri" w:cs="Times New Roman"/>
                <w:sz w:val="20"/>
                <w:szCs w:val="20"/>
              </w:rPr>
              <w:t>550,000.00</w:t>
            </w:r>
          </w:p>
        </w:tc>
        <w:tc>
          <w:tcPr>
            <w:tcW w:w="1260" w:type="dxa"/>
          </w:tcPr>
          <w:p w14:paraId="54A34696" w14:textId="443E40AA" w:rsidR="00D6638C" w:rsidRPr="00D6638C" w:rsidRDefault="003C510D" w:rsidP="00D6638C">
            <w:pPr>
              <w:spacing w:after="0"/>
              <w:rPr>
                <w:rFonts w:ascii="Calibri" w:eastAsia="Times New Roman" w:hAnsi="Calibri" w:cs="Times New Roman"/>
                <w:sz w:val="20"/>
                <w:szCs w:val="20"/>
              </w:rPr>
            </w:pPr>
            <w:r>
              <w:rPr>
                <w:rFonts w:ascii="Calibri" w:eastAsia="Times New Roman" w:hAnsi="Calibri" w:cs="Times New Roman"/>
                <w:sz w:val="20"/>
                <w:szCs w:val="20"/>
              </w:rPr>
              <w:t>475,178.23</w:t>
            </w:r>
          </w:p>
        </w:tc>
        <w:tc>
          <w:tcPr>
            <w:tcW w:w="992" w:type="dxa"/>
          </w:tcPr>
          <w:p w14:paraId="16D7D66A" w14:textId="4DD8B5A6" w:rsidR="00D6638C" w:rsidRPr="00D6638C" w:rsidRDefault="008A639B" w:rsidP="00D6638C">
            <w:pPr>
              <w:spacing w:after="0"/>
              <w:rPr>
                <w:rFonts w:ascii="Calibri" w:eastAsia="Times New Roman" w:hAnsi="Calibri" w:cs="Times New Roman"/>
                <w:sz w:val="20"/>
                <w:szCs w:val="20"/>
              </w:rPr>
            </w:pPr>
            <w:r>
              <w:rPr>
                <w:rFonts w:ascii="Calibri" w:eastAsia="Times New Roman" w:hAnsi="Calibri" w:cs="Times New Roman"/>
                <w:sz w:val="20"/>
                <w:szCs w:val="20"/>
              </w:rPr>
              <w:t>6</w:t>
            </w:r>
            <w:r w:rsidR="003C510D">
              <w:rPr>
                <w:rFonts w:ascii="Calibri" w:eastAsia="Times New Roman" w:hAnsi="Calibri" w:cs="Times New Roman"/>
                <w:sz w:val="20"/>
                <w:szCs w:val="20"/>
              </w:rPr>
              <w:t>00,000</w:t>
            </w:r>
          </w:p>
        </w:tc>
        <w:tc>
          <w:tcPr>
            <w:tcW w:w="992" w:type="dxa"/>
          </w:tcPr>
          <w:p w14:paraId="714965E4" w14:textId="171A1940" w:rsidR="00D6638C" w:rsidRPr="00D6638C" w:rsidRDefault="008A639B" w:rsidP="00D6638C">
            <w:pPr>
              <w:spacing w:after="0"/>
              <w:rPr>
                <w:rFonts w:ascii="Calibri" w:eastAsia="Times New Roman" w:hAnsi="Calibri" w:cs="Times New Roman"/>
                <w:sz w:val="20"/>
                <w:szCs w:val="20"/>
              </w:rPr>
            </w:pPr>
            <w:r>
              <w:rPr>
                <w:rFonts w:ascii="Calibri" w:eastAsia="Times New Roman" w:hAnsi="Calibri" w:cs="Times New Roman"/>
                <w:sz w:val="20"/>
                <w:szCs w:val="20"/>
              </w:rPr>
              <w:t>400,000</w:t>
            </w:r>
          </w:p>
        </w:tc>
        <w:tc>
          <w:tcPr>
            <w:tcW w:w="993" w:type="dxa"/>
          </w:tcPr>
          <w:p w14:paraId="27D6BD50" w14:textId="350CE872" w:rsidR="00D6638C" w:rsidRPr="00D6638C" w:rsidRDefault="003C510D" w:rsidP="00D6638C">
            <w:pPr>
              <w:spacing w:after="0"/>
              <w:rPr>
                <w:rFonts w:ascii="Calibri" w:eastAsia="Times New Roman" w:hAnsi="Calibri" w:cs="Times New Roman"/>
                <w:sz w:val="20"/>
                <w:szCs w:val="20"/>
              </w:rPr>
            </w:pPr>
            <w:r>
              <w:rPr>
                <w:rFonts w:ascii="Calibri" w:eastAsia="Times New Roman" w:hAnsi="Calibri" w:cs="Times New Roman"/>
                <w:sz w:val="20"/>
                <w:szCs w:val="20"/>
              </w:rPr>
              <w:t>0.00</w:t>
            </w:r>
          </w:p>
        </w:tc>
        <w:tc>
          <w:tcPr>
            <w:tcW w:w="850" w:type="dxa"/>
          </w:tcPr>
          <w:p w14:paraId="742965AC" w14:textId="357313B5" w:rsidR="00D6638C" w:rsidRPr="00D6638C" w:rsidRDefault="003C510D" w:rsidP="00D6638C">
            <w:pPr>
              <w:spacing w:after="0"/>
              <w:rPr>
                <w:rFonts w:ascii="Calibri" w:eastAsia="Times New Roman" w:hAnsi="Calibri" w:cs="Times New Roman"/>
                <w:sz w:val="20"/>
                <w:szCs w:val="20"/>
              </w:rPr>
            </w:pPr>
            <w:r>
              <w:rPr>
                <w:rFonts w:ascii="Calibri" w:eastAsia="Times New Roman" w:hAnsi="Calibri" w:cs="Times New Roman"/>
                <w:sz w:val="20"/>
                <w:szCs w:val="20"/>
              </w:rPr>
              <w:t>0.00</w:t>
            </w:r>
          </w:p>
        </w:tc>
        <w:tc>
          <w:tcPr>
            <w:tcW w:w="1134" w:type="dxa"/>
          </w:tcPr>
          <w:p w14:paraId="732E7FDA" w14:textId="0680C87B" w:rsidR="00D6638C" w:rsidRPr="00D6638C" w:rsidRDefault="00481CDD" w:rsidP="00D6638C">
            <w:pPr>
              <w:spacing w:after="0"/>
              <w:rPr>
                <w:rFonts w:ascii="Calibri" w:eastAsia="Times New Roman" w:hAnsi="Calibri" w:cs="Times New Roman"/>
                <w:sz w:val="20"/>
                <w:szCs w:val="20"/>
              </w:rPr>
            </w:pPr>
            <w:r>
              <w:rPr>
                <w:rFonts w:ascii="Calibri" w:eastAsia="Times New Roman" w:hAnsi="Calibri" w:cs="Times New Roman"/>
                <w:sz w:val="20"/>
                <w:szCs w:val="20"/>
              </w:rPr>
              <w:t>1,150,000</w:t>
            </w:r>
          </w:p>
        </w:tc>
        <w:tc>
          <w:tcPr>
            <w:tcW w:w="1134" w:type="dxa"/>
          </w:tcPr>
          <w:p w14:paraId="59EBBE83" w14:textId="48DE1D73" w:rsidR="00D6638C" w:rsidRPr="00D6638C" w:rsidRDefault="00B870E4" w:rsidP="00D6638C">
            <w:pPr>
              <w:spacing w:after="0"/>
              <w:rPr>
                <w:rFonts w:ascii="Calibri" w:eastAsia="Times New Roman" w:hAnsi="Calibri" w:cs="Times New Roman"/>
                <w:sz w:val="20"/>
                <w:szCs w:val="20"/>
              </w:rPr>
            </w:pPr>
            <w:r>
              <w:rPr>
                <w:rFonts w:ascii="Calibri" w:eastAsia="Times New Roman" w:hAnsi="Calibri" w:cs="Times New Roman"/>
                <w:sz w:val="20"/>
                <w:szCs w:val="20"/>
              </w:rPr>
              <w:t>8</w:t>
            </w:r>
            <w:bookmarkStart w:id="18" w:name="_GoBack"/>
            <w:bookmarkEnd w:id="18"/>
            <w:r w:rsidR="00481CDD" w:rsidRPr="00481CDD">
              <w:rPr>
                <w:rFonts w:ascii="Calibri" w:eastAsia="Times New Roman" w:hAnsi="Calibri" w:cs="Times New Roman"/>
                <w:sz w:val="20"/>
                <w:szCs w:val="20"/>
              </w:rPr>
              <w:t>75,178.23</w:t>
            </w:r>
          </w:p>
        </w:tc>
      </w:tr>
    </w:tbl>
    <w:p w14:paraId="31281803" w14:textId="77777777" w:rsidR="00D6638C" w:rsidRPr="00D6638C" w:rsidRDefault="00D6638C" w:rsidP="00F05366">
      <w:pPr>
        <w:pStyle w:val="Heading51"/>
      </w:pPr>
      <w:bookmarkStart w:id="19" w:name="_Toc321341553"/>
      <w:r w:rsidRPr="00D6638C">
        <w:t>Mainstreaming</w:t>
      </w:r>
      <w:bookmarkEnd w:id="17"/>
      <w:bookmarkEnd w:id="19"/>
    </w:p>
    <w:p w14:paraId="6A2DF27F"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w:t>
      </w:r>
      <w:r w:rsidRPr="00D6638C">
        <w:rPr>
          <w:rFonts w:ascii="Calibri" w:eastAsia="Times New Roman" w:hAnsi="Calibri" w:cs="Times New Roman"/>
          <w:sz w:val="20"/>
          <w:szCs w:val="20"/>
        </w:rPr>
        <w:lastRenderedPageBreak/>
        <w:t xml:space="preserve">other UNDP priorities, including poverty alleviation, improved governance, the prevention and recovery from natural disasters, and gender. </w:t>
      </w:r>
    </w:p>
    <w:p w14:paraId="7FBCCFF2" w14:textId="77777777" w:rsidR="00D6638C" w:rsidRPr="00D6638C" w:rsidRDefault="00D6638C" w:rsidP="00F05366">
      <w:pPr>
        <w:pStyle w:val="Heading51"/>
      </w:pPr>
      <w:bookmarkStart w:id="20" w:name="_Toc277677980"/>
      <w:bookmarkStart w:id="21" w:name="_Toc321341554"/>
      <w:r w:rsidRPr="00D6638C">
        <w:t>Impact</w:t>
      </w:r>
      <w:bookmarkEnd w:id="20"/>
      <w:bookmarkEnd w:id="21"/>
    </w:p>
    <w:p w14:paraId="098260A4"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69C23271" w14:textId="77777777" w:rsidR="00D6638C" w:rsidRPr="00D6638C" w:rsidRDefault="00D6638C" w:rsidP="00F05366">
      <w:pPr>
        <w:pStyle w:val="Heading51"/>
      </w:pPr>
      <w:bookmarkStart w:id="22" w:name="_Toc278193982"/>
      <w:bookmarkStart w:id="23" w:name="_Toc299133042"/>
      <w:bookmarkStart w:id="24" w:name="_Toc321341555"/>
      <w:bookmarkStart w:id="25" w:name="_Toc299126621"/>
      <w:bookmarkEnd w:id="11"/>
      <w:bookmarkEnd w:id="12"/>
      <w:bookmarkEnd w:id="13"/>
      <w:bookmarkEnd w:id="14"/>
      <w:bookmarkEnd w:id="15"/>
      <w:r w:rsidRPr="00D6638C">
        <w:t>Conclusions</w:t>
      </w:r>
      <w:bookmarkStart w:id="26" w:name="_Toc277677982"/>
      <w:r w:rsidRPr="00D6638C">
        <w:t>, recommendations &amp; lessons</w:t>
      </w:r>
      <w:bookmarkEnd w:id="22"/>
      <w:bookmarkEnd w:id="23"/>
      <w:bookmarkEnd w:id="24"/>
      <w:bookmarkEnd w:id="26"/>
    </w:p>
    <w:p w14:paraId="5A160219"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195B6C40" w14:textId="77777777" w:rsidR="00D6638C" w:rsidRPr="00D6638C" w:rsidRDefault="00D6638C" w:rsidP="00F05366">
      <w:pPr>
        <w:pStyle w:val="Heading51"/>
      </w:pPr>
      <w:bookmarkStart w:id="27" w:name="_Toc299126625"/>
      <w:bookmarkStart w:id="28" w:name="_Toc299133044"/>
      <w:bookmarkStart w:id="29" w:name="_Toc321341556"/>
      <w:r w:rsidRPr="00D6638C">
        <w:t>Implementation arrangements</w:t>
      </w:r>
      <w:bookmarkEnd w:id="27"/>
      <w:bookmarkEnd w:id="28"/>
      <w:bookmarkEnd w:id="29"/>
    </w:p>
    <w:p w14:paraId="63548DB1" w14:textId="77777777"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392311">
        <w:rPr>
          <w:rFonts w:ascii="Calibri" w:eastAsia="Times New Roman" w:hAnsi="Calibri" w:cs="Times New Roman"/>
          <w:sz w:val="20"/>
          <w:szCs w:val="20"/>
        </w:rPr>
        <w:t xml:space="preserve">Papua New Guinea.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30" w:name="_Toc299133047"/>
      <w:bookmarkStart w:id="31" w:name="_Toc299122838"/>
      <w:bookmarkStart w:id="32" w:name="_Toc299122860"/>
      <w:bookmarkStart w:id="33" w:name="_Toc299126629"/>
      <w:bookmarkEnd w:id="25"/>
    </w:p>
    <w:p w14:paraId="3DCCB337" w14:textId="77777777" w:rsidR="00022F8E" w:rsidRDefault="00022F8E" w:rsidP="00D6638C">
      <w:pPr>
        <w:spacing w:before="200"/>
        <w:rPr>
          <w:rFonts w:ascii="Calibri" w:eastAsia="Times New Roman" w:hAnsi="Calibri" w:cs="Times New Roman"/>
          <w:sz w:val="20"/>
          <w:szCs w:val="20"/>
        </w:rPr>
      </w:pPr>
    </w:p>
    <w:p w14:paraId="71041EBE" w14:textId="77777777" w:rsidR="00D6638C" w:rsidRPr="00D6638C" w:rsidRDefault="00D6638C" w:rsidP="00022F8E">
      <w:pPr>
        <w:pStyle w:val="Heading51"/>
      </w:pPr>
      <w:r w:rsidRPr="00D6638C">
        <w:t>Evaluation timeframe</w:t>
      </w:r>
      <w:bookmarkEnd w:id="30"/>
      <w:bookmarkEnd w:id="31"/>
      <w:bookmarkEnd w:id="32"/>
      <w:bookmarkEnd w:id="33"/>
    </w:p>
    <w:p w14:paraId="461C5017"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3312FE">
        <w:rPr>
          <w:rFonts w:ascii="Calibri" w:eastAsia="Times New Roman" w:hAnsi="Calibri" w:cs="Times New Roman"/>
          <w:sz w:val="20"/>
          <w:szCs w:val="20"/>
        </w:rPr>
        <w:t>26</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D6638C" w:rsidRPr="00D6638C" w14:paraId="0470C2CB" w14:textId="77777777" w:rsidTr="00224F9C">
        <w:trPr>
          <w:trHeight w:val="440"/>
        </w:trPr>
        <w:tc>
          <w:tcPr>
            <w:tcW w:w="2988" w:type="dxa"/>
            <w:shd w:val="clear" w:color="auto" w:fill="7F7F7F"/>
          </w:tcPr>
          <w:p w14:paraId="47395FF1"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7F22755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67FD88AA"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2FCBA8E7" w14:textId="77777777" w:rsidTr="00A53992">
        <w:tc>
          <w:tcPr>
            <w:tcW w:w="2988" w:type="dxa"/>
          </w:tcPr>
          <w:p w14:paraId="74EDA1D6"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5B668281" w14:textId="77777777" w:rsidR="00D6638C" w:rsidRPr="00D6638C" w:rsidRDefault="00EF4C54" w:rsidP="00D6638C">
            <w:pPr>
              <w:spacing w:after="0"/>
              <w:rPr>
                <w:rFonts w:ascii="Calibri" w:eastAsia="Times New Roman" w:hAnsi="Calibri" w:cs="Times New Roman"/>
                <w:b/>
                <w:sz w:val="20"/>
                <w:szCs w:val="20"/>
              </w:rPr>
            </w:pPr>
            <w:r>
              <w:rPr>
                <w:rFonts w:ascii="Calibri" w:eastAsia="Times New Roman" w:hAnsi="Calibri" w:cs="Times New Roman"/>
                <w:sz w:val="20"/>
                <w:szCs w:val="20"/>
              </w:rPr>
              <w:t>4</w:t>
            </w:r>
            <w:r w:rsidR="00D6638C" w:rsidRPr="00D6638C">
              <w:rPr>
                <w:rFonts w:ascii="Calibri" w:eastAsia="Times New Roman" w:hAnsi="Calibri" w:cs="Times New Roman"/>
                <w:sz w:val="20"/>
                <w:szCs w:val="20"/>
              </w:rPr>
              <w:t xml:space="preserve"> days</w:t>
            </w:r>
          </w:p>
        </w:tc>
        <w:tc>
          <w:tcPr>
            <w:tcW w:w="3071" w:type="dxa"/>
            <w:shd w:val="clear" w:color="auto" w:fill="auto"/>
          </w:tcPr>
          <w:p w14:paraId="06A98122" w14:textId="4D5A07F6" w:rsidR="00D6638C" w:rsidRPr="00A53992" w:rsidRDefault="004533C4" w:rsidP="00D6638C">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1-Mar</w:t>
            </w:r>
            <w:r w:rsidR="00A53992">
              <w:rPr>
                <w:rFonts w:ascii="Calibri" w:eastAsia="Times New Roman" w:hAnsi="Calibri" w:cs="Times New Roman"/>
                <w:sz w:val="20"/>
                <w:szCs w:val="20"/>
                <w:highlight w:val="lightGray"/>
              </w:rPr>
              <w:t>-2019</w:t>
            </w:r>
            <w:r w:rsidR="00D90D83">
              <w:rPr>
                <w:rFonts w:ascii="Calibri" w:eastAsia="Times New Roman" w:hAnsi="Calibri" w:cs="Times New Roman"/>
                <w:sz w:val="20"/>
                <w:szCs w:val="20"/>
                <w:highlight w:val="lightGray"/>
              </w:rPr>
              <w:t xml:space="preserve"> </w:t>
            </w:r>
          </w:p>
        </w:tc>
      </w:tr>
      <w:tr w:rsidR="00D6638C" w:rsidRPr="00D6638C" w14:paraId="01A74726" w14:textId="77777777" w:rsidTr="00224F9C">
        <w:tc>
          <w:tcPr>
            <w:tcW w:w="2988" w:type="dxa"/>
          </w:tcPr>
          <w:p w14:paraId="331B7E8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40D30938" w14:textId="77777777" w:rsidR="00D6638C" w:rsidRPr="00D6638C" w:rsidRDefault="00EF4C54" w:rsidP="00D6638C">
            <w:pPr>
              <w:spacing w:after="0"/>
              <w:rPr>
                <w:rFonts w:ascii="Calibri" w:eastAsia="Times New Roman" w:hAnsi="Calibri" w:cs="Times New Roman"/>
                <w:b/>
                <w:sz w:val="20"/>
                <w:szCs w:val="20"/>
              </w:rPr>
            </w:pPr>
            <w:r>
              <w:rPr>
                <w:rFonts w:ascii="Calibri" w:eastAsia="Times New Roman" w:hAnsi="Calibri" w:cs="Times New Roman"/>
                <w:sz w:val="20"/>
                <w:szCs w:val="20"/>
              </w:rPr>
              <w:t>10</w:t>
            </w:r>
            <w:r w:rsidR="00D6638C" w:rsidRPr="00D6638C">
              <w:rPr>
                <w:rFonts w:ascii="Calibri" w:eastAsia="Times New Roman" w:hAnsi="Calibri" w:cs="Times New Roman"/>
                <w:sz w:val="20"/>
                <w:szCs w:val="20"/>
              </w:rPr>
              <w:t xml:space="preserve"> days </w:t>
            </w:r>
          </w:p>
        </w:tc>
        <w:tc>
          <w:tcPr>
            <w:tcW w:w="3071" w:type="dxa"/>
          </w:tcPr>
          <w:p w14:paraId="7B1577F1" w14:textId="5F44EF6A" w:rsidR="00D6638C" w:rsidRPr="00A53992" w:rsidRDefault="002D47FD" w:rsidP="00D6638C">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1</w:t>
            </w:r>
            <w:r w:rsidR="00E11FE9">
              <w:rPr>
                <w:rFonts w:ascii="Calibri" w:eastAsia="Times New Roman" w:hAnsi="Calibri" w:cs="Times New Roman"/>
                <w:sz w:val="20"/>
                <w:szCs w:val="20"/>
                <w:highlight w:val="lightGray"/>
              </w:rPr>
              <w:t>8</w:t>
            </w:r>
            <w:r>
              <w:rPr>
                <w:rFonts w:ascii="Calibri" w:eastAsia="Times New Roman" w:hAnsi="Calibri" w:cs="Times New Roman"/>
                <w:sz w:val="20"/>
                <w:szCs w:val="20"/>
                <w:highlight w:val="lightGray"/>
              </w:rPr>
              <w:t>-Mar-2019</w:t>
            </w:r>
          </w:p>
        </w:tc>
      </w:tr>
      <w:tr w:rsidR="00D6638C" w:rsidRPr="00D6638C" w14:paraId="4B5CF3D0" w14:textId="77777777" w:rsidTr="00224F9C">
        <w:tc>
          <w:tcPr>
            <w:tcW w:w="2988" w:type="dxa"/>
          </w:tcPr>
          <w:p w14:paraId="0961342E"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711B851A" w14:textId="77777777" w:rsidR="00D6638C" w:rsidRPr="00D6638C" w:rsidRDefault="00EF4C54" w:rsidP="00D6638C">
            <w:pPr>
              <w:spacing w:after="0"/>
              <w:rPr>
                <w:rFonts w:ascii="Calibri" w:eastAsia="Times New Roman" w:hAnsi="Calibri" w:cs="Times New Roman"/>
                <w:b/>
                <w:sz w:val="20"/>
                <w:szCs w:val="20"/>
              </w:rPr>
            </w:pPr>
            <w:r>
              <w:rPr>
                <w:rFonts w:ascii="Calibri" w:eastAsia="Times New Roman" w:hAnsi="Calibri" w:cs="Times New Roman"/>
                <w:sz w:val="20"/>
                <w:szCs w:val="20"/>
              </w:rPr>
              <w:t>10</w:t>
            </w:r>
            <w:r w:rsidR="00D6638C" w:rsidRPr="00D6638C">
              <w:rPr>
                <w:rFonts w:ascii="Calibri" w:eastAsia="Times New Roman" w:hAnsi="Calibri" w:cs="Times New Roman"/>
                <w:sz w:val="20"/>
                <w:szCs w:val="20"/>
              </w:rPr>
              <w:t xml:space="preserve"> days </w:t>
            </w:r>
          </w:p>
        </w:tc>
        <w:tc>
          <w:tcPr>
            <w:tcW w:w="3071" w:type="dxa"/>
          </w:tcPr>
          <w:p w14:paraId="47CE2B39" w14:textId="3F65F633" w:rsidR="00D6638C" w:rsidRPr="00D95362" w:rsidRDefault="00CF0D93" w:rsidP="00D6638C">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1</w:t>
            </w:r>
            <w:r w:rsidR="008237C6">
              <w:rPr>
                <w:rFonts w:ascii="Calibri" w:eastAsia="Times New Roman" w:hAnsi="Calibri" w:cs="Times New Roman"/>
                <w:sz w:val="20"/>
                <w:szCs w:val="20"/>
                <w:highlight w:val="lightGray"/>
              </w:rPr>
              <w:t>-</w:t>
            </w:r>
            <w:r>
              <w:rPr>
                <w:rFonts w:ascii="Calibri" w:eastAsia="Times New Roman" w:hAnsi="Calibri" w:cs="Times New Roman"/>
                <w:sz w:val="20"/>
                <w:szCs w:val="20"/>
                <w:highlight w:val="lightGray"/>
              </w:rPr>
              <w:t>Apr</w:t>
            </w:r>
            <w:r w:rsidR="008237C6">
              <w:rPr>
                <w:rFonts w:ascii="Calibri" w:eastAsia="Times New Roman" w:hAnsi="Calibri" w:cs="Times New Roman"/>
                <w:sz w:val="20"/>
                <w:szCs w:val="20"/>
                <w:highlight w:val="lightGray"/>
              </w:rPr>
              <w:t>-2019</w:t>
            </w:r>
          </w:p>
        </w:tc>
      </w:tr>
      <w:tr w:rsidR="00D6638C" w:rsidRPr="00D6638C" w14:paraId="7B40DC81" w14:textId="77777777" w:rsidTr="00224F9C">
        <w:tc>
          <w:tcPr>
            <w:tcW w:w="2988" w:type="dxa"/>
          </w:tcPr>
          <w:p w14:paraId="48023EB1"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192BD4C2" w14:textId="423FA997" w:rsidR="00D6638C" w:rsidRPr="00D6638C" w:rsidRDefault="00627E64" w:rsidP="00D6638C">
            <w:pPr>
              <w:spacing w:after="0"/>
              <w:rPr>
                <w:rFonts w:ascii="Calibri" w:eastAsia="Times New Roman" w:hAnsi="Calibri" w:cs="Times New Roman"/>
                <w:sz w:val="20"/>
                <w:szCs w:val="20"/>
              </w:rPr>
            </w:pPr>
            <w:r>
              <w:rPr>
                <w:rFonts w:ascii="Calibri" w:eastAsia="Times New Roman" w:hAnsi="Calibri" w:cs="Times New Roman"/>
                <w:sz w:val="20"/>
                <w:szCs w:val="20"/>
              </w:rPr>
              <w:t>2</w:t>
            </w:r>
            <w:r w:rsidR="00D6638C" w:rsidRPr="00D6638C">
              <w:rPr>
                <w:rFonts w:ascii="Calibri" w:eastAsia="Times New Roman" w:hAnsi="Calibri" w:cs="Times New Roman"/>
                <w:sz w:val="20"/>
                <w:szCs w:val="20"/>
              </w:rPr>
              <w:t xml:space="preserve"> days </w:t>
            </w:r>
          </w:p>
        </w:tc>
        <w:tc>
          <w:tcPr>
            <w:tcW w:w="3071" w:type="dxa"/>
          </w:tcPr>
          <w:p w14:paraId="418DE2C1" w14:textId="67F813D5" w:rsidR="00D6638C" w:rsidRPr="00960B2B" w:rsidRDefault="004F75E9" w:rsidP="00D6638C">
            <w:pPr>
              <w:spacing w:after="0"/>
              <w:rPr>
                <w:rFonts w:ascii="Calibri" w:eastAsia="Times New Roman" w:hAnsi="Calibri" w:cs="Times New Roman"/>
                <w:sz w:val="20"/>
                <w:szCs w:val="20"/>
                <w:highlight w:val="lightGray"/>
              </w:rPr>
            </w:pPr>
            <w:r>
              <w:rPr>
                <w:rFonts w:ascii="Calibri" w:eastAsia="Times New Roman" w:hAnsi="Calibri" w:cs="Times New Roman"/>
                <w:sz w:val="20"/>
                <w:szCs w:val="20"/>
                <w:highlight w:val="lightGray"/>
              </w:rPr>
              <w:t>10-Apr</w:t>
            </w:r>
            <w:r w:rsidR="00EC3856">
              <w:rPr>
                <w:rFonts w:ascii="Calibri" w:eastAsia="Times New Roman" w:hAnsi="Calibri" w:cs="Times New Roman"/>
                <w:sz w:val="20"/>
                <w:szCs w:val="20"/>
                <w:highlight w:val="lightGray"/>
              </w:rPr>
              <w:t>-2019</w:t>
            </w:r>
          </w:p>
        </w:tc>
      </w:tr>
    </w:tbl>
    <w:p w14:paraId="02582B44" w14:textId="77777777" w:rsidR="00D6638C" w:rsidRPr="00F05366" w:rsidRDefault="00D6638C" w:rsidP="00F05366">
      <w:pPr>
        <w:pStyle w:val="Heading31"/>
      </w:pPr>
      <w:bookmarkStart w:id="34" w:name="_Toc299133045"/>
      <w:bookmarkStart w:id="35" w:name="_Toc321341557"/>
      <w:bookmarkStart w:id="36" w:name="_Toc299126622"/>
      <w:bookmarkStart w:id="37" w:name="_Toc299133048"/>
      <w:r w:rsidRPr="00F05366">
        <w:t>Evaluation deliverables</w:t>
      </w:r>
      <w:bookmarkEnd w:id="34"/>
      <w:bookmarkEnd w:id="35"/>
    </w:p>
    <w:p w14:paraId="0B80807C"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14:paraId="074E197B" w14:textId="77777777" w:rsidTr="006C1964">
        <w:tc>
          <w:tcPr>
            <w:tcW w:w="1548" w:type="dxa"/>
            <w:shd w:val="clear" w:color="auto" w:fill="7F7F7F"/>
          </w:tcPr>
          <w:p w14:paraId="5BCDD20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01FFB4ED"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49CC907C"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47CFBB37"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4DCD911F" w14:textId="77777777" w:rsidTr="006C1964">
        <w:tc>
          <w:tcPr>
            <w:tcW w:w="1548" w:type="dxa"/>
          </w:tcPr>
          <w:p w14:paraId="5A3437C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204BF08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1C57703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6177D90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37BEFF80" w14:textId="77777777" w:rsidTr="006C1964">
        <w:tc>
          <w:tcPr>
            <w:tcW w:w="1548" w:type="dxa"/>
          </w:tcPr>
          <w:p w14:paraId="62453936"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14B0BC7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5B3BC2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1E943B9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01F31492" w14:textId="77777777" w:rsidTr="006C1964">
        <w:tc>
          <w:tcPr>
            <w:tcW w:w="1548" w:type="dxa"/>
          </w:tcPr>
          <w:p w14:paraId="355C9DB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 xml:space="preserve">Draft Final Report </w:t>
            </w:r>
          </w:p>
        </w:tc>
        <w:tc>
          <w:tcPr>
            <w:tcW w:w="2340" w:type="dxa"/>
          </w:tcPr>
          <w:p w14:paraId="3D1AD1D1"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48F00715" w14:textId="57ABF413"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w:t>
            </w:r>
            <w:r w:rsidR="002D5A54">
              <w:rPr>
                <w:rFonts w:ascii="Calibri" w:eastAsia="Times New Roman" w:hAnsi="Calibri" w:cs="Times New Roman"/>
                <w:sz w:val="20"/>
                <w:szCs w:val="20"/>
              </w:rPr>
              <w:t>10days</w:t>
            </w:r>
            <w:r w:rsidRPr="00D6638C">
              <w:rPr>
                <w:rFonts w:ascii="Calibri" w:eastAsia="Times New Roman" w:hAnsi="Calibri" w:cs="Times New Roman"/>
                <w:sz w:val="20"/>
                <w:szCs w:val="20"/>
              </w:rPr>
              <w:t xml:space="preserve"> of the evaluation mission</w:t>
            </w:r>
          </w:p>
        </w:tc>
        <w:tc>
          <w:tcPr>
            <w:tcW w:w="3060" w:type="dxa"/>
          </w:tcPr>
          <w:p w14:paraId="3B4C876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3F444411" w14:textId="77777777" w:rsidTr="006C1964">
        <w:tc>
          <w:tcPr>
            <w:tcW w:w="1548" w:type="dxa"/>
          </w:tcPr>
          <w:p w14:paraId="6568E793"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0488D7A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10C53B8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798A073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38F40DBA"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6"/>
      <w:bookmarkEnd w:id="37"/>
      <w:r w:rsidR="00D6638C" w:rsidRPr="00D6638C">
        <w:rPr>
          <w:rFonts w:ascii="Calibri" w:eastAsia="Times New Roman" w:hAnsi="Calibri" w:cs="Times New Roman"/>
          <w:sz w:val="20"/>
          <w:szCs w:val="20"/>
        </w:rPr>
        <w:t xml:space="preserve">report. </w:t>
      </w:r>
    </w:p>
    <w:p w14:paraId="05BF7257" w14:textId="77777777" w:rsidR="00D6638C" w:rsidRPr="00D6638C" w:rsidRDefault="00D6638C" w:rsidP="00F05366">
      <w:pPr>
        <w:pStyle w:val="Heading51"/>
      </w:pPr>
      <w:bookmarkStart w:id="38" w:name="_Toc321341558"/>
      <w:r w:rsidRPr="00D6638C">
        <w:t>Team Composition</w:t>
      </w:r>
      <w:bookmarkEnd w:id="38"/>
    </w:p>
    <w:p w14:paraId="1C9217F3"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00541A7B">
        <w:rPr>
          <w:rFonts w:ascii="Calibri" w:eastAsia="Times New Roman" w:hAnsi="Calibri" w:cs="Times New Roman"/>
          <w:sz w:val="20"/>
          <w:szCs w:val="20"/>
        </w:rPr>
        <w:t>one</w:t>
      </w:r>
      <w:r w:rsidR="00B45658">
        <w:rPr>
          <w:rFonts w:ascii="Calibri" w:eastAsia="Times New Roman" w:hAnsi="Calibri" w:cs="Times New Roman"/>
          <w:sz w:val="20"/>
          <w:szCs w:val="20"/>
        </w:rPr>
        <w:t xml:space="preserve"> international evaluator.</w:t>
      </w:r>
      <w:r w:rsidRPr="00D6638C">
        <w:rPr>
          <w:rFonts w:ascii="Calibri" w:eastAsia="Times New Roman" w:hAnsi="Calibri" w:cs="Times New Roman"/>
          <w:sz w:val="20"/>
          <w:szCs w:val="20"/>
        </w:rPr>
        <w:t xml:space="preserve">  The consultant shall have prior experience in evaluating similar projects.  Experience with GEF financed projects is an advantage.</w:t>
      </w:r>
      <w:r w:rsidR="00B45658">
        <w:rPr>
          <w:rFonts w:ascii="Calibri" w:eastAsia="Times New Roman" w:hAnsi="Calibri" w:cs="Times New Roman"/>
          <w:sz w:val="20"/>
          <w:szCs w:val="20"/>
        </w:rPr>
        <w:t xml:space="preserve">  </w:t>
      </w:r>
      <w:r w:rsidRPr="00D6638C">
        <w:rPr>
          <w:rFonts w:ascii="Calibri" w:eastAsia="Times New Roman" w:hAnsi="Calibri" w:cs="Times New Roman"/>
          <w:sz w:val="20"/>
          <w:szCs w:val="20"/>
        </w:rPr>
        <w:t>The evaluator selected should not have participated in the project preparation and/or implementation and should not have conflict of interest with project related activities.</w:t>
      </w:r>
    </w:p>
    <w:p w14:paraId="2BAD7C6D"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B45658">
        <w:rPr>
          <w:rFonts w:ascii="Calibri" w:eastAsia="Times New Roman" w:hAnsi="Calibri" w:cs="Times New Roman"/>
          <w:sz w:val="20"/>
          <w:szCs w:val="20"/>
        </w:rPr>
        <w:t>evaluator</w:t>
      </w:r>
      <w:r w:rsidRPr="00D6638C">
        <w:rPr>
          <w:rFonts w:ascii="Calibri" w:eastAsia="Times New Roman" w:hAnsi="Calibri" w:cs="Times New Roman"/>
          <w:sz w:val="20"/>
          <w:szCs w:val="20"/>
        </w:rPr>
        <w:t xml:space="preserve"> must present the following qualifications:</w:t>
      </w:r>
    </w:p>
    <w:p w14:paraId="04C4C9F9" w14:textId="19326354" w:rsidR="00410379" w:rsidRPr="007B7DD8" w:rsidRDefault="00410379" w:rsidP="00410379">
      <w:pPr>
        <w:numPr>
          <w:ilvl w:val="0"/>
          <w:numId w:val="17"/>
        </w:numPr>
        <w:spacing w:before="60" w:after="60" w:line="240" w:lineRule="auto"/>
        <w:rPr>
          <w:rFonts w:ascii="Calibri" w:eastAsia="Times New Roman" w:hAnsi="Calibri" w:cs="Times New Roman"/>
          <w:sz w:val="20"/>
          <w:szCs w:val="20"/>
        </w:rPr>
      </w:pPr>
      <w:r w:rsidRPr="00410379">
        <w:rPr>
          <w:rFonts w:ascii="Calibri" w:eastAsia="Times New Roman" w:hAnsi="Calibri" w:cs="Times New Roman"/>
          <w:sz w:val="20"/>
          <w:szCs w:val="20"/>
        </w:rPr>
        <w:t>A Master’s degree in natural resource management / environmental management / business/public administration other related disciplines</w:t>
      </w:r>
    </w:p>
    <w:p w14:paraId="398B2F73" w14:textId="4AA47870" w:rsidR="00D6638C" w:rsidRPr="00D6638C" w:rsidRDefault="00D6638C" w:rsidP="00410379">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B45658">
        <w:rPr>
          <w:rFonts w:ascii="Calibri" w:eastAsia="Times New Roman" w:hAnsi="Calibri" w:cs="Times New Roman"/>
          <w:sz w:val="20"/>
          <w:szCs w:val="20"/>
          <w:shd w:val="clear" w:color="auto" w:fill="FFFFFF"/>
        </w:rPr>
        <w:t>6</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r w:rsidR="00410379">
        <w:rPr>
          <w:rFonts w:ascii="Calibri" w:eastAsia="Times New Roman" w:hAnsi="Calibri" w:cs="Times New Roman"/>
          <w:sz w:val="20"/>
          <w:szCs w:val="20"/>
        </w:rPr>
        <w:t xml:space="preserve"> </w:t>
      </w:r>
      <w:r w:rsidR="00410379" w:rsidRPr="00410379">
        <w:rPr>
          <w:rFonts w:ascii="Calibri" w:eastAsia="Times New Roman" w:hAnsi="Calibri" w:cs="Times New Roman"/>
          <w:sz w:val="20"/>
          <w:szCs w:val="20"/>
        </w:rPr>
        <w:t>in the field of environmental management</w:t>
      </w:r>
    </w:p>
    <w:p w14:paraId="2BA81E0E" w14:textId="2ECCC2E3" w:rsidR="00D6638C" w:rsidRPr="00D6638C" w:rsidRDefault="00D6638C" w:rsidP="00E75FD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r w:rsidR="00E75FDC" w:rsidRPr="00E75FDC">
        <w:rPr>
          <w:rFonts w:ascii="Calibri" w:eastAsia="Times New Roman" w:hAnsi="Calibri" w:cs="Times New Roman"/>
          <w:sz w:val="20"/>
          <w:szCs w:val="20"/>
        </w:rPr>
        <w:t>monitoring and evaluation policies</w:t>
      </w:r>
      <w:r w:rsidR="00E75FDC">
        <w:rPr>
          <w:rFonts w:ascii="Calibri" w:eastAsia="Times New Roman" w:hAnsi="Calibri" w:cs="Times New Roman"/>
          <w:sz w:val="20"/>
          <w:szCs w:val="20"/>
        </w:rPr>
        <w:t xml:space="preserve"> and guidelines – at least 2 GEF funded</w:t>
      </w:r>
      <w:r w:rsidR="00E75FDC" w:rsidRPr="00E75FDC">
        <w:t xml:space="preserve"> </w:t>
      </w:r>
      <w:r w:rsidR="00E75FDC" w:rsidRPr="00E75FDC">
        <w:rPr>
          <w:rFonts w:ascii="Calibri" w:eastAsia="Times New Roman" w:hAnsi="Calibri" w:cs="Times New Roman"/>
          <w:sz w:val="20"/>
          <w:szCs w:val="20"/>
        </w:rPr>
        <w:t>project evaluation experiences</w:t>
      </w:r>
      <w:r w:rsidR="00E75FDC">
        <w:rPr>
          <w:rFonts w:ascii="Calibri" w:eastAsia="Times New Roman" w:hAnsi="Calibri" w:cs="Times New Roman"/>
          <w:sz w:val="20"/>
          <w:szCs w:val="20"/>
        </w:rPr>
        <w:t xml:space="preserve"> preferably</w:t>
      </w:r>
      <w:r w:rsidR="00E75FDC" w:rsidRPr="00E75FDC">
        <w:rPr>
          <w:rFonts w:ascii="Calibri" w:eastAsia="Times New Roman" w:hAnsi="Calibri" w:cs="Times New Roman"/>
          <w:sz w:val="20"/>
          <w:szCs w:val="20"/>
        </w:rPr>
        <w:t xml:space="preserve"> with focus on multi-focal area capacity development project, e.g. on the three thematic areas of the 3Rio convention namely Climate Change, Biodiversity, and Land Degradation</w:t>
      </w:r>
    </w:p>
    <w:p w14:paraId="6B95B94E"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14:paraId="69F2C458" w14:textId="6BCEA7EF" w:rsidR="00D6638C" w:rsidRDefault="00D6638C" w:rsidP="00D6638C">
      <w:pPr>
        <w:numPr>
          <w:ilvl w:val="0"/>
          <w:numId w:val="17"/>
        </w:numPr>
        <w:spacing w:before="60" w:after="60" w:line="240" w:lineRule="auto"/>
        <w:rPr>
          <w:rFonts w:ascii="Calibri" w:eastAsia="Times New Roman" w:hAnsi="Calibri" w:cs="Times New Roman"/>
          <w:sz w:val="20"/>
          <w:szCs w:val="20"/>
        </w:rPr>
      </w:pPr>
      <w:r w:rsidRPr="00B45658">
        <w:rPr>
          <w:rFonts w:ascii="Calibri" w:eastAsia="Times New Roman" w:hAnsi="Calibri" w:cs="Times New Roman"/>
          <w:sz w:val="20"/>
          <w:szCs w:val="20"/>
        </w:rPr>
        <w:t>Technical knowledge in the targeted focal area(s)</w:t>
      </w:r>
      <w:r w:rsidR="00E75FDC">
        <w:rPr>
          <w:rFonts w:ascii="Calibri" w:eastAsia="Times New Roman" w:hAnsi="Calibri" w:cs="Times New Roman"/>
          <w:sz w:val="20"/>
          <w:szCs w:val="20"/>
        </w:rPr>
        <w:t xml:space="preserve"> – multi-focal area capacity development</w:t>
      </w:r>
    </w:p>
    <w:p w14:paraId="720D69D1" w14:textId="06DED042" w:rsidR="00E75FDC" w:rsidRPr="00B45658" w:rsidRDefault="00E75FDC"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Proficiency in oral and written English</w:t>
      </w:r>
    </w:p>
    <w:p w14:paraId="21634A19" w14:textId="77777777" w:rsidR="00022F8E" w:rsidRDefault="00022F8E" w:rsidP="00F05366">
      <w:pPr>
        <w:pStyle w:val="Heading51"/>
      </w:pPr>
      <w:bookmarkStart w:id="39" w:name="_Toc278193977"/>
      <w:bookmarkStart w:id="40" w:name="_Toc299122835"/>
      <w:bookmarkStart w:id="41" w:name="_Toc299122857"/>
      <w:bookmarkStart w:id="42" w:name="_Toc299126624"/>
      <w:bookmarkStart w:id="43" w:name="_Toc299133050"/>
      <w:bookmarkStart w:id="44" w:name="_Toc321341559"/>
    </w:p>
    <w:p w14:paraId="791E6AA9" w14:textId="77777777" w:rsidR="00D6638C" w:rsidRDefault="00D6638C" w:rsidP="00F05366">
      <w:pPr>
        <w:pStyle w:val="Heading51"/>
      </w:pPr>
      <w:r w:rsidRPr="00D6638C">
        <w:t>Evaluator Ethics</w:t>
      </w:r>
      <w:bookmarkEnd w:id="39"/>
      <w:bookmarkEnd w:id="40"/>
      <w:bookmarkEnd w:id="41"/>
      <w:bookmarkEnd w:id="42"/>
      <w:bookmarkEnd w:id="43"/>
      <w:bookmarkEnd w:id="44"/>
    </w:p>
    <w:p w14:paraId="1EEEBD79" w14:textId="77777777" w:rsidR="00022F8E" w:rsidRPr="00022F8E" w:rsidRDefault="00022F8E" w:rsidP="00022F8E"/>
    <w:p w14:paraId="47E789F9"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14:paraId="18A4E615" w14:textId="77777777" w:rsidR="00D6638C" w:rsidRDefault="00D6638C" w:rsidP="00F05366">
      <w:pPr>
        <w:pStyle w:val="Heading51"/>
      </w:pPr>
      <w:bookmarkStart w:id="45" w:name="_Toc299126626"/>
      <w:bookmarkStart w:id="46" w:name="_Toc299133051"/>
      <w:bookmarkStart w:id="47" w:name="_Toc321341560"/>
      <w:bookmarkStart w:id="48" w:name="_Toc299122837"/>
      <w:bookmarkStart w:id="49" w:name="_Toc299122859"/>
      <w:bookmarkStart w:id="50" w:name="_Toc299126627"/>
      <w:r w:rsidRPr="00D6638C">
        <w:t>Payment modalities and specifications</w:t>
      </w:r>
      <w:bookmarkEnd w:id="45"/>
      <w:bookmarkEnd w:id="46"/>
      <w:bookmarkEnd w:id="47"/>
      <w:r w:rsidR="00E23201">
        <w:t xml:space="preserve"> </w:t>
      </w:r>
    </w:p>
    <w:p w14:paraId="091B7831" w14:textId="77777777"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1B7BC570" w14:textId="77777777" w:rsidTr="006C1964">
        <w:tc>
          <w:tcPr>
            <w:tcW w:w="1278" w:type="dxa"/>
            <w:shd w:val="clear" w:color="auto" w:fill="7F7F7F"/>
          </w:tcPr>
          <w:p w14:paraId="7DDEAAF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6252BF24"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0A147D61" w14:textId="77777777" w:rsidTr="006C1964">
        <w:tc>
          <w:tcPr>
            <w:tcW w:w="1278" w:type="dxa"/>
          </w:tcPr>
          <w:p w14:paraId="765208BD"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44263D8F" w14:textId="77777777" w:rsidR="00D6638C" w:rsidRPr="00D6638C" w:rsidRDefault="00AC0F08" w:rsidP="00D6638C">
            <w:pPr>
              <w:spacing w:after="0"/>
              <w:rPr>
                <w:rFonts w:ascii="Calibri" w:eastAsia="Times New Roman" w:hAnsi="Calibri" w:cs="Times New Roman"/>
                <w:sz w:val="20"/>
                <w:szCs w:val="20"/>
              </w:rPr>
            </w:pPr>
            <w:r>
              <w:rPr>
                <w:rFonts w:ascii="Calibri" w:eastAsia="Times New Roman" w:hAnsi="Calibri" w:cs="Times New Roman"/>
                <w:sz w:val="20"/>
                <w:szCs w:val="20"/>
              </w:rPr>
              <w:t>Submission and acceptance of inception report</w:t>
            </w:r>
          </w:p>
        </w:tc>
      </w:tr>
      <w:tr w:rsidR="00D6638C" w:rsidRPr="00D6638C" w14:paraId="1943E19D" w14:textId="77777777" w:rsidTr="006C1964">
        <w:tc>
          <w:tcPr>
            <w:tcW w:w="1278" w:type="dxa"/>
          </w:tcPr>
          <w:p w14:paraId="4F1AB154"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4E11BB1B" w14:textId="341BEA8F"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w:t>
            </w:r>
            <w:r w:rsidRPr="0090435D">
              <w:rPr>
                <w:rFonts w:ascii="Calibri" w:eastAsia="Times New Roman" w:hAnsi="Calibri" w:cs="Times New Roman"/>
                <w:sz w:val="20"/>
                <w:szCs w:val="20"/>
                <w:vertAlign w:val="superscript"/>
              </w:rPr>
              <w:t>ST</w:t>
            </w:r>
            <w:r w:rsidR="0090435D">
              <w:rPr>
                <w:rFonts w:ascii="Calibri" w:eastAsia="Times New Roman" w:hAnsi="Calibri" w:cs="Times New Roman"/>
                <w:sz w:val="20"/>
                <w:szCs w:val="20"/>
              </w:rPr>
              <w:t xml:space="preserve"> </w:t>
            </w:r>
            <w:r w:rsidRPr="00D6638C">
              <w:rPr>
                <w:rFonts w:ascii="Calibri" w:eastAsia="Times New Roman" w:hAnsi="Calibri" w:cs="Times New Roman"/>
                <w:sz w:val="20"/>
                <w:szCs w:val="20"/>
              </w:rPr>
              <w:t>draft terminal evaluation report</w:t>
            </w:r>
          </w:p>
        </w:tc>
      </w:tr>
      <w:tr w:rsidR="00D6638C" w:rsidRPr="00D6638C" w14:paraId="1A0645EC" w14:textId="77777777" w:rsidTr="006C1964">
        <w:tc>
          <w:tcPr>
            <w:tcW w:w="1278" w:type="dxa"/>
          </w:tcPr>
          <w:p w14:paraId="5C32FF9A"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2B84A04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7DB53F0E" w14:textId="77777777" w:rsidR="00D6638C" w:rsidRPr="00D6638C" w:rsidRDefault="00D6638C" w:rsidP="00F05366">
      <w:pPr>
        <w:pStyle w:val="Heading51"/>
      </w:pPr>
      <w:bookmarkStart w:id="51" w:name="_Toc299133052"/>
      <w:bookmarkStart w:id="52" w:name="_Toc321341561"/>
      <w:r w:rsidRPr="00D6638C">
        <w:lastRenderedPageBreak/>
        <w:t>Application process</w:t>
      </w:r>
      <w:bookmarkEnd w:id="48"/>
      <w:bookmarkEnd w:id="49"/>
      <w:bookmarkEnd w:id="50"/>
      <w:bookmarkEnd w:id="51"/>
      <w:bookmarkEnd w:id="52"/>
    </w:p>
    <w:p w14:paraId="2D40F180" w14:textId="4B50A418" w:rsidR="00D6638C" w:rsidRPr="00D6638C" w:rsidRDefault="007C6CB1" w:rsidP="00D6638C">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The applicants will be sought from a roster with recommendations from the regional hub.  </w:t>
      </w:r>
      <w:r w:rsidR="00D6638C" w:rsidRPr="00D6638C">
        <w:rPr>
          <w:rFonts w:ascii="Calibri" w:eastAsia="Times New Roman" w:hAnsi="Calibri" w:cs="Times New Roman"/>
          <w:sz w:val="20"/>
          <w:szCs w:val="20"/>
        </w:rPr>
        <w:t xml:space="preserve">Applicants are requested to apply </w:t>
      </w:r>
      <w:r w:rsidR="00D6638C" w:rsidRPr="00221826">
        <w:rPr>
          <w:rFonts w:ascii="Calibri" w:eastAsia="Times New Roman" w:hAnsi="Calibri" w:cs="Times New Roman"/>
          <w:sz w:val="20"/>
          <w:szCs w:val="20"/>
        </w:rPr>
        <w:t>by</w:t>
      </w:r>
      <w:r w:rsidR="00D6638C" w:rsidRPr="00D6638C">
        <w:rPr>
          <w:rFonts w:ascii="Calibri" w:eastAsia="Times New Roman" w:hAnsi="Calibri" w:cs="Times New Roman"/>
          <w:sz w:val="20"/>
          <w:szCs w:val="20"/>
        </w:rPr>
        <w:t xml:space="preserve"> </w:t>
      </w:r>
      <w:r w:rsidR="00780D7A">
        <w:rPr>
          <w:rFonts w:ascii="Calibri" w:eastAsia="Times New Roman" w:hAnsi="Calibri" w:cs="Times New Roman"/>
          <w:sz w:val="20"/>
          <w:szCs w:val="20"/>
        </w:rPr>
        <w:t xml:space="preserve">February </w:t>
      </w:r>
      <w:r w:rsidR="00C53017">
        <w:rPr>
          <w:rFonts w:ascii="Calibri" w:eastAsia="Times New Roman" w:hAnsi="Calibri" w:cs="Times New Roman"/>
          <w:sz w:val="20"/>
          <w:szCs w:val="20"/>
        </w:rPr>
        <w:t>22</w:t>
      </w:r>
      <w:r w:rsidR="005F4968">
        <w:rPr>
          <w:rFonts w:ascii="Calibri" w:eastAsia="Times New Roman" w:hAnsi="Calibri" w:cs="Times New Roman"/>
          <w:sz w:val="20"/>
          <w:szCs w:val="20"/>
        </w:rPr>
        <w:t>, 2019</w:t>
      </w:r>
      <w:r w:rsidR="00747AAC">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2F7D8741"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w:t>
      </w:r>
      <w:proofErr w:type="gramStart"/>
      <w:r w:rsidRPr="00D6638C">
        <w:rPr>
          <w:rFonts w:ascii="Calibri" w:eastAsia="Times New Roman" w:hAnsi="Calibri" w:cs="Times New Roman"/>
          <w:sz w:val="20"/>
          <w:szCs w:val="20"/>
        </w:rPr>
        <w:t>take into account</w:t>
      </w:r>
      <w:proofErr w:type="gramEnd"/>
      <w:r w:rsidRPr="00D6638C">
        <w:rPr>
          <w:rFonts w:ascii="Calibri" w:eastAsia="Times New Roman" w:hAnsi="Calibri" w:cs="Times New Roman"/>
          <w:sz w:val="20"/>
          <w:szCs w:val="20"/>
        </w:rPr>
        <w:t xml:space="preserve"> the competencies/skills of the applicants as well as their financial proposals. Qualified women and members of social minorities are encouraged to apply. </w:t>
      </w:r>
    </w:p>
    <w:p w14:paraId="7DBA9496" w14:textId="5E027AD0" w:rsidR="00D6638C" w:rsidRPr="00D6638C" w:rsidRDefault="00D6638C" w:rsidP="00D6638C">
      <w:pPr>
        <w:spacing w:before="200"/>
        <w:rPr>
          <w:rFonts w:ascii="Calibri" w:eastAsia="Times New Roman" w:hAnsi="Calibri" w:cs="Times New Roman"/>
          <w:sz w:val="20"/>
          <w:szCs w:val="20"/>
        </w:rPr>
      </w:pPr>
    </w:p>
    <w:p w14:paraId="79E345BC" w14:textId="77777777" w:rsidR="00D6638C" w:rsidRPr="00D6638C" w:rsidRDefault="00D6638C" w:rsidP="00D6638C">
      <w:pPr>
        <w:spacing w:before="200"/>
        <w:rPr>
          <w:rFonts w:ascii="Calibri" w:eastAsia="Times New Roman" w:hAnsi="Calibri" w:cs="Times New Roman"/>
          <w:sz w:val="20"/>
          <w:szCs w:val="20"/>
        </w:rPr>
      </w:pPr>
    </w:p>
    <w:p w14:paraId="1EF73842" w14:textId="77777777" w:rsidR="006C04EF" w:rsidRDefault="006C04EF" w:rsidP="00F05366">
      <w:pPr>
        <w:pStyle w:val="Heading31"/>
        <w:sectPr w:rsidR="006C04EF" w:rsidSect="00224F9C">
          <w:footerReference w:type="default" r:id="rId11"/>
          <w:pgSz w:w="12240" w:h="15840"/>
          <w:pgMar w:top="1440" w:right="1325" w:bottom="1440" w:left="1440" w:header="708" w:footer="708" w:gutter="0"/>
          <w:cols w:space="708"/>
          <w:docGrid w:linePitch="360"/>
        </w:sectPr>
      </w:pPr>
      <w:bookmarkStart w:id="53" w:name="_TOR_Annex_A:"/>
      <w:bookmarkStart w:id="54" w:name="_Toc299122844"/>
      <w:bookmarkStart w:id="55" w:name="_Toc299122866"/>
      <w:bookmarkStart w:id="56" w:name="_Toc299126630"/>
      <w:bookmarkStart w:id="57" w:name="_Toc299133053"/>
      <w:bookmarkStart w:id="58" w:name="_Toc321341562"/>
      <w:bookmarkEnd w:id="53"/>
    </w:p>
    <w:p w14:paraId="0D35F24E" w14:textId="77777777" w:rsidR="00D6638C" w:rsidRPr="00D6638C" w:rsidRDefault="00D6638C" w:rsidP="00F05366">
      <w:pPr>
        <w:pStyle w:val="Heading31"/>
      </w:pPr>
      <w:r w:rsidRPr="00D6638C">
        <w:lastRenderedPageBreak/>
        <w:t>Annex A: Project Logical Framework</w:t>
      </w:r>
      <w:bookmarkEnd w:id="54"/>
      <w:bookmarkEnd w:id="55"/>
      <w:bookmarkEnd w:id="56"/>
      <w:bookmarkEnd w:id="57"/>
      <w:bookmarkEnd w:id="58"/>
    </w:p>
    <w:tbl>
      <w:tblPr>
        <w:tblW w:w="147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
        <w:gridCol w:w="2241"/>
        <w:gridCol w:w="26"/>
        <w:gridCol w:w="43"/>
        <w:gridCol w:w="9"/>
        <w:gridCol w:w="2215"/>
        <w:gridCol w:w="66"/>
        <w:gridCol w:w="45"/>
        <w:gridCol w:w="285"/>
        <w:gridCol w:w="1842"/>
        <w:gridCol w:w="709"/>
        <w:gridCol w:w="1701"/>
        <w:gridCol w:w="567"/>
        <w:gridCol w:w="6"/>
        <w:gridCol w:w="2687"/>
      </w:tblGrid>
      <w:tr w:rsidR="006C04EF" w:rsidRPr="00A04120" w14:paraId="2829C1D7" w14:textId="77777777" w:rsidTr="006C04EF">
        <w:trPr>
          <w:trHeight w:val="223"/>
        </w:trPr>
        <w:tc>
          <w:tcPr>
            <w:tcW w:w="2235" w:type="dxa"/>
            <w:vMerge w:val="restart"/>
          </w:tcPr>
          <w:p w14:paraId="699D41E5" w14:textId="77777777" w:rsidR="006C04EF" w:rsidRPr="00A04120" w:rsidRDefault="006C04EF" w:rsidP="00570819">
            <w:pPr>
              <w:rPr>
                <w:sz w:val="20"/>
                <w:szCs w:val="20"/>
              </w:rPr>
            </w:pPr>
            <w:r w:rsidRPr="00A04120">
              <w:rPr>
                <w:b/>
                <w:bCs/>
                <w:sz w:val="20"/>
                <w:szCs w:val="20"/>
              </w:rPr>
              <w:t xml:space="preserve">Project Strategy </w:t>
            </w:r>
          </w:p>
        </w:tc>
        <w:tc>
          <w:tcPr>
            <w:tcW w:w="7513" w:type="dxa"/>
            <w:gridSpan w:val="11"/>
          </w:tcPr>
          <w:p w14:paraId="50F5EACC" w14:textId="77777777" w:rsidR="006C04EF" w:rsidRPr="00A04120" w:rsidRDefault="006C04EF" w:rsidP="00570819">
            <w:pPr>
              <w:rPr>
                <w:sz w:val="20"/>
                <w:szCs w:val="20"/>
              </w:rPr>
            </w:pPr>
            <w:r w:rsidRPr="00A04120">
              <w:rPr>
                <w:b/>
                <w:bCs/>
                <w:sz w:val="20"/>
                <w:szCs w:val="20"/>
              </w:rPr>
              <w:t xml:space="preserve">An integrated Environment Information Management System (EMIS) </w:t>
            </w:r>
          </w:p>
        </w:tc>
        <w:tc>
          <w:tcPr>
            <w:tcW w:w="2274" w:type="dxa"/>
            <w:gridSpan w:val="3"/>
            <w:vMerge w:val="restart"/>
          </w:tcPr>
          <w:p w14:paraId="053D7093" w14:textId="77777777" w:rsidR="006C04EF" w:rsidRPr="00A04120" w:rsidRDefault="006C04EF" w:rsidP="00570819">
            <w:pPr>
              <w:rPr>
                <w:sz w:val="20"/>
                <w:szCs w:val="20"/>
              </w:rPr>
            </w:pPr>
            <w:r w:rsidRPr="00A04120">
              <w:rPr>
                <w:b/>
                <w:bCs/>
                <w:sz w:val="20"/>
                <w:szCs w:val="20"/>
              </w:rPr>
              <w:t>Sources of verification</w:t>
            </w:r>
          </w:p>
        </w:tc>
        <w:tc>
          <w:tcPr>
            <w:tcW w:w="2687" w:type="dxa"/>
            <w:vMerge w:val="restart"/>
          </w:tcPr>
          <w:p w14:paraId="2114706D" w14:textId="77777777" w:rsidR="006C04EF" w:rsidRPr="00A04120" w:rsidRDefault="006C04EF" w:rsidP="00570819">
            <w:pPr>
              <w:rPr>
                <w:sz w:val="20"/>
                <w:szCs w:val="20"/>
              </w:rPr>
            </w:pPr>
            <w:r w:rsidRPr="00A04120">
              <w:rPr>
                <w:b/>
                <w:bCs/>
                <w:sz w:val="20"/>
                <w:szCs w:val="20"/>
              </w:rPr>
              <w:t xml:space="preserve">Risks and Assumptions </w:t>
            </w:r>
          </w:p>
        </w:tc>
      </w:tr>
      <w:tr w:rsidR="006C04EF" w:rsidRPr="00A04120" w14:paraId="682340F7" w14:textId="77777777" w:rsidTr="006C04EF">
        <w:trPr>
          <w:trHeight w:val="88"/>
        </w:trPr>
        <w:tc>
          <w:tcPr>
            <w:tcW w:w="2235" w:type="dxa"/>
            <w:vMerge/>
          </w:tcPr>
          <w:p w14:paraId="64FE3071" w14:textId="77777777" w:rsidR="006C04EF" w:rsidRPr="00A04120" w:rsidRDefault="006C04EF" w:rsidP="00570819">
            <w:pPr>
              <w:rPr>
                <w:sz w:val="20"/>
                <w:szCs w:val="20"/>
              </w:rPr>
            </w:pPr>
          </w:p>
        </w:tc>
        <w:tc>
          <w:tcPr>
            <w:tcW w:w="2273" w:type="dxa"/>
            <w:gridSpan w:val="2"/>
          </w:tcPr>
          <w:p w14:paraId="06954901" w14:textId="77777777" w:rsidR="006C04EF" w:rsidRPr="00A04120" w:rsidRDefault="006C04EF" w:rsidP="00570819">
            <w:pPr>
              <w:rPr>
                <w:sz w:val="20"/>
                <w:szCs w:val="20"/>
              </w:rPr>
            </w:pPr>
            <w:r w:rsidRPr="00A04120">
              <w:rPr>
                <w:b/>
                <w:bCs/>
                <w:sz w:val="20"/>
                <w:szCs w:val="20"/>
              </w:rPr>
              <w:t>Indicator</w:t>
            </w:r>
          </w:p>
        </w:tc>
        <w:tc>
          <w:tcPr>
            <w:tcW w:w="2689" w:type="dxa"/>
            <w:gridSpan w:val="7"/>
          </w:tcPr>
          <w:p w14:paraId="281E58B2" w14:textId="77777777" w:rsidR="006C04EF" w:rsidRPr="00A04120" w:rsidRDefault="006C04EF" w:rsidP="00570819">
            <w:pPr>
              <w:rPr>
                <w:sz w:val="20"/>
                <w:szCs w:val="20"/>
              </w:rPr>
            </w:pPr>
            <w:r w:rsidRPr="00A04120">
              <w:rPr>
                <w:b/>
                <w:bCs/>
                <w:sz w:val="20"/>
                <w:szCs w:val="20"/>
              </w:rPr>
              <w:t xml:space="preserve">Baseline value </w:t>
            </w:r>
          </w:p>
        </w:tc>
        <w:tc>
          <w:tcPr>
            <w:tcW w:w="2551" w:type="dxa"/>
            <w:gridSpan w:val="2"/>
          </w:tcPr>
          <w:p w14:paraId="2F3D7A62" w14:textId="77777777" w:rsidR="006C04EF" w:rsidRPr="00A04120" w:rsidRDefault="006C04EF" w:rsidP="00570819">
            <w:pPr>
              <w:rPr>
                <w:sz w:val="20"/>
                <w:szCs w:val="20"/>
              </w:rPr>
            </w:pPr>
            <w:r w:rsidRPr="00A04120">
              <w:rPr>
                <w:b/>
                <w:bCs/>
                <w:sz w:val="20"/>
                <w:szCs w:val="20"/>
              </w:rPr>
              <w:t>Target value and date</w:t>
            </w:r>
          </w:p>
        </w:tc>
        <w:tc>
          <w:tcPr>
            <w:tcW w:w="2274" w:type="dxa"/>
            <w:gridSpan w:val="3"/>
            <w:vMerge/>
          </w:tcPr>
          <w:p w14:paraId="648CD3A5" w14:textId="77777777" w:rsidR="006C04EF" w:rsidRPr="00A04120" w:rsidRDefault="006C04EF" w:rsidP="00570819">
            <w:pPr>
              <w:rPr>
                <w:sz w:val="20"/>
                <w:szCs w:val="20"/>
              </w:rPr>
            </w:pPr>
          </w:p>
        </w:tc>
        <w:tc>
          <w:tcPr>
            <w:tcW w:w="2687" w:type="dxa"/>
            <w:vMerge/>
          </w:tcPr>
          <w:p w14:paraId="09A05D2D" w14:textId="77777777" w:rsidR="006C04EF" w:rsidRPr="00A04120" w:rsidRDefault="006C04EF" w:rsidP="00570819">
            <w:pPr>
              <w:rPr>
                <w:sz w:val="20"/>
                <w:szCs w:val="20"/>
              </w:rPr>
            </w:pPr>
          </w:p>
        </w:tc>
      </w:tr>
      <w:tr w:rsidR="006C04EF" w:rsidRPr="00A04120" w14:paraId="70E66E93" w14:textId="77777777" w:rsidTr="006C04EF">
        <w:trPr>
          <w:trHeight w:val="98"/>
        </w:trPr>
        <w:tc>
          <w:tcPr>
            <w:tcW w:w="14709" w:type="dxa"/>
            <w:gridSpan w:val="16"/>
          </w:tcPr>
          <w:p w14:paraId="2B8037B9" w14:textId="77777777" w:rsidR="006C04EF" w:rsidRPr="00A04120" w:rsidRDefault="006C04EF" w:rsidP="00570819">
            <w:pPr>
              <w:rPr>
                <w:sz w:val="20"/>
                <w:szCs w:val="20"/>
                <w:lang w:val="en-AU"/>
              </w:rPr>
            </w:pPr>
            <w:r w:rsidRPr="00A04120">
              <w:rPr>
                <w:b/>
                <w:bCs/>
                <w:sz w:val="20"/>
                <w:szCs w:val="20"/>
                <w:lang w:val="en-AU"/>
              </w:rPr>
              <w:t xml:space="preserve">Long-term goal: To develop and manage information for better planning decisions that help protect the global environment </w:t>
            </w:r>
          </w:p>
        </w:tc>
      </w:tr>
      <w:tr w:rsidR="006C04EF" w:rsidRPr="00A04120" w14:paraId="75ACF4AC" w14:textId="77777777" w:rsidTr="006C04EF">
        <w:trPr>
          <w:trHeight w:val="2110"/>
        </w:trPr>
        <w:tc>
          <w:tcPr>
            <w:tcW w:w="2235" w:type="dxa"/>
          </w:tcPr>
          <w:p w14:paraId="532CEA59" w14:textId="77777777" w:rsidR="006C04EF" w:rsidRPr="00A04120" w:rsidRDefault="006C04EF" w:rsidP="00570819">
            <w:pPr>
              <w:rPr>
                <w:sz w:val="20"/>
                <w:szCs w:val="20"/>
                <w:lang w:val="en-AU"/>
              </w:rPr>
            </w:pPr>
            <w:r w:rsidRPr="00A04120">
              <w:rPr>
                <w:b/>
                <w:bCs/>
                <w:sz w:val="20"/>
                <w:szCs w:val="20"/>
                <w:lang w:val="en-AU"/>
              </w:rPr>
              <w:t>Project objectives</w:t>
            </w:r>
            <w:r w:rsidRPr="00A04120">
              <w:rPr>
                <w:sz w:val="20"/>
                <w:szCs w:val="20"/>
                <w:lang w:val="en-AU"/>
              </w:rPr>
              <w:t xml:space="preserve">: </w:t>
            </w:r>
          </w:p>
          <w:p w14:paraId="7D27365D" w14:textId="77777777" w:rsidR="006C04EF" w:rsidRPr="00A04120" w:rsidRDefault="006C04EF" w:rsidP="00570819">
            <w:pPr>
              <w:rPr>
                <w:sz w:val="20"/>
                <w:szCs w:val="20"/>
                <w:lang w:val="en-AU"/>
              </w:rPr>
            </w:pPr>
            <w:r w:rsidRPr="00A04120">
              <w:rPr>
                <w:sz w:val="20"/>
                <w:szCs w:val="20"/>
                <w:lang w:val="en-AU"/>
              </w:rPr>
              <w:t xml:space="preserve">To strengthen national capacities to measure, report and verify internationally agreed targets and indicators of global environment benefits </w:t>
            </w:r>
          </w:p>
        </w:tc>
        <w:tc>
          <w:tcPr>
            <w:tcW w:w="2273" w:type="dxa"/>
            <w:gridSpan w:val="2"/>
          </w:tcPr>
          <w:p w14:paraId="645D8C69" w14:textId="77777777" w:rsidR="006C04EF" w:rsidRPr="00A04120" w:rsidRDefault="006C04EF" w:rsidP="00570819">
            <w:pPr>
              <w:rPr>
                <w:sz w:val="20"/>
                <w:szCs w:val="20"/>
                <w:lang w:val="en-AU"/>
              </w:rPr>
            </w:pPr>
            <w:r w:rsidRPr="00A04120">
              <w:rPr>
                <w:b/>
                <w:bCs/>
                <w:sz w:val="20"/>
                <w:szCs w:val="20"/>
                <w:lang w:val="en-AU"/>
              </w:rPr>
              <w:t xml:space="preserve">Outcome indicators: </w:t>
            </w:r>
          </w:p>
          <w:p w14:paraId="73E09772"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An integrated environmental information management system for monitoring and reporting of PNG’s MEA targets and indicators </w:t>
            </w:r>
          </w:p>
          <w:p w14:paraId="0A1EE18F"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Capacity to use the information management system for monitoring and reporting of PNG’s MEA targets and indicators </w:t>
            </w:r>
          </w:p>
        </w:tc>
        <w:tc>
          <w:tcPr>
            <w:tcW w:w="2689" w:type="dxa"/>
            <w:gridSpan w:val="7"/>
          </w:tcPr>
          <w:p w14:paraId="5DBFE937" w14:textId="77777777" w:rsidR="006C04EF" w:rsidRPr="00A04120" w:rsidRDefault="006C04EF" w:rsidP="00570819">
            <w:pPr>
              <w:rPr>
                <w:sz w:val="20"/>
                <w:szCs w:val="20"/>
                <w:lang w:val="en-AU"/>
              </w:rPr>
            </w:pPr>
            <w:r w:rsidRPr="00A04120">
              <w:rPr>
                <w:b/>
                <w:bCs/>
                <w:sz w:val="20"/>
                <w:szCs w:val="20"/>
                <w:lang w:val="en-AU"/>
              </w:rPr>
              <w:t xml:space="preserve">Baseline: </w:t>
            </w:r>
          </w:p>
          <w:p w14:paraId="2662BAA6"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Absence of a system for managing data and information for reporting </w:t>
            </w:r>
          </w:p>
          <w:p w14:paraId="349F39B6"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Limited capacity for handling data and information for reporting on MEA including the Rio Conventions </w:t>
            </w:r>
          </w:p>
          <w:p w14:paraId="5B75D8ED" w14:textId="77777777" w:rsidR="006C04EF" w:rsidRPr="00A04120" w:rsidRDefault="006C04EF" w:rsidP="00570819">
            <w:pPr>
              <w:rPr>
                <w:sz w:val="20"/>
                <w:szCs w:val="20"/>
                <w:lang w:val="en-AU"/>
              </w:rPr>
            </w:pPr>
          </w:p>
        </w:tc>
        <w:tc>
          <w:tcPr>
            <w:tcW w:w="2551" w:type="dxa"/>
            <w:gridSpan w:val="2"/>
          </w:tcPr>
          <w:p w14:paraId="530FE5D2" w14:textId="77777777" w:rsidR="006C04EF" w:rsidRPr="00A04120" w:rsidRDefault="006C04EF" w:rsidP="00570819">
            <w:pPr>
              <w:rPr>
                <w:sz w:val="20"/>
                <w:szCs w:val="20"/>
                <w:lang w:val="en-AU"/>
              </w:rPr>
            </w:pPr>
            <w:r w:rsidRPr="00A04120">
              <w:rPr>
                <w:b/>
                <w:bCs/>
                <w:sz w:val="20"/>
                <w:szCs w:val="20"/>
                <w:lang w:val="en-AU"/>
              </w:rPr>
              <w:t xml:space="preserve">By the end of the project: </w:t>
            </w:r>
          </w:p>
          <w:p w14:paraId="23F08E72"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Rio Convention obligations are being better implemented through an integrated system of data and information managements system. </w:t>
            </w:r>
          </w:p>
          <w:p w14:paraId="5E956721"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Future reports will not be data deficient </w:t>
            </w:r>
          </w:p>
          <w:p w14:paraId="24A25447"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Increased capacity within relevant stakeholder groups to handle data and information relevant to the Rio Convention </w:t>
            </w:r>
          </w:p>
        </w:tc>
        <w:tc>
          <w:tcPr>
            <w:tcW w:w="2274" w:type="dxa"/>
            <w:gridSpan w:val="3"/>
          </w:tcPr>
          <w:p w14:paraId="0287E1DE" w14:textId="77777777" w:rsidR="006C04EF" w:rsidRPr="00A04120" w:rsidRDefault="006C04EF" w:rsidP="00570819">
            <w:pPr>
              <w:rPr>
                <w:sz w:val="20"/>
                <w:szCs w:val="20"/>
                <w:lang w:val="en-AU"/>
              </w:rPr>
            </w:pPr>
            <w:r w:rsidRPr="00A04120">
              <w:rPr>
                <w:b/>
                <w:bCs/>
                <w:sz w:val="20"/>
                <w:szCs w:val="20"/>
                <w:lang w:val="en-AU"/>
              </w:rPr>
              <w:t xml:space="preserve">Sources of verification: </w:t>
            </w:r>
          </w:p>
          <w:p w14:paraId="31F0AC5C"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Strategic documents within the DEC will indicate that the new system is institutionalized. </w:t>
            </w:r>
          </w:p>
          <w:p w14:paraId="79110D6D"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The physical infrastructure for data management </w:t>
            </w:r>
          </w:p>
          <w:p w14:paraId="1E3D14CC"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The increased reports produced by relevant staff using scientifically credible data and information </w:t>
            </w:r>
          </w:p>
        </w:tc>
        <w:tc>
          <w:tcPr>
            <w:tcW w:w="2687" w:type="dxa"/>
          </w:tcPr>
          <w:p w14:paraId="285395E0" w14:textId="77777777" w:rsidR="006C04EF" w:rsidRPr="00A04120" w:rsidRDefault="006C04EF" w:rsidP="00570819">
            <w:pPr>
              <w:rPr>
                <w:sz w:val="20"/>
                <w:szCs w:val="20"/>
                <w:lang w:val="en-AU"/>
              </w:rPr>
            </w:pPr>
            <w:r w:rsidRPr="00A04120">
              <w:rPr>
                <w:b/>
                <w:bCs/>
                <w:sz w:val="20"/>
                <w:szCs w:val="20"/>
                <w:lang w:val="en-AU"/>
              </w:rPr>
              <w:t xml:space="preserve">Risks and assumptions: </w:t>
            </w:r>
          </w:p>
          <w:p w14:paraId="29A97BF5"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This project will receive full government support </w:t>
            </w:r>
          </w:p>
          <w:p w14:paraId="660527B7"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Involvement of the UNDP will ensure, the lack of absorptive capacity does not undermine project </w:t>
            </w:r>
          </w:p>
          <w:p w14:paraId="6ED17CC8" w14:textId="77777777" w:rsidR="006C04EF" w:rsidRPr="00A04120" w:rsidRDefault="006C04EF" w:rsidP="00570819">
            <w:pPr>
              <w:rPr>
                <w:sz w:val="20"/>
                <w:szCs w:val="20"/>
                <w:lang w:val="en-AU"/>
              </w:rPr>
            </w:pPr>
          </w:p>
        </w:tc>
      </w:tr>
      <w:tr w:rsidR="006C04EF" w:rsidRPr="00A04120" w14:paraId="7B47B874" w14:textId="77777777" w:rsidTr="006C04EF">
        <w:trPr>
          <w:trHeight w:val="223"/>
        </w:trPr>
        <w:tc>
          <w:tcPr>
            <w:tcW w:w="2235" w:type="dxa"/>
            <w:vMerge w:val="restart"/>
          </w:tcPr>
          <w:p w14:paraId="0733599B" w14:textId="77777777" w:rsidR="006C04EF" w:rsidRPr="00A04120" w:rsidRDefault="006C04EF" w:rsidP="00570819">
            <w:pPr>
              <w:rPr>
                <w:sz w:val="20"/>
                <w:szCs w:val="20"/>
              </w:rPr>
            </w:pPr>
            <w:r w:rsidRPr="00A04120">
              <w:rPr>
                <w:b/>
                <w:bCs/>
                <w:sz w:val="20"/>
                <w:szCs w:val="20"/>
              </w:rPr>
              <w:t xml:space="preserve">Project Strategy </w:t>
            </w:r>
          </w:p>
        </w:tc>
        <w:tc>
          <w:tcPr>
            <w:tcW w:w="7513" w:type="dxa"/>
            <w:gridSpan w:val="11"/>
          </w:tcPr>
          <w:p w14:paraId="5801512B" w14:textId="77777777" w:rsidR="006C04EF" w:rsidRPr="00A04120" w:rsidRDefault="006C04EF" w:rsidP="00570819">
            <w:pPr>
              <w:rPr>
                <w:sz w:val="20"/>
                <w:szCs w:val="20"/>
              </w:rPr>
            </w:pPr>
            <w:r w:rsidRPr="00A04120">
              <w:rPr>
                <w:b/>
                <w:bCs/>
                <w:sz w:val="20"/>
                <w:szCs w:val="20"/>
              </w:rPr>
              <w:t xml:space="preserve">Objectively verifiable indicators </w:t>
            </w:r>
          </w:p>
        </w:tc>
        <w:tc>
          <w:tcPr>
            <w:tcW w:w="2274" w:type="dxa"/>
            <w:gridSpan w:val="3"/>
            <w:vMerge w:val="restart"/>
          </w:tcPr>
          <w:p w14:paraId="4593D1DC" w14:textId="77777777" w:rsidR="006C04EF" w:rsidRPr="00A04120" w:rsidRDefault="006C04EF" w:rsidP="00570819">
            <w:pPr>
              <w:rPr>
                <w:sz w:val="20"/>
                <w:szCs w:val="20"/>
              </w:rPr>
            </w:pPr>
            <w:r w:rsidRPr="00A04120">
              <w:rPr>
                <w:b/>
                <w:bCs/>
                <w:sz w:val="20"/>
                <w:szCs w:val="20"/>
              </w:rPr>
              <w:t>Sources of verification</w:t>
            </w:r>
          </w:p>
        </w:tc>
        <w:tc>
          <w:tcPr>
            <w:tcW w:w="2687" w:type="dxa"/>
            <w:vMerge w:val="restart"/>
          </w:tcPr>
          <w:p w14:paraId="52E6CCB2" w14:textId="77777777" w:rsidR="006C04EF" w:rsidRPr="00A04120" w:rsidRDefault="006C04EF" w:rsidP="00570819">
            <w:pPr>
              <w:rPr>
                <w:sz w:val="20"/>
                <w:szCs w:val="20"/>
              </w:rPr>
            </w:pPr>
            <w:r w:rsidRPr="00A04120">
              <w:rPr>
                <w:b/>
                <w:bCs/>
                <w:sz w:val="20"/>
                <w:szCs w:val="20"/>
              </w:rPr>
              <w:t xml:space="preserve">Risks and Assumptions </w:t>
            </w:r>
          </w:p>
        </w:tc>
      </w:tr>
      <w:tr w:rsidR="006C04EF" w:rsidRPr="00A04120" w14:paraId="21AC88A9" w14:textId="77777777" w:rsidTr="006C04EF">
        <w:trPr>
          <w:trHeight w:val="88"/>
        </w:trPr>
        <w:tc>
          <w:tcPr>
            <w:tcW w:w="2235" w:type="dxa"/>
            <w:vMerge/>
          </w:tcPr>
          <w:p w14:paraId="097C3AA5" w14:textId="77777777" w:rsidR="006C04EF" w:rsidRPr="00A04120" w:rsidRDefault="006C04EF" w:rsidP="00570819">
            <w:pPr>
              <w:rPr>
                <w:sz w:val="20"/>
                <w:szCs w:val="20"/>
              </w:rPr>
            </w:pPr>
          </w:p>
        </w:tc>
        <w:tc>
          <w:tcPr>
            <w:tcW w:w="2273" w:type="dxa"/>
            <w:gridSpan w:val="2"/>
          </w:tcPr>
          <w:p w14:paraId="7DE29332" w14:textId="77777777" w:rsidR="006C04EF" w:rsidRPr="00A04120" w:rsidRDefault="006C04EF" w:rsidP="00570819">
            <w:pPr>
              <w:rPr>
                <w:sz w:val="20"/>
                <w:szCs w:val="20"/>
              </w:rPr>
            </w:pPr>
            <w:r w:rsidRPr="00A04120">
              <w:rPr>
                <w:b/>
                <w:bCs/>
                <w:sz w:val="20"/>
                <w:szCs w:val="20"/>
              </w:rPr>
              <w:t>Indicator</w:t>
            </w:r>
          </w:p>
        </w:tc>
        <w:tc>
          <w:tcPr>
            <w:tcW w:w="2689" w:type="dxa"/>
            <w:gridSpan w:val="7"/>
          </w:tcPr>
          <w:p w14:paraId="7835DB66" w14:textId="77777777" w:rsidR="006C04EF" w:rsidRPr="00A04120" w:rsidRDefault="006C04EF" w:rsidP="00570819">
            <w:pPr>
              <w:rPr>
                <w:sz w:val="20"/>
                <w:szCs w:val="20"/>
              </w:rPr>
            </w:pPr>
            <w:r w:rsidRPr="00A04120">
              <w:rPr>
                <w:b/>
                <w:bCs/>
                <w:sz w:val="20"/>
                <w:szCs w:val="20"/>
              </w:rPr>
              <w:t xml:space="preserve">Baseline value </w:t>
            </w:r>
          </w:p>
        </w:tc>
        <w:tc>
          <w:tcPr>
            <w:tcW w:w="2551" w:type="dxa"/>
            <w:gridSpan w:val="2"/>
          </w:tcPr>
          <w:p w14:paraId="452ECA2C" w14:textId="77777777" w:rsidR="006C04EF" w:rsidRPr="00A04120" w:rsidRDefault="006C04EF" w:rsidP="00570819">
            <w:pPr>
              <w:rPr>
                <w:sz w:val="20"/>
                <w:szCs w:val="20"/>
              </w:rPr>
            </w:pPr>
            <w:r w:rsidRPr="00A04120">
              <w:rPr>
                <w:b/>
                <w:bCs/>
                <w:sz w:val="20"/>
                <w:szCs w:val="20"/>
              </w:rPr>
              <w:t>Target value and date</w:t>
            </w:r>
          </w:p>
        </w:tc>
        <w:tc>
          <w:tcPr>
            <w:tcW w:w="2274" w:type="dxa"/>
            <w:gridSpan w:val="3"/>
            <w:vMerge/>
          </w:tcPr>
          <w:p w14:paraId="2F0EC60A" w14:textId="77777777" w:rsidR="006C04EF" w:rsidRPr="00A04120" w:rsidRDefault="006C04EF" w:rsidP="00570819">
            <w:pPr>
              <w:rPr>
                <w:sz w:val="20"/>
                <w:szCs w:val="20"/>
              </w:rPr>
            </w:pPr>
          </w:p>
        </w:tc>
        <w:tc>
          <w:tcPr>
            <w:tcW w:w="2687" w:type="dxa"/>
            <w:vMerge/>
          </w:tcPr>
          <w:p w14:paraId="64D02F1E" w14:textId="77777777" w:rsidR="006C04EF" w:rsidRPr="00A04120" w:rsidRDefault="006C04EF" w:rsidP="00570819">
            <w:pPr>
              <w:rPr>
                <w:sz w:val="20"/>
                <w:szCs w:val="20"/>
              </w:rPr>
            </w:pPr>
          </w:p>
        </w:tc>
      </w:tr>
      <w:tr w:rsidR="006C04EF" w:rsidRPr="00A04120" w14:paraId="6AEE5710" w14:textId="77777777" w:rsidTr="006C04EF">
        <w:trPr>
          <w:trHeight w:val="98"/>
        </w:trPr>
        <w:tc>
          <w:tcPr>
            <w:tcW w:w="14709" w:type="dxa"/>
            <w:gridSpan w:val="16"/>
          </w:tcPr>
          <w:p w14:paraId="73039169" w14:textId="77777777" w:rsidR="006C04EF" w:rsidRPr="00A04120" w:rsidRDefault="006C04EF" w:rsidP="00570819">
            <w:pPr>
              <w:rPr>
                <w:sz w:val="20"/>
                <w:szCs w:val="20"/>
                <w:lang w:val="en-AU"/>
              </w:rPr>
            </w:pPr>
            <w:r w:rsidRPr="00A04120">
              <w:rPr>
                <w:b/>
                <w:bCs/>
                <w:sz w:val="20"/>
                <w:szCs w:val="20"/>
                <w:lang w:val="en-AU"/>
              </w:rPr>
              <w:t xml:space="preserve">Outcome 1: A capacity to manage and use integrated information systems for Rio Convention implementation </w:t>
            </w:r>
          </w:p>
        </w:tc>
      </w:tr>
      <w:tr w:rsidR="006C04EF" w:rsidRPr="00A04120" w14:paraId="74ED6F36" w14:textId="77777777" w:rsidTr="006C04EF">
        <w:trPr>
          <w:trHeight w:val="902"/>
        </w:trPr>
        <w:tc>
          <w:tcPr>
            <w:tcW w:w="2235" w:type="dxa"/>
            <w:tcBorders>
              <w:bottom w:val="single" w:sz="4" w:space="0" w:color="auto"/>
            </w:tcBorders>
          </w:tcPr>
          <w:p w14:paraId="548EECA2" w14:textId="77777777" w:rsidR="006C04EF" w:rsidRPr="00A04120" w:rsidRDefault="006C04EF" w:rsidP="00570819">
            <w:pPr>
              <w:rPr>
                <w:sz w:val="20"/>
                <w:szCs w:val="20"/>
                <w:lang w:val="en-AU"/>
              </w:rPr>
            </w:pPr>
            <w:r w:rsidRPr="00A04120">
              <w:rPr>
                <w:b/>
                <w:bCs/>
                <w:sz w:val="20"/>
                <w:szCs w:val="20"/>
                <w:lang w:val="en-AU"/>
              </w:rPr>
              <w:t xml:space="preserve">Output 1.1 </w:t>
            </w:r>
          </w:p>
          <w:p w14:paraId="0A18EB61" w14:textId="77777777" w:rsidR="006C04EF" w:rsidRPr="00A04120" w:rsidRDefault="006C04EF" w:rsidP="00570819">
            <w:pPr>
              <w:rPr>
                <w:sz w:val="20"/>
                <w:szCs w:val="20"/>
                <w:lang w:val="en-AU"/>
              </w:rPr>
            </w:pPr>
            <w:r w:rsidRPr="00A04120">
              <w:rPr>
                <w:b/>
                <w:bCs/>
                <w:sz w:val="20"/>
                <w:szCs w:val="20"/>
                <w:lang w:val="en-AU"/>
              </w:rPr>
              <w:t xml:space="preserve">A data storage and management system </w:t>
            </w:r>
            <w:r w:rsidRPr="00A04120">
              <w:rPr>
                <w:b/>
                <w:bCs/>
                <w:sz w:val="20"/>
                <w:szCs w:val="20"/>
                <w:lang w:val="en-AU"/>
              </w:rPr>
              <w:lastRenderedPageBreak/>
              <w:t xml:space="preserve">for all MEAs monitoring and reporting </w:t>
            </w:r>
          </w:p>
        </w:tc>
        <w:tc>
          <w:tcPr>
            <w:tcW w:w="2273" w:type="dxa"/>
            <w:gridSpan w:val="2"/>
            <w:tcBorders>
              <w:bottom w:val="single" w:sz="4" w:space="0" w:color="auto"/>
            </w:tcBorders>
          </w:tcPr>
          <w:p w14:paraId="790AAA9F" w14:textId="77777777" w:rsidR="006C04EF" w:rsidRPr="00A04120" w:rsidRDefault="006C04EF" w:rsidP="00570819">
            <w:pPr>
              <w:rPr>
                <w:sz w:val="20"/>
                <w:szCs w:val="20"/>
                <w:lang w:val="en-AU"/>
              </w:rPr>
            </w:pPr>
            <w:r w:rsidRPr="00A04120">
              <w:rPr>
                <w:sz w:val="20"/>
                <w:szCs w:val="20"/>
              </w:rPr>
              <w:lastRenderedPageBreak/>
              <w:t></w:t>
            </w:r>
            <w:r w:rsidRPr="00A04120">
              <w:rPr>
                <w:sz w:val="20"/>
                <w:szCs w:val="20"/>
                <w:lang w:val="en-AU"/>
              </w:rPr>
              <w:t xml:space="preserve"> In-depth baseline assessment of current </w:t>
            </w:r>
            <w:r w:rsidRPr="00A04120">
              <w:rPr>
                <w:sz w:val="20"/>
                <w:szCs w:val="20"/>
                <w:lang w:val="en-AU"/>
              </w:rPr>
              <w:lastRenderedPageBreak/>
              <w:t xml:space="preserve">management information system. </w:t>
            </w:r>
          </w:p>
          <w:p w14:paraId="2940936B" w14:textId="77777777" w:rsidR="006C04EF" w:rsidRPr="00A04120" w:rsidRDefault="006C04EF" w:rsidP="00570819">
            <w:pPr>
              <w:rPr>
                <w:lang w:val="en-AU"/>
              </w:rPr>
            </w:pPr>
            <w:r w:rsidRPr="00A04120">
              <w:rPr>
                <w:sz w:val="20"/>
                <w:szCs w:val="20"/>
              </w:rPr>
              <w:t></w:t>
            </w:r>
            <w:r w:rsidRPr="00A04120">
              <w:rPr>
                <w:sz w:val="20"/>
                <w:szCs w:val="20"/>
                <w:lang w:val="en-AU"/>
              </w:rPr>
              <w:t xml:space="preserve"> A review of best practice tools for environmental data </w:t>
            </w:r>
            <w:r w:rsidRPr="00A04120">
              <w:rPr>
                <w:lang w:val="en-AU"/>
              </w:rPr>
              <w:t xml:space="preserve">and metadata sharing and storage management at all levels as part of the design of an integrated EMIS </w:t>
            </w:r>
          </w:p>
          <w:p w14:paraId="2D643AE0" w14:textId="77777777" w:rsidR="006C04EF" w:rsidRPr="00A04120" w:rsidRDefault="006C04EF" w:rsidP="00570819">
            <w:pPr>
              <w:rPr>
                <w:sz w:val="20"/>
                <w:szCs w:val="20"/>
                <w:lang w:val="en-AU"/>
              </w:rPr>
            </w:pPr>
            <w:r w:rsidRPr="00A04120">
              <w:t xml:space="preserve"> An integrated EMIS infrastructure </w:t>
            </w:r>
          </w:p>
        </w:tc>
        <w:tc>
          <w:tcPr>
            <w:tcW w:w="2689" w:type="dxa"/>
            <w:gridSpan w:val="7"/>
            <w:tcBorders>
              <w:bottom w:val="single" w:sz="4" w:space="0" w:color="auto"/>
            </w:tcBorders>
          </w:tcPr>
          <w:p w14:paraId="79337664" w14:textId="77777777" w:rsidR="006C04EF" w:rsidRPr="00A04120" w:rsidRDefault="006C04EF" w:rsidP="00570819">
            <w:pPr>
              <w:rPr>
                <w:sz w:val="20"/>
                <w:szCs w:val="20"/>
                <w:lang w:val="en-AU"/>
              </w:rPr>
            </w:pPr>
            <w:r w:rsidRPr="00A04120">
              <w:rPr>
                <w:sz w:val="20"/>
                <w:szCs w:val="20"/>
              </w:rPr>
              <w:lastRenderedPageBreak/>
              <w:t></w:t>
            </w:r>
            <w:r w:rsidRPr="00A04120">
              <w:rPr>
                <w:sz w:val="20"/>
                <w:szCs w:val="20"/>
                <w:lang w:val="en-AU"/>
              </w:rPr>
              <w:t xml:space="preserve"> Reports from PNG have been shown to have either data that cannot be used or no data at all or the data is </w:t>
            </w:r>
            <w:r w:rsidRPr="00A04120">
              <w:rPr>
                <w:sz w:val="20"/>
                <w:szCs w:val="20"/>
                <w:lang w:val="en-AU"/>
              </w:rPr>
              <w:lastRenderedPageBreak/>
              <w:t xml:space="preserve">outdated. There is limited capacity to identify the right targets to measure for the Rio Agenda. There is limited capacity to </w:t>
            </w:r>
            <w:proofErr w:type="spellStart"/>
            <w:r w:rsidRPr="00A04120">
              <w:rPr>
                <w:sz w:val="20"/>
                <w:szCs w:val="20"/>
                <w:lang w:val="en-AU"/>
              </w:rPr>
              <w:t>analyze</w:t>
            </w:r>
            <w:proofErr w:type="spellEnd"/>
            <w:r w:rsidRPr="00A04120">
              <w:rPr>
                <w:sz w:val="20"/>
                <w:szCs w:val="20"/>
                <w:lang w:val="en-AU"/>
              </w:rPr>
              <w:t xml:space="preserve"> data. These limitations render environmental information inadequate to support environmental decision-making processes. Furthermore, information on environmental issues is technical and this may discourage decision makers to consult them. </w:t>
            </w:r>
          </w:p>
          <w:p w14:paraId="4651E46C"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Very rudimentary tools for data storage and sharing</w:t>
            </w:r>
          </w:p>
        </w:tc>
        <w:tc>
          <w:tcPr>
            <w:tcW w:w="2551" w:type="dxa"/>
            <w:gridSpan w:val="2"/>
            <w:tcBorders>
              <w:bottom w:val="single" w:sz="4" w:space="0" w:color="auto"/>
            </w:tcBorders>
          </w:tcPr>
          <w:p w14:paraId="4EB4D415" w14:textId="77777777" w:rsidR="006C04EF" w:rsidRPr="00A04120" w:rsidRDefault="006C04EF" w:rsidP="00570819">
            <w:pPr>
              <w:rPr>
                <w:sz w:val="20"/>
                <w:szCs w:val="20"/>
                <w:lang w:val="en-AU"/>
              </w:rPr>
            </w:pPr>
            <w:r w:rsidRPr="00A04120">
              <w:rPr>
                <w:sz w:val="20"/>
                <w:szCs w:val="20"/>
              </w:rPr>
              <w:lastRenderedPageBreak/>
              <w:t></w:t>
            </w:r>
            <w:r w:rsidRPr="00A04120">
              <w:rPr>
                <w:sz w:val="20"/>
                <w:szCs w:val="20"/>
                <w:lang w:val="en-AU"/>
              </w:rPr>
              <w:t xml:space="preserve"> Baseline assessment of current management information system to be </w:t>
            </w:r>
            <w:r w:rsidRPr="00A04120">
              <w:rPr>
                <w:sz w:val="20"/>
                <w:szCs w:val="20"/>
                <w:lang w:val="en-AU"/>
              </w:rPr>
              <w:lastRenderedPageBreak/>
              <w:t xml:space="preserve">completed by month 4 of the project. </w:t>
            </w:r>
          </w:p>
          <w:p w14:paraId="0A390319"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Targeted study of best practice web-based tools for environmental data and metadata sharing and storage management at all levels as part of the design of an integrated EMIS, completed by month 8. </w:t>
            </w:r>
          </w:p>
          <w:p w14:paraId="483884E9"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Design and feasibility study of an integrated EMIS completed by month 8 and approved for implementation by month 12. </w:t>
            </w:r>
          </w:p>
          <w:p w14:paraId="3B4FCCA4"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EMIS infrastructure installation begins by month 12 and completed by month 18 </w:t>
            </w:r>
          </w:p>
        </w:tc>
        <w:tc>
          <w:tcPr>
            <w:tcW w:w="2274" w:type="dxa"/>
            <w:gridSpan w:val="3"/>
            <w:tcBorders>
              <w:bottom w:val="single" w:sz="4" w:space="0" w:color="auto"/>
            </w:tcBorders>
          </w:tcPr>
          <w:p w14:paraId="7F6A7BED" w14:textId="77777777" w:rsidR="006C04EF" w:rsidRPr="00A04120" w:rsidRDefault="006C04EF" w:rsidP="00570819">
            <w:pPr>
              <w:rPr>
                <w:sz w:val="20"/>
                <w:szCs w:val="20"/>
                <w:lang w:val="en-AU"/>
              </w:rPr>
            </w:pPr>
            <w:r w:rsidRPr="00A04120">
              <w:rPr>
                <w:sz w:val="20"/>
                <w:szCs w:val="20"/>
              </w:rPr>
              <w:lastRenderedPageBreak/>
              <w:t></w:t>
            </w:r>
            <w:r w:rsidRPr="00A04120">
              <w:rPr>
                <w:sz w:val="20"/>
                <w:szCs w:val="20"/>
                <w:lang w:val="en-AU"/>
              </w:rPr>
              <w:t xml:space="preserve"> Meeting Minutes </w:t>
            </w:r>
          </w:p>
          <w:p w14:paraId="332136D3" w14:textId="77777777" w:rsidR="006C04EF" w:rsidRPr="00A04120" w:rsidRDefault="006C04EF" w:rsidP="00570819">
            <w:pPr>
              <w:rPr>
                <w:sz w:val="20"/>
                <w:szCs w:val="20"/>
                <w:lang w:val="en-AU"/>
              </w:rPr>
            </w:pPr>
            <w:r w:rsidRPr="00A04120">
              <w:rPr>
                <w:sz w:val="20"/>
                <w:szCs w:val="20"/>
              </w:rPr>
              <w:lastRenderedPageBreak/>
              <w:t></w:t>
            </w:r>
            <w:r w:rsidRPr="00A04120">
              <w:rPr>
                <w:sz w:val="20"/>
                <w:szCs w:val="20"/>
                <w:lang w:val="en-AU"/>
              </w:rPr>
              <w:t xml:space="preserve"> Working Group meeting reports </w:t>
            </w:r>
          </w:p>
          <w:p w14:paraId="1C40FCB8"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Independent evaluation reports </w:t>
            </w:r>
          </w:p>
          <w:p w14:paraId="042BDDF0"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Independent reports on EMIS </w:t>
            </w:r>
          </w:p>
          <w:p w14:paraId="21EDF16B"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Rio Convention National reports and Communications </w:t>
            </w:r>
          </w:p>
          <w:p w14:paraId="4053564F"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GEF Cross-Cutting Capacity Development Scorecard </w:t>
            </w:r>
          </w:p>
          <w:p w14:paraId="5822F6A1" w14:textId="77777777" w:rsidR="006C04EF" w:rsidRPr="00A04120" w:rsidRDefault="006C04EF" w:rsidP="00570819">
            <w:pPr>
              <w:rPr>
                <w:sz w:val="20"/>
                <w:szCs w:val="20"/>
              </w:rPr>
            </w:pPr>
            <w:r w:rsidRPr="00A04120">
              <w:rPr>
                <w:sz w:val="20"/>
                <w:szCs w:val="20"/>
              </w:rPr>
              <w:t xml:space="preserve"> Statistical analyses of surveys </w:t>
            </w:r>
          </w:p>
        </w:tc>
        <w:tc>
          <w:tcPr>
            <w:tcW w:w="2687" w:type="dxa"/>
            <w:tcBorders>
              <w:bottom w:val="single" w:sz="4" w:space="0" w:color="auto"/>
            </w:tcBorders>
          </w:tcPr>
          <w:p w14:paraId="505C67D6" w14:textId="77777777" w:rsidR="006C04EF" w:rsidRPr="00A04120" w:rsidRDefault="006C04EF" w:rsidP="00570819">
            <w:pPr>
              <w:rPr>
                <w:sz w:val="20"/>
                <w:szCs w:val="20"/>
                <w:lang w:val="en-AU"/>
              </w:rPr>
            </w:pPr>
            <w:r w:rsidRPr="00A04120">
              <w:rPr>
                <w:sz w:val="20"/>
                <w:szCs w:val="20"/>
              </w:rPr>
              <w:lastRenderedPageBreak/>
              <w:t></w:t>
            </w:r>
            <w:r w:rsidRPr="00A04120">
              <w:rPr>
                <w:sz w:val="20"/>
                <w:szCs w:val="20"/>
                <w:lang w:val="en-AU"/>
              </w:rPr>
              <w:t xml:space="preserve"> The various government authorities maintain commitment to negotiate and agree on differential </w:t>
            </w:r>
            <w:r w:rsidRPr="00A04120">
              <w:rPr>
                <w:sz w:val="20"/>
                <w:szCs w:val="20"/>
                <w:lang w:val="en-AU"/>
              </w:rPr>
              <w:lastRenderedPageBreak/>
              <w:t xml:space="preserve">enforcement of the EMIS to effectively meet Rio Convention obligations </w:t>
            </w:r>
          </w:p>
          <w:p w14:paraId="0408656C" w14:textId="77777777" w:rsidR="006C04EF" w:rsidRPr="00A04120" w:rsidRDefault="006C04EF" w:rsidP="00570819">
            <w:pPr>
              <w:rPr>
                <w:sz w:val="20"/>
                <w:szCs w:val="20"/>
                <w:lang w:val="en-AU"/>
              </w:rPr>
            </w:pPr>
            <w:r w:rsidRPr="00A04120">
              <w:rPr>
                <w:sz w:val="20"/>
                <w:szCs w:val="20"/>
              </w:rPr>
              <w:t></w:t>
            </w:r>
            <w:r w:rsidRPr="00A04120">
              <w:rPr>
                <w:sz w:val="20"/>
                <w:szCs w:val="20"/>
                <w:lang w:val="en-AU"/>
              </w:rPr>
              <w:t xml:space="preserve"> The project will be executed in a transparent, holistic, adaptive, and collaborative manner </w:t>
            </w:r>
          </w:p>
          <w:p w14:paraId="51278A32" w14:textId="77777777" w:rsidR="006C04EF" w:rsidRPr="00A04120" w:rsidRDefault="006C04EF" w:rsidP="00570819">
            <w:pPr>
              <w:rPr>
                <w:sz w:val="20"/>
                <w:szCs w:val="20"/>
                <w:lang w:val="en-AU"/>
              </w:rPr>
            </w:pPr>
          </w:p>
        </w:tc>
      </w:tr>
      <w:tr w:rsidR="006C04EF" w:rsidRPr="00A04120" w14:paraId="7D95618C" w14:textId="77777777" w:rsidTr="006C04EF">
        <w:tblPrEx>
          <w:tblBorders>
            <w:top w:val="nil"/>
            <w:left w:val="nil"/>
            <w:bottom w:val="nil"/>
            <w:right w:val="nil"/>
            <w:insideH w:val="none" w:sz="0" w:space="0" w:color="auto"/>
            <w:insideV w:val="none" w:sz="0" w:space="0" w:color="auto"/>
          </w:tblBorders>
        </w:tblPrEx>
        <w:trPr>
          <w:trHeight w:val="224"/>
        </w:trPr>
        <w:tc>
          <w:tcPr>
            <w:tcW w:w="2235" w:type="dxa"/>
            <w:vMerge w:val="restart"/>
            <w:tcBorders>
              <w:top w:val="single" w:sz="4" w:space="0" w:color="auto"/>
              <w:left w:val="single" w:sz="4" w:space="0" w:color="auto"/>
              <w:right w:val="single" w:sz="4" w:space="0" w:color="auto"/>
            </w:tcBorders>
          </w:tcPr>
          <w:p w14:paraId="53D05CA8" w14:textId="77777777" w:rsidR="006C04EF" w:rsidRPr="00A04120" w:rsidRDefault="006C04EF" w:rsidP="00570819">
            <w:r w:rsidRPr="00A04120">
              <w:rPr>
                <w:b/>
                <w:bCs/>
              </w:rPr>
              <w:lastRenderedPageBreak/>
              <w:t xml:space="preserve">Project Strategy </w:t>
            </w:r>
          </w:p>
        </w:tc>
        <w:tc>
          <w:tcPr>
            <w:tcW w:w="7513" w:type="dxa"/>
            <w:gridSpan w:val="11"/>
            <w:tcBorders>
              <w:top w:val="single" w:sz="4" w:space="0" w:color="auto"/>
              <w:left w:val="single" w:sz="4" w:space="0" w:color="auto"/>
              <w:bottom w:val="single" w:sz="4" w:space="0" w:color="auto"/>
              <w:right w:val="single" w:sz="4" w:space="0" w:color="auto"/>
            </w:tcBorders>
          </w:tcPr>
          <w:p w14:paraId="7B7F848D" w14:textId="77777777" w:rsidR="006C04EF" w:rsidRPr="00A04120" w:rsidRDefault="006C04EF" w:rsidP="00570819">
            <w:r w:rsidRPr="00A04120">
              <w:rPr>
                <w:b/>
                <w:bCs/>
              </w:rPr>
              <w:t xml:space="preserve">Objectively verifiable indicators </w:t>
            </w:r>
          </w:p>
        </w:tc>
        <w:tc>
          <w:tcPr>
            <w:tcW w:w="2274" w:type="dxa"/>
            <w:gridSpan w:val="3"/>
            <w:tcBorders>
              <w:top w:val="single" w:sz="4" w:space="0" w:color="auto"/>
              <w:left w:val="single" w:sz="4" w:space="0" w:color="auto"/>
              <w:bottom w:val="nil"/>
              <w:right w:val="single" w:sz="4" w:space="0" w:color="auto"/>
            </w:tcBorders>
          </w:tcPr>
          <w:p w14:paraId="660D0829" w14:textId="77777777" w:rsidR="006C04EF" w:rsidRPr="00A04120" w:rsidRDefault="006C04EF" w:rsidP="00570819">
            <w:r w:rsidRPr="00A04120">
              <w:rPr>
                <w:b/>
                <w:bCs/>
              </w:rPr>
              <w:t>Sources of verification</w:t>
            </w:r>
          </w:p>
        </w:tc>
        <w:tc>
          <w:tcPr>
            <w:tcW w:w="2687" w:type="dxa"/>
            <w:tcBorders>
              <w:top w:val="single" w:sz="4" w:space="0" w:color="auto"/>
              <w:left w:val="single" w:sz="4" w:space="0" w:color="auto"/>
              <w:bottom w:val="nil"/>
              <w:right w:val="single" w:sz="4" w:space="0" w:color="auto"/>
            </w:tcBorders>
          </w:tcPr>
          <w:p w14:paraId="1CFEFF50" w14:textId="77777777" w:rsidR="006C04EF" w:rsidRPr="00A04120" w:rsidRDefault="006C04EF" w:rsidP="00570819">
            <w:r w:rsidRPr="00A04120">
              <w:rPr>
                <w:b/>
                <w:bCs/>
              </w:rPr>
              <w:t xml:space="preserve">Risks and Assumptions </w:t>
            </w:r>
          </w:p>
        </w:tc>
      </w:tr>
      <w:tr w:rsidR="006C04EF" w:rsidRPr="00A04120" w14:paraId="37D13142" w14:textId="77777777" w:rsidTr="006C04EF">
        <w:tblPrEx>
          <w:tblBorders>
            <w:top w:val="nil"/>
            <w:left w:val="nil"/>
            <w:bottom w:val="nil"/>
            <w:right w:val="nil"/>
            <w:insideH w:val="none" w:sz="0" w:space="0" w:color="auto"/>
            <w:insideV w:val="none" w:sz="0" w:space="0" w:color="auto"/>
          </w:tblBorders>
        </w:tblPrEx>
        <w:trPr>
          <w:trHeight w:val="88"/>
        </w:trPr>
        <w:tc>
          <w:tcPr>
            <w:tcW w:w="2235" w:type="dxa"/>
            <w:vMerge/>
            <w:tcBorders>
              <w:left w:val="single" w:sz="4" w:space="0" w:color="auto"/>
              <w:bottom w:val="single" w:sz="4" w:space="0" w:color="auto"/>
              <w:right w:val="single" w:sz="4" w:space="0" w:color="auto"/>
            </w:tcBorders>
          </w:tcPr>
          <w:p w14:paraId="66CC2E9E" w14:textId="77777777" w:rsidR="006C04EF" w:rsidRPr="00A04120" w:rsidRDefault="006C04EF" w:rsidP="00570819"/>
        </w:tc>
        <w:tc>
          <w:tcPr>
            <w:tcW w:w="2351" w:type="dxa"/>
            <w:gridSpan w:val="5"/>
            <w:tcBorders>
              <w:top w:val="single" w:sz="4" w:space="0" w:color="auto"/>
              <w:left w:val="single" w:sz="4" w:space="0" w:color="auto"/>
              <w:bottom w:val="single" w:sz="4" w:space="0" w:color="auto"/>
              <w:right w:val="single" w:sz="4" w:space="0" w:color="auto"/>
            </w:tcBorders>
          </w:tcPr>
          <w:p w14:paraId="42255FDB" w14:textId="77777777" w:rsidR="006C04EF" w:rsidRPr="00A04120" w:rsidRDefault="006C04EF" w:rsidP="00570819">
            <w:r w:rsidRPr="00A04120">
              <w:rPr>
                <w:b/>
                <w:bCs/>
              </w:rPr>
              <w:t>Indicator</w:t>
            </w:r>
          </w:p>
        </w:tc>
        <w:tc>
          <w:tcPr>
            <w:tcW w:w="2611" w:type="dxa"/>
            <w:gridSpan w:val="4"/>
            <w:tcBorders>
              <w:top w:val="single" w:sz="4" w:space="0" w:color="auto"/>
              <w:left w:val="single" w:sz="4" w:space="0" w:color="auto"/>
              <w:bottom w:val="single" w:sz="4" w:space="0" w:color="auto"/>
              <w:right w:val="single" w:sz="4" w:space="0" w:color="auto"/>
            </w:tcBorders>
          </w:tcPr>
          <w:p w14:paraId="2EDB2316" w14:textId="77777777" w:rsidR="006C04EF" w:rsidRPr="00A04120" w:rsidRDefault="006C04EF" w:rsidP="00570819">
            <w:r w:rsidRPr="00A04120">
              <w:rPr>
                <w:b/>
                <w:bCs/>
              </w:rPr>
              <w:t>Baseline value</w:t>
            </w:r>
          </w:p>
        </w:tc>
        <w:tc>
          <w:tcPr>
            <w:tcW w:w="2551" w:type="dxa"/>
            <w:gridSpan w:val="2"/>
            <w:tcBorders>
              <w:top w:val="single" w:sz="4" w:space="0" w:color="auto"/>
              <w:left w:val="single" w:sz="4" w:space="0" w:color="auto"/>
              <w:bottom w:val="single" w:sz="4" w:space="0" w:color="auto"/>
              <w:right w:val="single" w:sz="4" w:space="0" w:color="auto"/>
            </w:tcBorders>
          </w:tcPr>
          <w:p w14:paraId="27DDC442" w14:textId="77777777" w:rsidR="006C04EF" w:rsidRPr="00A04120" w:rsidRDefault="006C04EF" w:rsidP="00570819">
            <w:r w:rsidRPr="00A04120">
              <w:rPr>
                <w:b/>
                <w:bCs/>
              </w:rPr>
              <w:t>Target value and date</w:t>
            </w:r>
          </w:p>
        </w:tc>
        <w:tc>
          <w:tcPr>
            <w:tcW w:w="2268" w:type="dxa"/>
            <w:gridSpan w:val="2"/>
            <w:tcBorders>
              <w:top w:val="nil"/>
              <w:left w:val="single" w:sz="4" w:space="0" w:color="auto"/>
              <w:bottom w:val="single" w:sz="4" w:space="0" w:color="auto"/>
              <w:right w:val="single" w:sz="4" w:space="0" w:color="auto"/>
            </w:tcBorders>
          </w:tcPr>
          <w:p w14:paraId="01BED379" w14:textId="77777777" w:rsidR="006C04EF" w:rsidRPr="00A04120" w:rsidRDefault="006C04EF" w:rsidP="00570819"/>
        </w:tc>
        <w:tc>
          <w:tcPr>
            <w:tcW w:w="2693" w:type="dxa"/>
            <w:gridSpan w:val="2"/>
            <w:tcBorders>
              <w:top w:val="nil"/>
              <w:left w:val="single" w:sz="4" w:space="0" w:color="auto"/>
              <w:bottom w:val="single" w:sz="4" w:space="0" w:color="auto"/>
              <w:right w:val="single" w:sz="4" w:space="0" w:color="auto"/>
            </w:tcBorders>
          </w:tcPr>
          <w:p w14:paraId="10C384FA" w14:textId="77777777" w:rsidR="006C04EF" w:rsidRPr="00A04120" w:rsidRDefault="006C04EF" w:rsidP="00570819"/>
        </w:tc>
      </w:tr>
      <w:tr w:rsidR="006C04EF" w:rsidRPr="00A04120" w14:paraId="5B2D2730" w14:textId="77777777" w:rsidTr="006C04EF">
        <w:tblPrEx>
          <w:tblBorders>
            <w:top w:val="nil"/>
            <w:left w:val="nil"/>
            <w:bottom w:val="nil"/>
            <w:right w:val="nil"/>
            <w:insideH w:val="none" w:sz="0" w:space="0" w:color="auto"/>
            <w:insideV w:val="none" w:sz="0" w:space="0" w:color="auto"/>
          </w:tblBorders>
        </w:tblPrEx>
        <w:trPr>
          <w:trHeight w:val="2233"/>
        </w:trPr>
        <w:tc>
          <w:tcPr>
            <w:tcW w:w="2235" w:type="dxa"/>
            <w:tcBorders>
              <w:top w:val="single" w:sz="4" w:space="0" w:color="auto"/>
              <w:left w:val="single" w:sz="4" w:space="0" w:color="auto"/>
              <w:bottom w:val="single" w:sz="4" w:space="0" w:color="auto"/>
              <w:right w:val="single" w:sz="4" w:space="0" w:color="auto"/>
            </w:tcBorders>
          </w:tcPr>
          <w:p w14:paraId="6F5B7190" w14:textId="77777777" w:rsidR="006C04EF" w:rsidRPr="00A04120" w:rsidRDefault="006C04EF" w:rsidP="00570819">
            <w:pPr>
              <w:rPr>
                <w:lang w:val="en-AU"/>
              </w:rPr>
            </w:pPr>
            <w:r w:rsidRPr="00A04120">
              <w:rPr>
                <w:b/>
                <w:bCs/>
                <w:lang w:val="en-AU"/>
              </w:rPr>
              <w:lastRenderedPageBreak/>
              <w:t xml:space="preserve">Output 1.2: </w:t>
            </w:r>
          </w:p>
          <w:p w14:paraId="2220912F" w14:textId="77777777" w:rsidR="006C04EF" w:rsidRPr="00A04120" w:rsidRDefault="006C04EF" w:rsidP="00570819">
            <w:pPr>
              <w:rPr>
                <w:lang w:val="en-AU"/>
              </w:rPr>
            </w:pPr>
            <w:r w:rsidRPr="00A04120">
              <w:rPr>
                <w:b/>
                <w:bCs/>
                <w:lang w:val="en-AU"/>
              </w:rPr>
              <w:t xml:space="preserve">Strengthened Technical capacity to manage and use integrated information systems for Rio Convention implementation </w:t>
            </w:r>
          </w:p>
        </w:tc>
        <w:tc>
          <w:tcPr>
            <w:tcW w:w="2351" w:type="dxa"/>
            <w:gridSpan w:val="5"/>
            <w:tcBorders>
              <w:top w:val="single" w:sz="4" w:space="0" w:color="auto"/>
              <w:left w:val="single" w:sz="4" w:space="0" w:color="auto"/>
              <w:bottom w:val="single" w:sz="4" w:space="0" w:color="auto"/>
              <w:right w:val="single" w:sz="4" w:space="0" w:color="auto"/>
            </w:tcBorders>
          </w:tcPr>
          <w:p w14:paraId="566E72E4" w14:textId="77777777" w:rsidR="006C04EF" w:rsidRPr="00A04120" w:rsidRDefault="006C04EF" w:rsidP="00570819">
            <w:pPr>
              <w:rPr>
                <w:lang w:val="en-AU"/>
              </w:rPr>
            </w:pPr>
          </w:p>
          <w:p w14:paraId="663A8538" w14:textId="77777777" w:rsidR="006C04EF" w:rsidRPr="00A04120" w:rsidRDefault="006C04EF" w:rsidP="00570819">
            <w:pPr>
              <w:rPr>
                <w:lang w:val="en-AU"/>
              </w:rPr>
            </w:pPr>
            <w:r w:rsidRPr="00A04120">
              <w:t></w:t>
            </w:r>
            <w:r w:rsidRPr="00A04120">
              <w:rPr>
                <w:lang w:val="en-AU"/>
              </w:rPr>
              <w:t xml:space="preserve"> Expert working groups will be established under each of the Rio Conventions </w:t>
            </w:r>
          </w:p>
          <w:p w14:paraId="6E15A0DD" w14:textId="77777777" w:rsidR="006C04EF" w:rsidRPr="00A04120" w:rsidRDefault="006C04EF" w:rsidP="00570819">
            <w:pPr>
              <w:rPr>
                <w:lang w:val="en-AU"/>
              </w:rPr>
            </w:pPr>
            <w:r w:rsidRPr="00A04120">
              <w:t></w:t>
            </w:r>
            <w:r w:rsidRPr="00A04120">
              <w:rPr>
                <w:lang w:val="en-AU"/>
              </w:rPr>
              <w:t xml:space="preserve"> A collection of the best practices for collecting technical data and information for the Rio Conventions. </w:t>
            </w:r>
          </w:p>
          <w:p w14:paraId="4EC93139" w14:textId="77777777" w:rsidR="006C04EF" w:rsidRPr="00A04120" w:rsidRDefault="006C04EF" w:rsidP="00570819">
            <w:pPr>
              <w:rPr>
                <w:lang w:val="en-AU"/>
              </w:rPr>
            </w:pPr>
            <w:r w:rsidRPr="00A04120">
              <w:t></w:t>
            </w:r>
            <w:r w:rsidRPr="00A04120">
              <w:rPr>
                <w:lang w:val="en-AU"/>
              </w:rPr>
              <w:t xml:space="preserve"> Lead agencies identified who will collect the required data and information for Rio Reporting. </w:t>
            </w:r>
          </w:p>
          <w:p w14:paraId="17724A20" w14:textId="77777777" w:rsidR="006C04EF" w:rsidRPr="00A04120" w:rsidRDefault="006C04EF" w:rsidP="00570819">
            <w:pPr>
              <w:rPr>
                <w:lang w:val="en-AU"/>
              </w:rPr>
            </w:pPr>
            <w:r w:rsidRPr="00A04120">
              <w:t></w:t>
            </w:r>
            <w:r w:rsidRPr="00A04120">
              <w:rPr>
                <w:lang w:val="en-AU"/>
              </w:rPr>
              <w:t xml:space="preserve"> A training course module for all technical government staff that have responsibilities related to the collection and use of environmental data participate in all training courses.</w:t>
            </w:r>
          </w:p>
        </w:tc>
        <w:tc>
          <w:tcPr>
            <w:tcW w:w="2611" w:type="dxa"/>
            <w:gridSpan w:val="4"/>
            <w:tcBorders>
              <w:top w:val="single" w:sz="4" w:space="0" w:color="auto"/>
              <w:left w:val="single" w:sz="4" w:space="0" w:color="auto"/>
              <w:bottom w:val="single" w:sz="4" w:space="0" w:color="auto"/>
              <w:right w:val="single" w:sz="4" w:space="0" w:color="auto"/>
            </w:tcBorders>
          </w:tcPr>
          <w:p w14:paraId="16926F1D" w14:textId="77777777" w:rsidR="006C04EF" w:rsidRPr="00A04120" w:rsidRDefault="006C04EF" w:rsidP="00570819">
            <w:pPr>
              <w:rPr>
                <w:lang w:val="en-AU"/>
              </w:rPr>
            </w:pPr>
          </w:p>
          <w:p w14:paraId="0ABD7BF0" w14:textId="77777777" w:rsidR="006C04EF" w:rsidRPr="00A04120" w:rsidRDefault="006C04EF" w:rsidP="00570819">
            <w:pPr>
              <w:rPr>
                <w:lang w:val="en-AU"/>
              </w:rPr>
            </w:pPr>
            <w:r w:rsidRPr="00A04120">
              <w:t></w:t>
            </w:r>
            <w:r w:rsidRPr="00A04120">
              <w:rPr>
                <w:lang w:val="en-AU"/>
              </w:rPr>
              <w:t xml:space="preserve"> Limited data and information relevant to the Rio Conventions exists. </w:t>
            </w:r>
          </w:p>
          <w:p w14:paraId="224855D8" w14:textId="77777777" w:rsidR="006C04EF" w:rsidRPr="00A04120" w:rsidRDefault="006C04EF" w:rsidP="00570819">
            <w:pPr>
              <w:rPr>
                <w:lang w:val="en-AU"/>
              </w:rPr>
            </w:pPr>
            <w:r w:rsidRPr="00A04120">
              <w:t></w:t>
            </w:r>
            <w:r w:rsidRPr="00A04120">
              <w:rPr>
                <w:lang w:val="en-AU"/>
              </w:rPr>
              <w:t xml:space="preserve"> MEA reports are done by individual experts </w:t>
            </w:r>
          </w:p>
          <w:p w14:paraId="4C120706" w14:textId="77777777" w:rsidR="006C04EF" w:rsidRPr="00A04120" w:rsidRDefault="006C04EF" w:rsidP="00570819">
            <w:pPr>
              <w:rPr>
                <w:lang w:val="en-AU"/>
              </w:rPr>
            </w:pPr>
            <w:r w:rsidRPr="00A04120">
              <w:t></w:t>
            </w:r>
            <w:r w:rsidRPr="00A04120">
              <w:rPr>
                <w:lang w:val="en-AU"/>
              </w:rPr>
              <w:t xml:space="preserve"> Data collected is not done in a standardized manner resulting in difficulties in compiling data for a country-wide report. </w:t>
            </w:r>
          </w:p>
          <w:p w14:paraId="6AA45CED" w14:textId="77777777" w:rsidR="006C04EF" w:rsidRPr="00A04120" w:rsidRDefault="006C04EF" w:rsidP="00570819">
            <w:pPr>
              <w:rPr>
                <w:lang w:val="en-AU"/>
              </w:rPr>
            </w:pPr>
            <w:r w:rsidRPr="00A04120">
              <w:t></w:t>
            </w:r>
            <w:r w:rsidRPr="00A04120">
              <w:rPr>
                <w:lang w:val="en-AU"/>
              </w:rPr>
              <w:t xml:space="preserve"> Limited technical capacity to </w:t>
            </w:r>
            <w:proofErr w:type="spellStart"/>
            <w:r w:rsidRPr="00A04120">
              <w:rPr>
                <w:lang w:val="en-AU"/>
              </w:rPr>
              <w:t>analyze</w:t>
            </w:r>
            <w:proofErr w:type="spellEnd"/>
            <w:r w:rsidRPr="00A04120">
              <w:rPr>
                <w:lang w:val="en-AU"/>
              </w:rPr>
              <w:t xml:space="preserve"> data and information </w:t>
            </w:r>
          </w:p>
          <w:p w14:paraId="3E8DD194" w14:textId="77777777" w:rsidR="006C04EF" w:rsidRPr="00A04120" w:rsidRDefault="006C04EF" w:rsidP="00570819">
            <w:pPr>
              <w:rPr>
                <w:lang w:val="en-AU"/>
              </w:rPr>
            </w:pPr>
          </w:p>
        </w:tc>
        <w:tc>
          <w:tcPr>
            <w:tcW w:w="2551" w:type="dxa"/>
            <w:gridSpan w:val="2"/>
            <w:tcBorders>
              <w:top w:val="single" w:sz="4" w:space="0" w:color="auto"/>
              <w:left w:val="single" w:sz="4" w:space="0" w:color="auto"/>
              <w:bottom w:val="single" w:sz="4" w:space="0" w:color="auto"/>
              <w:right w:val="single" w:sz="4" w:space="0" w:color="auto"/>
            </w:tcBorders>
          </w:tcPr>
          <w:p w14:paraId="61AE00AB" w14:textId="77777777" w:rsidR="006C04EF" w:rsidRPr="00A04120" w:rsidRDefault="006C04EF" w:rsidP="00570819">
            <w:pPr>
              <w:rPr>
                <w:lang w:val="en-AU"/>
              </w:rPr>
            </w:pPr>
          </w:p>
          <w:p w14:paraId="6B5C7B28" w14:textId="77777777" w:rsidR="006C04EF" w:rsidRPr="00A04120" w:rsidRDefault="006C04EF" w:rsidP="00570819">
            <w:pPr>
              <w:rPr>
                <w:lang w:val="en-AU"/>
              </w:rPr>
            </w:pPr>
            <w:r w:rsidRPr="00A04120">
              <w:t></w:t>
            </w:r>
            <w:r w:rsidRPr="00A04120">
              <w:rPr>
                <w:lang w:val="en-AU"/>
              </w:rPr>
              <w:t xml:space="preserve"> Expert working groups will be established under each of the Rio Conventions to review data and information needs for decision-making by month 2 </w:t>
            </w:r>
          </w:p>
          <w:p w14:paraId="55EDA1F8" w14:textId="77777777" w:rsidR="006C04EF" w:rsidRPr="00A04120" w:rsidRDefault="006C04EF" w:rsidP="00570819">
            <w:pPr>
              <w:rPr>
                <w:lang w:val="en-AU"/>
              </w:rPr>
            </w:pPr>
            <w:r w:rsidRPr="00A04120">
              <w:t></w:t>
            </w:r>
            <w:r w:rsidRPr="00A04120">
              <w:rPr>
                <w:lang w:val="en-AU"/>
              </w:rPr>
              <w:t xml:space="preserve"> Identified best practices for collecting technical data and information by month 6. </w:t>
            </w:r>
          </w:p>
          <w:p w14:paraId="186B8B6D" w14:textId="77777777" w:rsidR="006C04EF" w:rsidRPr="00A04120" w:rsidRDefault="006C04EF" w:rsidP="00570819">
            <w:pPr>
              <w:rPr>
                <w:lang w:val="en-AU"/>
              </w:rPr>
            </w:pPr>
            <w:r w:rsidRPr="00A04120">
              <w:t></w:t>
            </w:r>
            <w:r w:rsidRPr="00A04120">
              <w:rPr>
                <w:lang w:val="en-AU"/>
              </w:rPr>
              <w:t xml:space="preserve"> Best practice materials and training modules are collected and prepared by month 10 of the project. </w:t>
            </w:r>
          </w:p>
          <w:p w14:paraId="70D09063" w14:textId="77777777" w:rsidR="006C04EF" w:rsidRPr="00A04120" w:rsidRDefault="006C04EF" w:rsidP="00570819">
            <w:pPr>
              <w:rPr>
                <w:lang w:val="en-AU"/>
              </w:rPr>
            </w:pPr>
            <w:r w:rsidRPr="00A04120">
              <w:t></w:t>
            </w:r>
            <w:r w:rsidRPr="00A04120">
              <w:rPr>
                <w:lang w:val="en-AU"/>
              </w:rPr>
              <w:t xml:space="preserve"> Training courses begin by month 12. All technical government staff that have responsibilities related to the collection and use of environmental data will participate in all training courses. A minimum of 100 government staff have participated in training </w:t>
            </w:r>
            <w:r w:rsidRPr="00A04120">
              <w:rPr>
                <w:lang w:val="en-AU"/>
              </w:rPr>
              <w:lastRenderedPageBreak/>
              <w:t>courses, with the average score of all attendees no lower than 80% test score. Training courses end by month 30.</w:t>
            </w:r>
          </w:p>
          <w:p w14:paraId="0C402439" w14:textId="77777777" w:rsidR="006C04EF" w:rsidRPr="00A04120" w:rsidRDefault="006C04EF" w:rsidP="00570819">
            <w:pPr>
              <w:rPr>
                <w:lang w:val="en-AU"/>
              </w:rPr>
            </w:pPr>
            <w:r w:rsidRPr="00A04120">
              <w:rPr>
                <w:lang w:val="en-AU"/>
              </w:rPr>
              <w:t xml:space="preserve"> At the beginning and ending of each course, each participant will be evaluated, to determine knowledge gained. This will be </w:t>
            </w:r>
            <w:proofErr w:type="spellStart"/>
            <w:r w:rsidRPr="00A04120">
              <w:rPr>
                <w:lang w:val="en-AU"/>
              </w:rPr>
              <w:t>analyzed</w:t>
            </w:r>
            <w:proofErr w:type="spellEnd"/>
            <w:r w:rsidRPr="00A04120">
              <w:rPr>
                <w:lang w:val="en-AU"/>
              </w:rPr>
              <w:t xml:space="preserve"> to determine incremental learning. This will be undertaken for each course.</w:t>
            </w:r>
          </w:p>
          <w:p w14:paraId="13BA54BC" w14:textId="77777777" w:rsidR="006C04EF" w:rsidRPr="00A04120" w:rsidRDefault="006C04EF" w:rsidP="00570819">
            <w:pPr>
              <w:rPr>
                <w:lang w:val="en-AU"/>
              </w:rPr>
            </w:pPr>
          </w:p>
          <w:p w14:paraId="6E516259" w14:textId="77777777" w:rsidR="006C04EF" w:rsidRPr="00A04120" w:rsidRDefault="006C04EF" w:rsidP="00570819">
            <w:pPr>
              <w:rPr>
                <w:lang w:val="en-AU"/>
              </w:rPr>
            </w:pPr>
          </w:p>
          <w:p w14:paraId="4336D70F" w14:textId="77777777" w:rsidR="006C04EF" w:rsidRPr="00A04120" w:rsidRDefault="006C04EF" w:rsidP="00570819">
            <w:pPr>
              <w:rPr>
                <w:lang w:val="en-AU"/>
              </w:rPr>
            </w:pPr>
          </w:p>
          <w:p w14:paraId="29E5357D" w14:textId="77777777" w:rsidR="006C04EF" w:rsidRPr="00A04120" w:rsidRDefault="006C04EF" w:rsidP="00570819">
            <w:pPr>
              <w:rPr>
                <w:lang w:val="en-AU"/>
              </w:rPr>
            </w:pPr>
          </w:p>
          <w:p w14:paraId="5941CA7C" w14:textId="77777777" w:rsidR="006C04EF" w:rsidRPr="00A04120" w:rsidRDefault="006C04EF" w:rsidP="00570819">
            <w:pPr>
              <w:rPr>
                <w:lang w:val="en-AU"/>
              </w:rPr>
            </w:pPr>
          </w:p>
        </w:tc>
        <w:tc>
          <w:tcPr>
            <w:tcW w:w="2274" w:type="dxa"/>
            <w:gridSpan w:val="3"/>
            <w:tcBorders>
              <w:top w:val="single" w:sz="4" w:space="0" w:color="auto"/>
              <w:left w:val="single" w:sz="4" w:space="0" w:color="auto"/>
              <w:bottom w:val="single" w:sz="4" w:space="0" w:color="auto"/>
              <w:right w:val="single" w:sz="4" w:space="0" w:color="auto"/>
            </w:tcBorders>
          </w:tcPr>
          <w:p w14:paraId="4C01DB3A" w14:textId="77777777" w:rsidR="006C04EF" w:rsidRPr="00A04120" w:rsidRDefault="006C04EF" w:rsidP="00570819">
            <w:pPr>
              <w:rPr>
                <w:lang w:val="en-AU"/>
              </w:rPr>
            </w:pPr>
          </w:p>
          <w:p w14:paraId="7E441449" w14:textId="77777777" w:rsidR="006C04EF" w:rsidRPr="00A04120" w:rsidRDefault="006C04EF" w:rsidP="00570819">
            <w:pPr>
              <w:rPr>
                <w:lang w:val="en-AU"/>
              </w:rPr>
            </w:pPr>
            <w:r w:rsidRPr="00A04120">
              <w:t></w:t>
            </w:r>
            <w:r w:rsidRPr="00A04120">
              <w:rPr>
                <w:lang w:val="en-AU"/>
              </w:rPr>
              <w:t xml:space="preserve"> Meeting minutes </w:t>
            </w:r>
          </w:p>
          <w:p w14:paraId="14CB3B05" w14:textId="77777777" w:rsidR="006C04EF" w:rsidRPr="00A04120" w:rsidRDefault="006C04EF" w:rsidP="00570819">
            <w:pPr>
              <w:rPr>
                <w:lang w:val="en-AU"/>
              </w:rPr>
            </w:pPr>
            <w:r w:rsidRPr="00A04120">
              <w:t></w:t>
            </w:r>
            <w:r w:rsidRPr="00A04120">
              <w:rPr>
                <w:lang w:val="en-AU"/>
              </w:rPr>
              <w:t xml:space="preserve"> Reports by the expert working group </w:t>
            </w:r>
          </w:p>
          <w:p w14:paraId="53A3E417" w14:textId="77777777" w:rsidR="006C04EF" w:rsidRPr="00A04120" w:rsidRDefault="006C04EF" w:rsidP="00570819">
            <w:pPr>
              <w:rPr>
                <w:lang w:val="en-AU"/>
              </w:rPr>
            </w:pPr>
            <w:r w:rsidRPr="00A04120">
              <w:t></w:t>
            </w:r>
            <w:r w:rsidRPr="00A04120">
              <w:rPr>
                <w:lang w:val="en-AU"/>
              </w:rPr>
              <w:t xml:space="preserve"> Survey analysis </w:t>
            </w:r>
          </w:p>
          <w:p w14:paraId="517225D0" w14:textId="77777777" w:rsidR="006C04EF" w:rsidRPr="00A04120" w:rsidRDefault="006C04EF" w:rsidP="00570819">
            <w:pPr>
              <w:rPr>
                <w:lang w:val="en-AU"/>
              </w:rPr>
            </w:pPr>
            <w:r w:rsidRPr="00A04120">
              <w:t></w:t>
            </w:r>
            <w:r w:rsidRPr="00A04120">
              <w:rPr>
                <w:lang w:val="en-AU"/>
              </w:rPr>
              <w:t xml:space="preserve"> Tracking and progress reports </w:t>
            </w:r>
          </w:p>
          <w:p w14:paraId="23218623" w14:textId="77777777" w:rsidR="006C04EF" w:rsidRPr="00A04120" w:rsidRDefault="006C04EF" w:rsidP="00570819">
            <w:pPr>
              <w:rPr>
                <w:lang w:val="en-AU"/>
              </w:rPr>
            </w:pPr>
            <w:r w:rsidRPr="00A04120">
              <w:t></w:t>
            </w:r>
            <w:r w:rsidRPr="00A04120">
              <w:rPr>
                <w:lang w:val="en-AU"/>
              </w:rPr>
              <w:t xml:space="preserve"> Final report on the lessons learnt </w:t>
            </w:r>
          </w:p>
          <w:p w14:paraId="5823C3EE" w14:textId="77777777" w:rsidR="006C04EF" w:rsidRPr="00A04120" w:rsidRDefault="006C04EF" w:rsidP="00570819">
            <w:pPr>
              <w:rPr>
                <w:lang w:val="en-AU"/>
              </w:rPr>
            </w:pPr>
          </w:p>
        </w:tc>
        <w:tc>
          <w:tcPr>
            <w:tcW w:w="2687" w:type="dxa"/>
            <w:tcBorders>
              <w:top w:val="single" w:sz="4" w:space="0" w:color="auto"/>
              <w:left w:val="single" w:sz="4" w:space="0" w:color="auto"/>
              <w:bottom w:val="single" w:sz="4" w:space="0" w:color="auto"/>
              <w:right w:val="single" w:sz="4" w:space="0" w:color="auto"/>
            </w:tcBorders>
          </w:tcPr>
          <w:p w14:paraId="6F206BC8" w14:textId="77777777" w:rsidR="006C04EF" w:rsidRPr="00A04120" w:rsidRDefault="006C04EF" w:rsidP="00570819">
            <w:pPr>
              <w:rPr>
                <w:lang w:val="en-AU"/>
              </w:rPr>
            </w:pPr>
          </w:p>
          <w:p w14:paraId="49D3CE31" w14:textId="77777777" w:rsidR="006C04EF" w:rsidRPr="00A04120" w:rsidRDefault="006C04EF" w:rsidP="00570819">
            <w:pPr>
              <w:rPr>
                <w:lang w:val="en-AU"/>
              </w:rPr>
            </w:pPr>
            <w:r w:rsidRPr="00A04120">
              <w:t></w:t>
            </w:r>
            <w:r w:rsidRPr="00A04120">
              <w:rPr>
                <w:lang w:val="en-AU"/>
              </w:rPr>
              <w:t xml:space="preserve"> Members of the MEA technical committees will be comprised of proactive experts and project champions </w:t>
            </w:r>
          </w:p>
          <w:p w14:paraId="5D9A156D" w14:textId="77777777" w:rsidR="006C04EF" w:rsidRPr="00A04120" w:rsidRDefault="006C04EF" w:rsidP="00570819">
            <w:pPr>
              <w:rPr>
                <w:lang w:val="en-AU"/>
              </w:rPr>
            </w:pPr>
            <w:r w:rsidRPr="00A04120">
              <w:t></w:t>
            </w:r>
            <w:r w:rsidRPr="00A04120">
              <w:rPr>
                <w:lang w:val="en-AU"/>
              </w:rPr>
              <w:t xml:space="preserve"> Survey results will show an increased awareness and understanding of the Rio Conventions’ implementation through standardized data and information collection method. </w:t>
            </w:r>
          </w:p>
          <w:p w14:paraId="7B34D873" w14:textId="77777777" w:rsidR="006C04EF" w:rsidRPr="00A04120" w:rsidRDefault="006C04EF" w:rsidP="00570819">
            <w:pPr>
              <w:rPr>
                <w:lang w:val="en-AU"/>
              </w:rPr>
            </w:pPr>
            <w:r w:rsidRPr="00A04120">
              <w:t></w:t>
            </w:r>
            <w:r w:rsidRPr="00A04120">
              <w:rPr>
                <w:lang w:val="en-AU"/>
              </w:rPr>
              <w:t xml:space="preserve"> Lead agencies will allow their staff to attend all trainings </w:t>
            </w:r>
          </w:p>
          <w:p w14:paraId="3560BC86" w14:textId="77777777" w:rsidR="006C04EF" w:rsidRPr="00A04120" w:rsidRDefault="006C04EF" w:rsidP="00570819">
            <w:pPr>
              <w:rPr>
                <w:lang w:val="en-AU"/>
              </w:rPr>
            </w:pPr>
          </w:p>
        </w:tc>
      </w:tr>
      <w:tr w:rsidR="006C04EF" w:rsidRPr="00A04120" w14:paraId="6FCFF882" w14:textId="77777777" w:rsidTr="006C04EF">
        <w:tblPrEx>
          <w:tblBorders>
            <w:top w:val="nil"/>
            <w:left w:val="nil"/>
            <w:bottom w:val="nil"/>
            <w:right w:val="nil"/>
            <w:insideH w:val="none" w:sz="0" w:space="0" w:color="auto"/>
            <w:insideV w:val="none" w:sz="0" w:space="0" w:color="auto"/>
          </w:tblBorders>
        </w:tblPrEx>
        <w:trPr>
          <w:trHeight w:val="213"/>
        </w:trPr>
        <w:tc>
          <w:tcPr>
            <w:tcW w:w="14709" w:type="dxa"/>
            <w:gridSpan w:val="16"/>
            <w:tcBorders>
              <w:top w:val="single" w:sz="4" w:space="0" w:color="auto"/>
              <w:left w:val="single" w:sz="4" w:space="0" w:color="auto"/>
              <w:bottom w:val="single" w:sz="4" w:space="0" w:color="auto"/>
              <w:right w:val="single" w:sz="4" w:space="0" w:color="auto"/>
            </w:tcBorders>
          </w:tcPr>
          <w:p w14:paraId="6E45335A"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b/>
                <w:bCs/>
                <w:sz w:val="22"/>
                <w:szCs w:val="22"/>
                <w:lang w:val="en-AU"/>
              </w:rPr>
              <w:t xml:space="preserve">Outcome 2: </w:t>
            </w:r>
            <w:r w:rsidRPr="00A04120">
              <w:rPr>
                <w:rFonts w:asciiTheme="minorHAnsi" w:hAnsiTheme="minorHAnsi"/>
                <w:b/>
                <w:bCs/>
                <w:sz w:val="20"/>
                <w:szCs w:val="20"/>
                <w:lang w:val="en-AU"/>
              </w:rPr>
              <w:t xml:space="preserve">Institutional strengthening for improved monitoring of the global environment and capacity to replicate successful environmental information management and integration practices </w:t>
            </w:r>
          </w:p>
        </w:tc>
      </w:tr>
      <w:tr w:rsidR="006C04EF" w:rsidRPr="00A04120" w14:paraId="3D55E6CD" w14:textId="77777777" w:rsidTr="006C04EF">
        <w:tblPrEx>
          <w:tblBorders>
            <w:top w:val="nil"/>
            <w:left w:val="nil"/>
            <w:bottom w:val="nil"/>
            <w:right w:val="nil"/>
            <w:insideH w:val="none" w:sz="0" w:space="0" w:color="auto"/>
            <w:insideV w:val="none" w:sz="0" w:space="0" w:color="auto"/>
          </w:tblBorders>
        </w:tblPrEx>
        <w:trPr>
          <w:trHeight w:val="224"/>
        </w:trPr>
        <w:tc>
          <w:tcPr>
            <w:tcW w:w="2235" w:type="dxa"/>
            <w:tcBorders>
              <w:top w:val="single" w:sz="4" w:space="0" w:color="auto"/>
              <w:left w:val="single" w:sz="4" w:space="0" w:color="auto"/>
              <w:bottom w:val="single" w:sz="4" w:space="0" w:color="auto"/>
              <w:right w:val="single" w:sz="4" w:space="0" w:color="auto"/>
            </w:tcBorders>
          </w:tcPr>
          <w:p w14:paraId="187D73F6"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 xml:space="preserve">Project Strategy </w:t>
            </w:r>
          </w:p>
        </w:tc>
        <w:tc>
          <w:tcPr>
            <w:tcW w:w="6804" w:type="dxa"/>
            <w:gridSpan w:val="10"/>
            <w:tcBorders>
              <w:top w:val="single" w:sz="4" w:space="0" w:color="auto"/>
              <w:left w:val="single" w:sz="4" w:space="0" w:color="auto"/>
              <w:bottom w:val="single" w:sz="4" w:space="0" w:color="auto"/>
              <w:right w:val="single" w:sz="4" w:space="0" w:color="auto"/>
            </w:tcBorders>
          </w:tcPr>
          <w:p w14:paraId="1FD66B07"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 xml:space="preserve">Objectively verifiable indicators </w:t>
            </w:r>
          </w:p>
        </w:tc>
        <w:tc>
          <w:tcPr>
            <w:tcW w:w="2410" w:type="dxa"/>
            <w:gridSpan w:val="2"/>
            <w:tcBorders>
              <w:top w:val="single" w:sz="4" w:space="0" w:color="auto"/>
              <w:left w:val="single" w:sz="4" w:space="0" w:color="auto"/>
              <w:bottom w:val="single" w:sz="4" w:space="0" w:color="auto"/>
              <w:right w:val="single" w:sz="4" w:space="0" w:color="auto"/>
            </w:tcBorders>
          </w:tcPr>
          <w:p w14:paraId="7FD4AA08"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Sources of verification</w:t>
            </w:r>
          </w:p>
        </w:tc>
        <w:tc>
          <w:tcPr>
            <w:tcW w:w="3260" w:type="dxa"/>
            <w:gridSpan w:val="3"/>
            <w:tcBorders>
              <w:top w:val="single" w:sz="4" w:space="0" w:color="auto"/>
              <w:left w:val="single" w:sz="4" w:space="0" w:color="auto"/>
              <w:bottom w:val="single" w:sz="4" w:space="0" w:color="auto"/>
              <w:right w:val="single" w:sz="4" w:space="0" w:color="auto"/>
            </w:tcBorders>
          </w:tcPr>
          <w:p w14:paraId="1C8BE17B"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 xml:space="preserve">Risks and Assumptions </w:t>
            </w:r>
          </w:p>
        </w:tc>
      </w:tr>
      <w:tr w:rsidR="006C04EF" w:rsidRPr="00A04120" w14:paraId="6F9808EC" w14:textId="77777777" w:rsidTr="006C04EF">
        <w:tblPrEx>
          <w:tblBorders>
            <w:top w:val="nil"/>
            <w:left w:val="nil"/>
            <w:bottom w:val="nil"/>
            <w:right w:val="nil"/>
            <w:insideH w:val="none" w:sz="0" w:space="0" w:color="auto"/>
            <w:insideV w:val="none" w:sz="0" w:space="0" w:color="auto"/>
          </w:tblBorders>
        </w:tblPrEx>
        <w:trPr>
          <w:trHeight w:val="88"/>
        </w:trPr>
        <w:tc>
          <w:tcPr>
            <w:tcW w:w="2235" w:type="dxa"/>
            <w:tcBorders>
              <w:top w:val="single" w:sz="4" w:space="0" w:color="auto"/>
              <w:left w:val="single" w:sz="4" w:space="0" w:color="auto"/>
              <w:bottom w:val="single" w:sz="4" w:space="0" w:color="auto"/>
              <w:right w:val="single" w:sz="4" w:space="0" w:color="auto"/>
            </w:tcBorders>
          </w:tcPr>
          <w:p w14:paraId="23842C61" w14:textId="77777777" w:rsidR="006C04EF" w:rsidRPr="00A04120" w:rsidRDefault="006C04EF" w:rsidP="00570819">
            <w:pPr>
              <w:pStyle w:val="Default"/>
              <w:rPr>
                <w:rFonts w:asciiTheme="minorHAnsi" w:hAnsiTheme="minorHAnsi"/>
                <w:sz w:val="20"/>
                <w:szCs w:val="20"/>
              </w:rPr>
            </w:pPr>
          </w:p>
        </w:tc>
        <w:tc>
          <w:tcPr>
            <w:tcW w:w="2351" w:type="dxa"/>
            <w:gridSpan w:val="5"/>
            <w:tcBorders>
              <w:top w:val="single" w:sz="4" w:space="0" w:color="auto"/>
              <w:left w:val="single" w:sz="4" w:space="0" w:color="auto"/>
              <w:bottom w:val="single" w:sz="4" w:space="0" w:color="auto"/>
              <w:right w:val="single" w:sz="4" w:space="0" w:color="auto"/>
            </w:tcBorders>
          </w:tcPr>
          <w:p w14:paraId="20A739EA"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Indicator</w:t>
            </w:r>
          </w:p>
        </w:tc>
        <w:tc>
          <w:tcPr>
            <w:tcW w:w="2326" w:type="dxa"/>
            <w:gridSpan w:val="3"/>
            <w:tcBorders>
              <w:top w:val="single" w:sz="4" w:space="0" w:color="auto"/>
              <w:left w:val="single" w:sz="4" w:space="0" w:color="auto"/>
              <w:bottom w:val="single" w:sz="4" w:space="0" w:color="auto"/>
              <w:right w:val="single" w:sz="4" w:space="0" w:color="auto"/>
            </w:tcBorders>
          </w:tcPr>
          <w:p w14:paraId="4A659415"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 xml:space="preserve">Baseline value </w:t>
            </w:r>
          </w:p>
        </w:tc>
        <w:tc>
          <w:tcPr>
            <w:tcW w:w="2127" w:type="dxa"/>
            <w:gridSpan w:val="2"/>
            <w:tcBorders>
              <w:top w:val="single" w:sz="4" w:space="0" w:color="auto"/>
              <w:left w:val="single" w:sz="4" w:space="0" w:color="auto"/>
              <w:bottom w:val="single" w:sz="4" w:space="0" w:color="auto"/>
              <w:right w:val="single" w:sz="4" w:space="0" w:color="auto"/>
            </w:tcBorders>
          </w:tcPr>
          <w:p w14:paraId="35EECDCF"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 xml:space="preserve">Target value and date </w:t>
            </w:r>
          </w:p>
        </w:tc>
        <w:tc>
          <w:tcPr>
            <w:tcW w:w="2410" w:type="dxa"/>
            <w:gridSpan w:val="2"/>
            <w:tcBorders>
              <w:top w:val="single" w:sz="4" w:space="0" w:color="auto"/>
              <w:left w:val="single" w:sz="4" w:space="0" w:color="auto"/>
              <w:bottom w:val="single" w:sz="4" w:space="0" w:color="auto"/>
              <w:right w:val="single" w:sz="4" w:space="0" w:color="auto"/>
            </w:tcBorders>
          </w:tcPr>
          <w:p w14:paraId="255A526C" w14:textId="77777777" w:rsidR="006C04EF" w:rsidRPr="00A04120" w:rsidRDefault="006C04EF" w:rsidP="00570819">
            <w:pPr>
              <w:pStyle w:val="Default"/>
              <w:rPr>
                <w:rFonts w:asciiTheme="minorHAnsi" w:hAnsiTheme="minorHAnsi"/>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1518B302" w14:textId="77777777" w:rsidR="006C04EF" w:rsidRPr="00A04120" w:rsidRDefault="006C04EF" w:rsidP="00570819">
            <w:pPr>
              <w:pStyle w:val="Default"/>
              <w:rPr>
                <w:rFonts w:asciiTheme="minorHAnsi" w:hAnsiTheme="minorHAnsi"/>
                <w:sz w:val="20"/>
                <w:szCs w:val="20"/>
              </w:rPr>
            </w:pPr>
          </w:p>
        </w:tc>
      </w:tr>
      <w:tr w:rsidR="006C04EF" w:rsidRPr="00A04120" w14:paraId="26D78224" w14:textId="77777777" w:rsidTr="006C04EF">
        <w:tblPrEx>
          <w:tblBorders>
            <w:top w:val="nil"/>
            <w:left w:val="nil"/>
            <w:bottom w:val="nil"/>
            <w:right w:val="nil"/>
            <w:insideH w:val="none" w:sz="0" w:space="0" w:color="auto"/>
            <w:insideV w:val="none" w:sz="0" w:space="0" w:color="auto"/>
          </w:tblBorders>
        </w:tblPrEx>
        <w:trPr>
          <w:trHeight w:val="1773"/>
        </w:trPr>
        <w:tc>
          <w:tcPr>
            <w:tcW w:w="2235" w:type="dxa"/>
            <w:tcBorders>
              <w:top w:val="single" w:sz="4" w:space="0" w:color="auto"/>
              <w:left w:val="single" w:sz="4" w:space="0" w:color="auto"/>
              <w:bottom w:val="single" w:sz="4" w:space="0" w:color="auto"/>
              <w:right w:val="single" w:sz="4" w:space="0" w:color="auto"/>
            </w:tcBorders>
          </w:tcPr>
          <w:p w14:paraId="369B4497" w14:textId="77777777" w:rsidR="006C04EF" w:rsidRPr="00A04120" w:rsidRDefault="006C04EF" w:rsidP="00570819">
            <w:pPr>
              <w:pStyle w:val="Default"/>
              <w:rPr>
                <w:rFonts w:asciiTheme="minorHAnsi" w:hAnsiTheme="minorHAnsi"/>
                <w:sz w:val="22"/>
                <w:szCs w:val="22"/>
                <w:lang w:val="en-AU"/>
              </w:rPr>
            </w:pPr>
            <w:r w:rsidRPr="00A04120">
              <w:rPr>
                <w:rFonts w:asciiTheme="minorHAnsi" w:hAnsiTheme="minorHAnsi"/>
                <w:b/>
                <w:bCs/>
                <w:sz w:val="22"/>
                <w:szCs w:val="22"/>
                <w:lang w:val="en-AU"/>
              </w:rPr>
              <w:t xml:space="preserve">Output 2.1: </w:t>
            </w:r>
          </w:p>
          <w:p w14:paraId="7DA31C42"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b/>
                <w:bCs/>
                <w:sz w:val="20"/>
                <w:szCs w:val="20"/>
                <w:lang w:val="en-AU"/>
              </w:rPr>
              <w:t xml:space="preserve">Institutional and organizational reforms to enable incorporation of global environment commitments into planning and monitoring processes </w:t>
            </w:r>
          </w:p>
        </w:tc>
        <w:tc>
          <w:tcPr>
            <w:tcW w:w="2351" w:type="dxa"/>
            <w:gridSpan w:val="5"/>
            <w:tcBorders>
              <w:top w:val="single" w:sz="4" w:space="0" w:color="auto"/>
              <w:left w:val="single" w:sz="4" w:space="0" w:color="auto"/>
              <w:bottom w:val="single" w:sz="4" w:space="0" w:color="auto"/>
              <w:right w:val="single" w:sz="4" w:space="0" w:color="auto"/>
            </w:tcBorders>
          </w:tcPr>
          <w:p w14:paraId="75801426" w14:textId="77777777" w:rsidR="006C04EF" w:rsidRPr="00A04120" w:rsidRDefault="006C04EF" w:rsidP="00570819">
            <w:pPr>
              <w:pStyle w:val="Default"/>
              <w:rPr>
                <w:rFonts w:asciiTheme="minorHAnsi" w:hAnsiTheme="minorHAnsi"/>
                <w:color w:val="auto"/>
                <w:lang w:val="en-AU"/>
              </w:rPr>
            </w:pPr>
          </w:p>
          <w:p w14:paraId="4D91DF87" w14:textId="77777777" w:rsidR="006C04EF" w:rsidRPr="00A04120" w:rsidRDefault="006C04EF" w:rsidP="00570819">
            <w:pPr>
              <w:pStyle w:val="Default"/>
              <w:rPr>
                <w:rFonts w:asciiTheme="minorHAnsi" w:hAnsiTheme="minorHAnsi"/>
                <w:color w:val="auto"/>
                <w:lang w:val="en-AU"/>
              </w:rPr>
            </w:pPr>
          </w:p>
          <w:p w14:paraId="70392345"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lang w:val="en-AU"/>
              </w:rPr>
              <w:t xml:space="preserve">Agreement on recommendations of institutional reforms. </w:t>
            </w:r>
          </w:p>
          <w:p w14:paraId="5B0AF71D"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Parliamentary brief for approval on appropriate, institutional reforms </w:t>
            </w:r>
          </w:p>
          <w:p w14:paraId="4EB706D9"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Parliament’s approval on proposed institutional reforms </w:t>
            </w:r>
          </w:p>
          <w:p w14:paraId="5E8EA193"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Institutional reforms initiated in target institutions </w:t>
            </w:r>
          </w:p>
          <w:p w14:paraId="20D97014" w14:textId="77777777" w:rsidR="006C04EF" w:rsidRPr="00A04120" w:rsidRDefault="006C04EF" w:rsidP="00570819">
            <w:pPr>
              <w:pStyle w:val="Default"/>
              <w:rPr>
                <w:rFonts w:asciiTheme="minorHAnsi" w:hAnsiTheme="minorHAnsi" w:cstheme="minorBidi"/>
                <w:color w:val="auto"/>
                <w:lang w:val="en-AU"/>
              </w:rPr>
            </w:pPr>
          </w:p>
          <w:p w14:paraId="50AD636A"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Resource mobilization plan is prepared, peer reviewed and approved by Project Steering Committee. </w:t>
            </w:r>
          </w:p>
          <w:p w14:paraId="26CBC389"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Memorandum of agreement among key partner agencies to pilot </w:t>
            </w:r>
            <w:r w:rsidRPr="00A04120">
              <w:rPr>
                <w:rFonts w:asciiTheme="minorHAnsi" w:hAnsiTheme="minorHAnsi"/>
                <w:sz w:val="20"/>
                <w:szCs w:val="20"/>
                <w:lang w:val="en-AU"/>
              </w:rPr>
              <w:lastRenderedPageBreak/>
              <w:t xml:space="preserve">the sharing of data and information during the. </w:t>
            </w:r>
          </w:p>
          <w:p w14:paraId="72191311"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New Memorandum of agreement is signed among key partner agencies to share data and information per institutional reforms. </w:t>
            </w:r>
          </w:p>
          <w:p w14:paraId="46FD6B23" w14:textId="77777777" w:rsidR="006C04EF" w:rsidRPr="00A04120" w:rsidRDefault="006C04EF" w:rsidP="00570819">
            <w:pPr>
              <w:pStyle w:val="Default"/>
              <w:rPr>
                <w:rFonts w:asciiTheme="minorHAnsi" w:hAnsiTheme="minorHAnsi"/>
                <w:sz w:val="20"/>
                <w:szCs w:val="20"/>
                <w:lang w:val="en-AU"/>
              </w:rPr>
            </w:pPr>
          </w:p>
        </w:tc>
        <w:tc>
          <w:tcPr>
            <w:tcW w:w="2326" w:type="dxa"/>
            <w:gridSpan w:val="3"/>
            <w:tcBorders>
              <w:top w:val="single" w:sz="4" w:space="0" w:color="auto"/>
              <w:left w:val="single" w:sz="4" w:space="0" w:color="auto"/>
              <w:bottom w:val="single" w:sz="4" w:space="0" w:color="auto"/>
              <w:right w:val="single" w:sz="4" w:space="0" w:color="auto"/>
            </w:tcBorders>
          </w:tcPr>
          <w:p w14:paraId="0303F037" w14:textId="77777777" w:rsidR="006C04EF" w:rsidRPr="00A04120" w:rsidRDefault="006C04EF" w:rsidP="00570819">
            <w:pPr>
              <w:pStyle w:val="Default"/>
              <w:rPr>
                <w:rFonts w:asciiTheme="minorHAnsi" w:hAnsiTheme="minorHAnsi"/>
                <w:sz w:val="20"/>
                <w:szCs w:val="20"/>
                <w:lang w:val="en-AU"/>
              </w:rPr>
            </w:pPr>
          </w:p>
          <w:p w14:paraId="492320EE"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Data for MEA reporting is collected on an ad-hoc manner that is also not standardized across the relevant agencies responsible for implementing the Rio Conventions </w:t>
            </w:r>
          </w:p>
          <w:p w14:paraId="63B33815"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Resources are not utilized best to serve the Rio Convention agenda </w:t>
            </w:r>
          </w:p>
          <w:p w14:paraId="6D7B6481"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Key partner agencies have no obligation to report to each other as well as share data and information </w:t>
            </w:r>
          </w:p>
          <w:p w14:paraId="31CB91C4" w14:textId="77777777" w:rsidR="006C04EF" w:rsidRPr="00A04120" w:rsidRDefault="006C04EF" w:rsidP="00570819">
            <w:pPr>
              <w:pStyle w:val="Default"/>
              <w:rPr>
                <w:rFonts w:asciiTheme="minorHAnsi" w:hAnsiTheme="minorHAnsi"/>
                <w:sz w:val="20"/>
                <w:szCs w:val="20"/>
                <w:lang w:val="en-AU"/>
              </w:rPr>
            </w:pPr>
          </w:p>
        </w:tc>
        <w:tc>
          <w:tcPr>
            <w:tcW w:w="2127" w:type="dxa"/>
            <w:gridSpan w:val="2"/>
            <w:tcBorders>
              <w:top w:val="single" w:sz="4" w:space="0" w:color="auto"/>
              <w:left w:val="single" w:sz="4" w:space="0" w:color="auto"/>
              <w:bottom w:val="single" w:sz="4" w:space="0" w:color="auto"/>
              <w:right w:val="single" w:sz="4" w:space="0" w:color="auto"/>
            </w:tcBorders>
          </w:tcPr>
          <w:p w14:paraId="69A3CB11" w14:textId="77777777" w:rsidR="006C04EF" w:rsidRPr="00A04120" w:rsidRDefault="006C04EF" w:rsidP="00570819">
            <w:pPr>
              <w:pStyle w:val="Default"/>
              <w:rPr>
                <w:rFonts w:asciiTheme="minorHAnsi" w:hAnsiTheme="minorHAnsi"/>
                <w:color w:val="auto"/>
                <w:lang w:val="en-AU"/>
              </w:rPr>
            </w:pPr>
          </w:p>
          <w:p w14:paraId="4BB2343A"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Convene expert working group and stakeholder meetings to agree on recommendations of institutional reforms. Expert working group presents a consensus agreement on prioritized recommendations by month 12. </w:t>
            </w:r>
          </w:p>
          <w:p w14:paraId="0E8A61E0"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Prepare parliamentary brief to recommend and approve, as appropriate, institutional reforms by month 14. </w:t>
            </w:r>
          </w:p>
          <w:p w14:paraId="6DD988D1"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Ministers and parliamentary members discuss parliamentary brief and approve appropriate decision by month 18. </w:t>
            </w:r>
          </w:p>
          <w:p w14:paraId="4D62ADD7"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lastRenderedPageBreak/>
              <w:t></w:t>
            </w:r>
            <w:r w:rsidRPr="00A04120">
              <w:rPr>
                <w:rFonts w:asciiTheme="minorHAnsi" w:hAnsiTheme="minorHAnsi" w:cs="Wingdings"/>
                <w:sz w:val="20"/>
                <w:szCs w:val="20"/>
              </w:rPr>
              <w:t></w:t>
            </w:r>
            <w:r w:rsidRPr="00A04120">
              <w:rPr>
                <w:rFonts w:asciiTheme="minorHAnsi" w:hAnsiTheme="minorHAnsi"/>
                <w:sz w:val="20"/>
                <w:szCs w:val="20"/>
                <w:lang w:val="en-AU"/>
              </w:rPr>
              <w:t xml:space="preserve">Institutional reforms are initiated by target institutions by month 20. Over 67% of institutional reforms are completed by month 32. </w:t>
            </w:r>
          </w:p>
          <w:p w14:paraId="5DB3EAF1"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Resource mobilization plan is prepared, peer reviewed and approved by Project Steering Committee by month 12. </w:t>
            </w:r>
          </w:p>
          <w:p w14:paraId="5A491796"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Resource mobilization plan is under early implementation by month 14. </w:t>
            </w:r>
          </w:p>
          <w:p w14:paraId="411AAEE2" w14:textId="77777777" w:rsidR="006C04EF" w:rsidRPr="00A04120" w:rsidRDefault="006C04EF" w:rsidP="00570819">
            <w:pPr>
              <w:pStyle w:val="Default"/>
              <w:rPr>
                <w:rFonts w:asciiTheme="minorHAnsi" w:hAnsiTheme="minorHAnsi"/>
                <w:sz w:val="22"/>
                <w:szCs w:val="22"/>
                <w:lang w:val="en-AU"/>
              </w:rPr>
            </w:pPr>
            <w:r w:rsidRPr="00A04120">
              <w:rPr>
                <w:rFonts w:asciiTheme="minorHAnsi" w:hAnsiTheme="minorHAnsi" w:cs="Wingdings"/>
                <w:sz w:val="22"/>
                <w:szCs w:val="22"/>
              </w:rPr>
              <w:t></w:t>
            </w:r>
            <w:r w:rsidRPr="00A04120">
              <w:rPr>
                <w:rFonts w:asciiTheme="minorHAnsi" w:hAnsiTheme="minorHAnsi" w:cs="Wingdings"/>
                <w:sz w:val="22"/>
                <w:szCs w:val="22"/>
              </w:rPr>
              <w:t></w:t>
            </w:r>
            <w:r w:rsidRPr="00A04120">
              <w:rPr>
                <w:rFonts w:asciiTheme="minorHAnsi" w:hAnsiTheme="minorHAnsi"/>
                <w:sz w:val="20"/>
                <w:szCs w:val="20"/>
                <w:lang w:val="en-AU"/>
              </w:rPr>
              <w:t xml:space="preserve">Memorandum of agreement among key partner agencies to pilot the sharing of data and information during the project is signed by month 3. New Memorandum of agreement is signed among key partner agencies to share data and information per </w:t>
            </w:r>
            <w:r w:rsidRPr="00A04120">
              <w:rPr>
                <w:rFonts w:asciiTheme="minorHAnsi" w:hAnsiTheme="minorHAnsi"/>
                <w:sz w:val="20"/>
                <w:szCs w:val="20"/>
                <w:lang w:val="en-AU"/>
              </w:rPr>
              <w:lastRenderedPageBreak/>
              <w:t>institutional reforms signed by month 32</w:t>
            </w:r>
            <w:r w:rsidRPr="00A04120">
              <w:rPr>
                <w:rFonts w:asciiTheme="minorHAnsi" w:hAnsiTheme="minorHAnsi"/>
                <w:i/>
                <w:iCs/>
                <w:sz w:val="22"/>
                <w:szCs w:val="22"/>
                <w:lang w:val="en-AU"/>
              </w:rPr>
              <w:t xml:space="preserve">. </w:t>
            </w:r>
          </w:p>
          <w:p w14:paraId="37B3E254" w14:textId="77777777" w:rsidR="006C04EF" w:rsidRPr="00A04120" w:rsidRDefault="006C04EF" w:rsidP="00570819">
            <w:pPr>
              <w:pStyle w:val="Default"/>
              <w:rPr>
                <w:rFonts w:asciiTheme="minorHAnsi" w:hAnsiTheme="minorHAnsi"/>
                <w:sz w:val="20"/>
                <w:szCs w:val="20"/>
                <w:lang w:val="en-AU"/>
              </w:rPr>
            </w:pPr>
          </w:p>
          <w:p w14:paraId="0AFE7C46" w14:textId="77777777" w:rsidR="006C04EF" w:rsidRPr="00A04120" w:rsidRDefault="006C04EF" w:rsidP="00570819">
            <w:pPr>
              <w:pStyle w:val="Default"/>
              <w:rPr>
                <w:rFonts w:asciiTheme="minorHAnsi" w:hAnsiTheme="minorHAnsi" w:cs="Wingdings"/>
                <w:sz w:val="20"/>
                <w:szCs w:val="20"/>
              </w:rPr>
            </w:pPr>
            <w:r w:rsidRPr="00A04120">
              <w:rPr>
                <w:rFonts w:asciiTheme="minorHAnsi" w:hAnsiTheme="minorHAnsi" w:cs="Wingdings"/>
                <w:sz w:val="20"/>
                <w:szCs w:val="20"/>
              </w:rPr>
              <w:t></w:t>
            </w:r>
          </w:p>
        </w:tc>
        <w:tc>
          <w:tcPr>
            <w:tcW w:w="2410" w:type="dxa"/>
            <w:gridSpan w:val="2"/>
            <w:tcBorders>
              <w:top w:val="single" w:sz="4" w:space="0" w:color="auto"/>
              <w:left w:val="single" w:sz="4" w:space="0" w:color="auto"/>
              <w:bottom w:val="single" w:sz="4" w:space="0" w:color="auto"/>
              <w:right w:val="single" w:sz="4" w:space="0" w:color="auto"/>
            </w:tcBorders>
          </w:tcPr>
          <w:p w14:paraId="5FF22F0B" w14:textId="77777777" w:rsidR="006C04EF" w:rsidRPr="00A04120" w:rsidRDefault="006C04EF" w:rsidP="00570819">
            <w:pPr>
              <w:pStyle w:val="Default"/>
              <w:rPr>
                <w:rFonts w:asciiTheme="minorHAnsi" w:hAnsiTheme="minorHAnsi"/>
                <w:color w:val="auto"/>
                <w:lang w:val="en-AU"/>
              </w:rPr>
            </w:pPr>
          </w:p>
          <w:p w14:paraId="690399E0" w14:textId="77777777" w:rsidR="006C04EF" w:rsidRPr="00A04120" w:rsidRDefault="006C04EF" w:rsidP="00570819">
            <w:pPr>
              <w:pStyle w:val="Default"/>
              <w:rPr>
                <w:rFonts w:asciiTheme="minorHAnsi" w:hAnsiTheme="minorHAnsi" w:cstheme="minorBidi"/>
                <w:color w:val="auto"/>
                <w:lang w:val="en-AU"/>
              </w:rPr>
            </w:pPr>
          </w:p>
          <w:p w14:paraId="4A332142"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Formal communications </w:t>
            </w:r>
          </w:p>
          <w:p w14:paraId="268FB69F"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Meeting minutes, including list of participants </w:t>
            </w:r>
          </w:p>
          <w:p w14:paraId="725DBCD6"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Analytical reports </w:t>
            </w:r>
          </w:p>
          <w:p w14:paraId="11225E19"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Tracking and progress reports </w:t>
            </w:r>
          </w:p>
          <w:p w14:paraId="6E809E66"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A government gazette that shows parliament approval of the reform </w:t>
            </w:r>
          </w:p>
          <w:p w14:paraId="5749AD88" w14:textId="77777777" w:rsidR="006C04EF" w:rsidRPr="00A04120" w:rsidRDefault="006C04EF" w:rsidP="00570819">
            <w:pPr>
              <w:pStyle w:val="Default"/>
              <w:rPr>
                <w:rFonts w:asciiTheme="minorHAnsi" w:hAnsiTheme="minorHAnsi"/>
                <w:sz w:val="20"/>
                <w:szCs w:val="20"/>
                <w:lang w:val="en-AU"/>
              </w:rPr>
            </w:pPr>
          </w:p>
        </w:tc>
        <w:tc>
          <w:tcPr>
            <w:tcW w:w="3260" w:type="dxa"/>
            <w:gridSpan w:val="3"/>
            <w:tcBorders>
              <w:top w:val="single" w:sz="4" w:space="0" w:color="auto"/>
              <w:left w:val="single" w:sz="4" w:space="0" w:color="auto"/>
              <w:bottom w:val="single" w:sz="4" w:space="0" w:color="auto"/>
              <w:right w:val="single" w:sz="4" w:space="0" w:color="auto"/>
            </w:tcBorders>
          </w:tcPr>
          <w:p w14:paraId="40932BA0" w14:textId="77777777" w:rsidR="006C04EF" w:rsidRPr="00A04120" w:rsidRDefault="006C04EF" w:rsidP="00570819">
            <w:pPr>
              <w:pStyle w:val="Default"/>
              <w:rPr>
                <w:rFonts w:asciiTheme="minorHAnsi" w:hAnsiTheme="minorHAnsi"/>
                <w:color w:val="auto"/>
                <w:lang w:val="en-AU"/>
              </w:rPr>
            </w:pPr>
          </w:p>
          <w:p w14:paraId="68FD5E35"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Best practices and lessons learned from other countries are appropriately used </w:t>
            </w:r>
          </w:p>
          <w:p w14:paraId="5B140339"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The PNG parliament approves the institutional reforms </w:t>
            </w:r>
          </w:p>
          <w:p w14:paraId="29CC9818"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Enabling policy and legislation in place to support the signing of any MOA. </w:t>
            </w:r>
          </w:p>
          <w:p w14:paraId="28F3AA43" w14:textId="77777777" w:rsidR="006C04EF" w:rsidRPr="00A04120" w:rsidRDefault="006C04EF" w:rsidP="00570819">
            <w:pPr>
              <w:pStyle w:val="Default"/>
              <w:rPr>
                <w:rFonts w:asciiTheme="minorHAnsi" w:hAnsiTheme="minorHAnsi"/>
                <w:sz w:val="20"/>
                <w:szCs w:val="20"/>
                <w:lang w:val="en-AU"/>
              </w:rPr>
            </w:pPr>
          </w:p>
        </w:tc>
      </w:tr>
      <w:tr w:rsidR="006C04EF" w:rsidRPr="00A04120" w14:paraId="4A2ADFBE" w14:textId="77777777" w:rsidTr="006C04EF">
        <w:tblPrEx>
          <w:tblBorders>
            <w:top w:val="nil"/>
            <w:left w:val="nil"/>
            <w:bottom w:val="nil"/>
            <w:right w:val="nil"/>
            <w:insideH w:val="none" w:sz="0" w:space="0" w:color="auto"/>
            <w:insideV w:val="none" w:sz="0" w:space="0" w:color="auto"/>
          </w:tblBorders>
        </w:tblPrEx>
        <w:trPr>
          <w:trHeight w:val="223"/>
        </w:trPr>
        <w:tc>
          <w:tcPr>
            <w:tcW w:w="2235" w:type="dxa"/>
            <w:tcBorders>
              <w:top w:val="single" w:sz="4" w:space="0" w:color="auto"/>
              <w:left w:val="single" w:sz="4" w:space="0" w:color="auto"/>
              <w:bottom w:val="single" w:sz="4" w:space="0" w:color="auto"/>
              <w:right w:val="single" w:sz="4" w:space="0" w:color="auto"/>
            </w:tcBorders>
          </w:tcPr>
          <w:p w14:paraId="34A86297" w14:textId="77777777" w:rsidR="006C04EF" w:rsidRPr="00A04120" w:rsidRDefault="006C04EF" w:rsidP="00570819">
            <w:pPr>
              <w:autoSpaceDE w:val="0"/>
              <w:autoSpaceDN w:val="0"/>
              <w:adjustRightInd w:val="0"/>
              <w:spacing w:after="0" w:line="240" w:lineRule="auto"/>
              <w:rPr>
                <w:rFonts w:cs="Times New Roman"/>
                <w:color w:val="000000"/>
                <w:sz w:val="20"/>
                <w:szCs w:val="20"/>
              </w:rPr>
            </w:pPr>
            <w:r w:rsidRPr="00A04120">
              <w:rPr>
                <w:rFonts w:cs="Times New Roman"/>
                <w:b/>
                <w:bCs/>
                <w:color w:val="000000"/>
                <w:sz w:val="20"/>
                <w:szCs w:val="20"/>
              </w:rPr>
              <w:lastRenderedPageBreak/>
              <w:t xml:space="preserve">Project Strategy </w:t>
            </w:r>
          </w:p>
        </w:tc>
        <w:tc>
          <w:tcPr>
            <w:tcW w:w="6804" w:type="dxa"/>
            <w:gridSpan w:val="10"/>
            <w:tcBorders>
              <w:top w:val="single" w:sz="4" w:space="0" w:color="auto"/>
              <w:left w:val="single" w:sz="4" w:space="0" w:color="auto"/>
              <w:bottom w:val="single" w:sz="4" w:space="0" w:color="auto"/>
              <w:right w:val="single" w:sz="4" w:space="0" w:color="auto"/>
            </w:tcBorders>
          </w:tcPr>
          <w:p w14:paraId="3ADB0795" w14:textId="77777777" w:rsidR="006C04EF" w:rsidRPr="00A04120" w:rsidRDefault="006C04EF" w:rsidP="00570819">
            <w:pPr>
              <w:autoSpaceDE w:val="0"/>
              <w:autoSpaceDN w:val="0"/>
              <w:adjustRightInd w:val="0"/>
              <w:spacing w:after="0" w:line="240" w:lineRule="auto"/>
              <w:rPr>
                <w:rFonts w:cs="Times New Roman"/>
                <w:color w:val="000000"/>
                <w:sz w:val="20"/>
                <w:szCs w:val="20"/>
              </w:rPr>
            </w:pPr>
            <w:r w:rsidRPr="00A04120">
              <w:rPr>
                <w:rFonts w:cs="Times New Roman"/>
                <w:b/>
                <w:bCs/>
                <w:color w:val="000000"/>
                <w:sz w:val="20"/>
                <w:szCs w:val="20"/>
              </w:rPr>
              <w:t xml:space="preserve">Objectively verifiable indicators </w:t>
            </w:r>
          </w:p>
        </w:tc>
        <w:tc>
          <w:tcPr>
            <w:tcW w:w="2410" w:type="dxa"/>
            <w:gridSpan w:val="2"/>
            <w:tcBorders>
              <w:top w:val="single" w:sz="4" w:space="0" w:color="auto"/>
              <w:left w:val="single" w:sz="4" w:space="0" w:color="auto"/>
              <w:bottom w:val="single" w:sz="4" w:space="0" w:color="auto"/>
              <w:right w:val="single" w:sz="4" w:space="0" w:color="auto"/>
            </w:tcBorders>
          </w:tcPr>
          <w:p w14:paraId="7FBEB8F7" w14:textId="77777777" w:rsidR="006C04EF" w:rsidRPr="00A04120" w:rsidRDefault="006C04EF" w:rsidP="00570819">
            <w:pPr>
              <w:autoSpaceDE w:val="0"/>
              <w:autoSpaceDN w:val="0"/>
              <w:adjustRightInd w:val="0"/>
              <w:spacing w:after="0" w:line="240" w:lineRule="auto"/>
              <w:rPr>
                <w:rFonts w:cs="Times New Roman"/>
                <w:color w:val="000000"/>
                <w:sz w:val="20"/>
                <w:szCs w:val="20"/>
              </w:rPr>
            </w:pPr>
            <w:r w:rsidRPr="00A04120">
              <w:rPr>
                <w:rFonts w:cs="Times New Roman"/>
                <w:b/>
                <w:bCs/>
                <w:color w:val="000000"/>
                <w:sz w:val="20"/>
                <w:szCs w:val="20"/>
              </w:rPr>
              <w:t>Sources of verification</w:t>
            </w:r>
          </w:p>
        </w:tc>
        <w:tc>
          <w:tcPr>
            <w:tcW w:w="3260" w:type="dxa"/>
            <w:gridSpan w:val="3"/>
            <w:tcBorders>
              <w:top w:val="single" w:sz="4" w:space="0" w:color="auto"/>
              <w:left w:val="single" w:sz="4" w:space="0" w:color="auto"/>
              <w:bottom w:val="single" w:sz="4" w:space="0" w:color="auto"/>
              <w:right w:val="single" w:sz="4" w:space="0" w:color="auto"/>
            </w:tcBorders>
          </w:tcPr>
          <w:p w14:paraId="52CAD3C4" w14:textId="77777777" w:rsidR="006C04EF" w:rsidRPr="00A04120" w:rsidRDefault="006C04EF" w:rsidP="00570819">
            <w:pPr>
              <w:autoSpaceDE w:val="0"/>
              <w:autoSpaceDN w:val="0"/>
              <w:adjustRightInd w:val="0"/>
              <w:spacing w:after="0" w:line="240" w:lineRule="auto"/>
              <w:rPr>
                <w:rFonts w:cs="Times New Roman"/>
                <w:color w:val="000000"/>
                <w:sz w:val="20"/>
                <w:szCs w:val="20"/>
              </w:rPr>
            </w:pPr>
            <w:r w:rsidRPr="00A04120">
              <w:rPr>
                <w:rFonts w:cs="Times New Roman"/>
                <w:b/>
                <w:bCs/>
                <w:color w:val="000000"/>
                <w:sz w:val="20"/>
                <w:szCs w:val="20"/>
              </w:rPr>
              <w:t xml:space="preserve">Risks and Assumptions </w:t>
            </w:r>
          </w:p>
        </w:tc>
      </w:tr>
      <w:tr w:rsidR="006C04EF" w:rsidRPr="00A04120" w14:paraId="46D93FB1" w14:textId="77777777" w:rsidTr="006C04EF">
        <w:tblPrEx>
          <w:tblBorders>
            <w:top w:val="nil"/>
            <w:left w:val="nil"/>
            <w:bottom w:val="nil"/>
            <w:right w:val="nil"/>
            <w:insideH w:val="none" w:sz="0" w:space="0" w:color="auto"/>
            <w:insideV w:val="none" w:sz="0" w:space="0" w:color="auto"/>
          </w:tblBorders>
        </w:tblPrEx>
        <w:trPr>
          <w:trHeight w:val="88"/>
        </w:trPr>
        <w:tc>
          <w:tcPr>
            <w:tcW w:w="2235" w:type="dxa"/>
            <w:tcBorders>
              <w:top w:val="single" w:sz="4" w:space="0" w:color="auto"/>
              <w:left w:val="single" w:sz="4" w:space="0" w:color="auto"/>
              <w:bottom w:val="single" w:sz="4" w:space="0" w:color="auto"/>
              <w:right w:val="single" w:sz="4" w:space="0" w:color="auto"/>
            </w:tcBorders>
          </w:tcPr>
          <w:p w14:paraId="69D6582F" w14:textId="77777777" w:rsidR="006C04EF" w:rsidRPr="00A04120" w:rsidRDefault="006C04EF" w:rsidP="00570819">
            <w:pPr>
              <w:autoSpaceDE w:val="0"/>
              <w:autoSpaceDN w:val="0"/>
              <w:adjustRightInd w:val="0"/>
              <w:spacing w:after="0" w:line="240" w:lineRule="auto"/>
              <w:rPr>
                <w:rFonts w:cs="Times New Roman"/>
                <w:color w:val="000000"/>
                <w:sz w:val="20"/>
                <w:szCs w:val="20"/>
              </w:rPr>
            </w:pPr>
          </w:p>
        </w:tc>
        <w:tc>
          <w:tcPr>
            <w:tcW w:w="2342" w:type="dxa"/>
            <w:gridSpan w:val="4"/>
            <w:tcBorders>
              <w:top w:val="single" w:sz="4" w:space="0" w:color="auto"/>
              <w:left w:val="single" w:sz="4" w:space="0" w:color="auto"/>
              <w:bottom w:val="single" w:sz="4" w:space="0" w:color="auto"/>
              <w:right w:val="single" w:sz="4" w:space="0" w:color="auto"/>
            </w:tcBorders>
          </w:tcPr>
          <w:p w14:paraId="5F01ECF2" w14:textId="77777777" w:rsidR="006C04EF" w:rsidRPr="00A04120" w:rsidRDefault="006C04EF" w:rsidP="00570819">
            <w:pPr>
              <w:autoSpaceDE w:val="0"/>
              <w:autoSpaceDN w:val="0"/>
              <w:adjustRightInd w:val="0"/>
              <w:spacing w:after="0" w:line="240" w:lineRule="auto"/>
              <w:rPr>
                <w:rFonts w:cs="Times New Roman"/>
                <w:color w:val="000000"/>
                <w:sz w:val="20"/>
                <w:szCs w:val="20"/>
              </w:rPr>
            </w:pPr>
            <w:r w:rsidRPr="00A04120">
              <w:rPr>
                <w:rFonts w:cs="Times New Roman"/>
                <w:b/>
                <w:bCs/>
                <w:color w:val="000000"/>
                <w:sz w:val="20"/>
                <w:szCs w:val="20"/>
              </w:rPr>
              <w:t>Indicator</w:t>
            </w:r>
          </w:p>
        </w:tc>
        <w:tc>
          <w:tcPr>
            <w:tcW w:w="2290" w:type="dxa"/>
            <w:gridSpan w:val="3"/>
            <w:tcBorders>
              <w:top w:val="single" w:sz="4" w:space="0" w:color="auto"/>
              <w:left w:val="single" w:sz="4" w:space="0" w:color="auto"/>
              <w:bottom w:val="single" w:sz="4" w:space="0" w:color="auto"/>
              <w:right w:val="single" w:sz="4" w:space="0" w:color="auto"/>
            </w:tcBorders>
          </w:tcPr>
          <w:p w14:paraId="67EBF300" w14:textId="77777777" w:rsidR="006C04EF" w:rsidRPr="00A04120" w:rsidRDefault="006C04EF" w:rsidP="00570819">
            <w:pPr>
              <w:autoSpaceDE w:val="0"/>
              <w:autoSpaceDN w:val="0"/>
              <w:adjustRightInd w:val="0"/>
              <w:spacing w:after="0" w:line="240" w:lineRule="auto"/>
              <w:rPr>
                <w:rFonts w:cs="Times New Roman"/>
                <w:color w:val="000000"/>
                <w:sz w:val="20"/>
                <w:szCs w:val="20"/>
              </w:rPr>
            </w:pPr>
            <w:r w:rsidRPr="00A04120">
              <w:rPr>
                <w:rFonts w:cs="Times New Roman"/>
                <w:b/>
                <w:bCs/>
                <w:color w:val="000000"/>
                <w:sz w:val="20"/>
                <w:szCs w:val="20"/>
              </w:rPr>
              <w:t xml:space="preserve">Baseline value </w:t>
            </w:r>
          </w:p>
        </w:tc>
        <w:tc>
          <w:tcPr>
            <w:tcW w:w="2172" w:type="dxa"/>
            <w:gridSpan w:val="3"/>
            <w:tcBorders>
              <w:top w:val="single" w:sz="4" w:space="0" w:color="auto"/>
              <w:left w:val="single" w:sz="4" w:space="0" w:color="auto"/>
              <w:bottom w:val="single" w:sz="4" w:space="0" w:color="auto"/>
              <w:right w:val="single" w:sz="4" w:space="0" w:color="auto"/>
            </w:tcBorders>
          </w:tcPr>
          <w:p w14:paraId="61D64733" w14:textId="77777777" w:rsidR="006C04EF" w:rsidRPr="00A04120" w:rsidRDefault="006C04EF" w:rsidP="00570819">
            <w:pPr>
              <w:autoSpaceDE w:val="0"/>
              <w:autoSpaceDN w:val="0"/>
              <w:adjustRightInd w:val="0"/>
              <w:spacing w:after="0" w:line="240" w:lineRule="auto"/>
              <w:rPr>
                <w:rFonts w:cs="Times New Roman"/>
                <w:color w:val="000000"/>
                <w:sz w:val="20"/>
                <w:szCs w:val="20"/>
              </w:rPr>
            </w:pPr>
            <w:r w:rsidRPr="00A04120">
              <w:rPr>
                <w:rFonts w:cs="Times New Roman"/>
                <w:b/>
                <w:bCs/>
                <w:color w:val="000000"/>
                <w:sz w:val="20"/>
                <w:szCs w:val="20"/>
              </w:rPr>
              <w:t xml:space="preserve">Target value and date </w:t>
            </w:r>
          </w:p>
        </w:tc>
        <w:tc>
          <w:tcPr>
            <w:tcW w:w="2410" w:type="dxa"/>
            <w:gridSpan w:val="2"/>
            <w:tcBorders>
              <w:top w:val="single" w:sz="4" w:space="0" w:color="auto"/>
              <w:left w:val="single" w:sz="4" w:space="0" w:color="auto"/>
              <w:bottom w:val="single" w:sz="4" w:space="0" w:color="auto"/>
              <w:right w:val="single" w:sz="4" w:space="0" w:color="auto"/>
            </w:tcBorders>
          </w:tcPr>
          <w:p w14:paraId="7476678F" w14:textId="77777777" w:rsidR="006C04EF" w:rsidRPr="00A04120" w:rsidRDefault="006C04EF" w:rsidP="00570819">
            <w:pPr>
              <w:autoSpaceDE w:val="0"/>
              <w:autoSpaceDN w:val="0"/>
              <w:adjustRightInd w:val="0"/>
              <w:spacing w:after="0" w:line="240" w:lineRule="auto"/>
              <w:rPr>
                <w:rFonts w:cs="Times New Roman"/>
                <w:color w:val="000000"/>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7D6FD8B3" w14:textId="77777777" w:rsidR="006C04EF" w:rsidRPr="00A04120" w:rsidRDefault="006C04EF" w:rsidP="00570819">
            <w:pPr>
              <w:autoSpaceDE w:val="0"/>
              <w:autoSpaceDN w:val="0"/>
              <w:adjustRightInd w:val="0"/>
              <w:spacing w:after="0" w:line="240" w:lineRule="auto"/>
              <w:rPr>
                <w:rFonts w:cs="Times New Roman"/>
                <w:color w:val="000000"/>
                <w:sz w:val="20"/>
                <w:szCs w:val="20"/>
              </w:rPr>
            </w:pPr>
          </w:p>
        </w:tc>
      </w:tr>
      <w:tr w:rsidR="006C04EF" w:rsidRPr="00A04120" w14:paraId="4CADB4EF" w14:textId="77777777" w:rsidTr="006C04EF">
        <w:tblPrEx>
          <w:tblBorders>
            <w:top w:val="nil"/>
            <w:left w:val="nil"/>
            <w:bottom w:val="nil"/>
            <w:right w:val="nil"/>
            <w:insideH w:val="none" w:sz="0" w:space="0" w:color="auto"/>
            <w:insideV w:val="none" w:sz="0" w:space="0" w:color="auto"/>
          </w:tblBorders>
        </w:tblPrEx>
        <w:trPr>
          <w:trHeight w:val="848"/>
        </w:trPr>
        <w:tc>
          <w:tcPr>
            <w:tcW w:w="2235" w:type="dxa"/>
            <w:tcBorders>
              <w:top w:val="single" w:sz="4" w:space="0" w:color="auto"/>
              <w:left w:val="single" w:sz="4" w:space="0" w:color="auto"/>
              <w:bottom w:val="single" w:sz="4" w:space="0" w:color="auto"/>
              <w:right w:val="single" w:sz="4" w:space="0" w:color="auto"/>
            </w:tcBorders>
          </w:tcPr>
          <w:p w14:paraId="176D3C19" w14:textId="77777777" w:rsidR="006C04EF" w:rsidRPr="00A04120" w:rsidRDefault="006C04EF" w:rsidP="00570819">
            <w:pPr>
              <w:autoSpaceDE w:val="0"/>
              <w:autoSpaceDN w:val="0"/>
              <w:adjustRightInd w:val="0"/>
              <w:spacing w:after="0" w:line="240" w:lineRule="auto"/>
              <w:rPr>
                <w:rFonts w:cs="Times New Roman"/>
                <w:color w:val="000000"/>
                <w:lang w:val="en-AU"/>
              </w:rPr>
            </w:pPr>
            <w:r w:rsidRPr="00A04120">
              <w:rPr>
                <w:rFonts w:cs="Times New Roman"/>
                <w:b/>
                <w:bCs/>
                <w:color w:val="000000"/>
                <w:lang w:val="en-AU"/>
              </w:rPr>
              <w:t xml:space="preserve">Output 2.2: </w:t>
            </w:r>
          </w:p>
          <w:p w14:paraId="54A759E8" w14:textId="77777777" w:rsidR="006C04EF" w:rsidRPr="00A04120" w:rsidRDefault="006C04EF" w:rsidP="00570819">
            <w:pPr>
              <w:autoSpaceDE w:val="0"/>
              <w:autoSpaceDN w:val="0"/>
              <w:adjustRightInd w:val="0"/>
              <w:spacing w:after="0" w:line="240" w:lineRule="auto"/>
              <w:rPr>
                <w:rFonts w:cs="Times New Roman"/>
                <w:color w:val="000000"/>
                <w:sz w:val="21"/>
                <w:szCs w:val="21"/>
                <w:lang w:val="en-AU"/>
              </w:rPr>
            </w:pPr>
            <w:r w:rsidRPr="00A04120">
              <w:rPr>
                <w:rFonts w:cs="Times New Roman"/>
                <w:b/>
                <w:bCs/>
                <w:color w:val="000000"/>
                <w:sz w:val="21"/>
                <w:szCs w:val="21"/>
                <w:lang w:val="en-AU"/>
              </w:rPr>
              <w:t xml:space="preserve">Data flow system and tracking </w:t>
            </w:r>
          </w:p>
        </w:tc>
        <w:tc>
          <w:tcPr>
            <w:tcW w:w="2342" w:type="dxa"/>
            <w:gridSpan w:val="4"/>
            <w:tcBorders>
              <w:top w:val="single" w:sz="4" w:space="0" w:color="auto"/>
              <w:left w:val="single" w:sz="4" w:space="0" w:color="auto"/>
              <w:bottom w:val="single" w:sz="4" w:space="0" w:color="auto"/>
              <w:right w:val="single" w:sz="4" w:space="0" w:color="auto"/>
            </w:tcBorders>
          </w:tcPr>
          <w:p w14:paraId="3330F66B" w14:textId="77777777" w:rsidR="006C04EF" w:rsidRPr="00A04120" w:rsidRDefault="006C04EF" w:rsidP="00570819">
            <w:pPr>
              <w:autoSpaceDE w:val="0"/>
              <w:autoSpaceDN w:val="0"/>
              <w:adjustRightInd w:val="0"/>
              <w:spacing w:after="0" w:line="240" w:lineRule="auto"/>
              <w:rPr>
                <w:rFonts w:cs="Times New Roman"/>
                <w:sz w:val="24"/>
                <w:szCs w:val="24"/>
                <w:lang w:val="en-AU"/>
              </w:rPr>
            </w:pPr>
          </w:p>
          <w:p w14:paraId="786A383D"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Wingdings"/>
                <w:color w:val="000000"/>
                <w:sz w:val="20"/>
                <w:szCs w:val="20"/>
              </w:rPr>
              <w:t></w:t>
            </w:r>
            <w:r w:rsidRPr="00A04120">
              <w:rPr>
                <w:rFonts w:cs="Wingdings"/>
                <w:color w:val="000000"/>
                <w:sz w:val="20"/>
                <w:szCs w:val="20"/>
              </w:rPr>
              <w:t></w:t>
            </w:r>
            <w:r w:rsidRPr="00A04120">
              <w:rPr>
                <w:rFonts w:cs="Times New Roman"/>
                <w:color w:val="000000"/>
                <w:sz w:val="20"/>
                <w:szCs w:val="20"/>
                <w:lang w:val="en-AU"/>
              </w:rPr>
              <w:t xml:space="preserve">A collection of best practices and software for collecting and sharing data and information, including their use to prepare complex models. </w:t>
            </w:r>
          </w:p>
          <w:p w14:paraId="1DFC8668"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p>
          <w:p w14:paraId="7BBCFC33"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p>
          <w:p w14:paraId="1C24281E"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Times New Roman"/>
                <w:color w:val="000000"/>
                <w:sz w:val="20"/>
                <w:szCs w:val="20"/>
                <w:lang w:val="en-AU"/>
              </w:rPr>
              <w:t> An architecture for the storage and transformation of data and information</w:t>
            </w:r>
          </w:p>
          <w:p w14:paraId="3223B67B"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Times New Roman"/>
                <w:color w:val="000000"/>
                <w:sz w:val="20"/>
                <w:szCs w:val="20"/>
                <w:lang w:val="en-AU"/>
              </w:rPr>
              <w:t> A mechanism for monitoring the use of data and information for policy formulation and development planning</w:t>
            </w:r>
          </w:p>
          <w:p w14:paraId="1F1C4D46"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Times New Roman"/>
                <w:color w:val="000000"/>
                <w:sz w:val="20"/>
                <w:szCs w:val="20"/>
                <w:lang w:val="en-AU"/>
              </w:rPr>
              <w:t xml:space="preserve"> Using the EMIS for the preparation of national reports under the Rio Conventions and other </w:t>
            </w:r>
            <w:proofErr w:type="spellStart"/>
            <w:r w:rsidRPr="00A04120">
              <w:rPr>
                <w:rFonts w:cs="Times New Roman"/>
                <w:color w:val="000000"/>
                <w:sz w:val="20"/>
                <w:szCs w:val="20"/>
                <w:lang w:val="en-AU"/>
              </w:rPr>
              <w:t>MEAs.</w:t>
            </w:r>
            <w:proofErr w:type="spellEnd"/>
          </w:p>
        </w:tc>
        <w:tc>
          <w:tcPr>
            <w:tcW w:w="2290" w:type="dxa"/>
            <w:gridSpan w:val="3"/>
            <w:tcBorders>
              <w:top w:val="single" w:sz="4" w:space="0" w:color="auto"/>
              <w:left w:val="single" w:sz="4" w:space="0" w:color="auto"/>
              <w:bottom w:val="single" w:sz="4" w:space="0" w:color="auto"/>
              <w:right w:val="single" w:sz="4" w:space="0" w:color="auto"/>
            </w:tcBorders>
          </w:tcPr>
          <w:p w14:paraId="1BCD3FF0" w14:textId="77777777" w:rsidR="006C04EF" w:rsidRPr="00A04120" w:rsidRDefault="006C04EF" w:rsidP="00570819">
            <w:pPr>
              <w:autoSpaceDE w:val="0"/>
              <w:autoSpaceDN w:val="0"/>
              <w:adjustRightInd w:val="0"/>
              <w:spacing w:after="0" w:line="240" w:lineRule="auto"/>
              <w:rPr>
                <w:rFonts w:cs="Times New Roman"/>
                <w:sz w:val="24"/>
                <w:szCs w:val="24"/>
                <w:lang w:val="en-AU"/>
              </w:rPr>
            </w:pPr>
          </w:p>
          <w:p w14:paraId="2C1A94EF"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Wingdings"/>
                <w:color w:val="000000"/>
                <w:sz w:val="20"/>
                <w:szCs w:val="20"/>
              </w:rPr>
              <w:t></w:t>
            </w:r>
            <w:r w:rsidRPr="00A04120">
              <w:rPr>
                <w:rFonts w:cs="Wingdings"/>
                <w:color w:val="000000"/>
                <w:sz w:val="20"/>
                <w:szCs w:val="20"/>
              </w:rPr>
              <w:t></w:t>
            </w:r>
            <w:r w:rsidRPr="00A04120">
              <w:rPr>
                <w:rFonts w:cs="Times New Roman"/>
                <w:color w:val="000000"/>
                <w:sz w:val="20"/>
                <w:szCs w:val="20"/>
                <w:lang w:val="en-AU"/>
              </w:rPr>
              <w:t xml:space="preserve">There is limited capacity to identify, assess and manage environmental information for national reporting MEA obligations </w:t>
            </w:r>
          </w:p>
          <w:p w14:paraId="12D057E3"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p>
          <w:p w14:paraId="5DC868BE"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Times New Roman"/>
                <w:color w:val="000000"/>
                <w:sz w:val="20"/>
                <w:szCs w:val="20"/>
                <w:lang w:val="en-AU"/>
              </w:rPr>
              <w:t xml:space="preserve">Monitoring reports are </w:t>
            </w:r>
            <w:r w:rsidRPr="00A04120">
              <w:rPr>
                <w:sz w:val="20"/>
                <w:szCs w:val="20"/>
                <w:lang w:val="en-AU"/>
              </w:rPr>
              <w:t xml:space="preserve">internal documents that have unclear value to planners and decision-makers </w:t>
            </w:r>
          </w:p>
          <w:p w14:paraId="6C673396"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Monitoring and compliance guidelines and tools are not widely known among planners and decision-makers </w:t>
            </w:r>
          </w:p>
          <w:p w14:paraId="4E32F747"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Inter-Ministerial Council focuses on climate change, but there is no equivalent policy decision-making mechanism that is as </w:t>
            </w:r>
            <w:r w:rsidRPr="00A04120">
              <w:rPr>
                <w:rFonts w:asciiTheme="minorHAnsi" w:hAnsiTheme="minorHAnsi"/>
                <w:sz w:val="20"/>
                <w:szCs w:val="20"/>
                <w:lang w:val="en-AU"/>
              </w:rPr>
              <w:lastRenderedPageBreak/>
              <w:t xml:space="preserve">effective on biodiversity or land degradation </w:t>
            </w:r>
          </w:p>
          <w:p w14:paraId="14454D51"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Trainings to take place on environment-related issues, however these remain targeted to focal area issues, with inadequate attention to environmental legislative reforms </w:t>
            </w:r>
          </w:p>
          <w:p w14:paraId="41B3CCD4" w14:textId="77777777" w:rsidR="006C04EF" w:rsidRPr="00A04120" w:rsidRDefault="006C04EF" w:rsidP="00570819">
            <w:pPr>
              <w:autoSpaceDE w:val="0"/>
              <w:autoSpaceDN w:val="0"/>
              <w:adjustRightInd w:val="0"/>
              <w:spacing w:after="0" w:line="240" w:lineRule="auto"/>
              <w:rPr>
                <w:rFonts w:cs="Wingdings"/>
                <w:color w:val="000000"/>
                <w:sz w:val="20"/>
                <w:szCs w:val="20"/>
                <w:lang w:val="en-AU"/>
              </w:rPr>
            </w:pPr>
          </w:p>
        </w:tc>
        <w:tc>
          <w:tcPr>
            <w:tcW w:w="2172" w:type="dxa"/>
            <w:gridSpan w:val="3"/>
            <w:tcBorders>
              <w:top w:val="single" w:sz="4" w:space="0" w:color="auto"/>
              <w:left w:val="single" w:sz="4" w:space="0" w:color="auto"/>
              <w:bottom w:val="single" w:sz="4" w:space="0" w:color="auto"/>
              <w:right w:val="single" w:sz="4" w:space="0" w:color="auto"/>
            </w:tcBorders>
          </w:tcPr>
          <w:p w14:paraId="29C5C7E5" w14:textId="77777777" w:rsidR="006C04EF" w:rsidRPr="00A04120" w:rsidRDefault="006C04EF" w:rsidP="00570819">
            <w:pPr>
              <w:autoSpaceDE w:val="0"/>
              <w:autoSpaceDN w:val="0"/>
              <w:adjustRightInd w:val="0"/>
              <w:spacing w:after="0" w:line="240" w:lineRule="auto"/>
              <w:rPr>
                <w:rFonts w:cs="Times New Roman"/>
                <w:sz w:val="24"/>
                <w:szCs w:val="24"/>
                <w:lang w:val="en-AU"/>
              </w:rPr>
            </w:pPr>
          </w:p>
          <w:p w14:paraId="23925EBB"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Wingdings"/>
                <w:color w:val="000000"/>
                <w:sz w:val="20"/>
                <w:szCs w:val="20"/>
              </w:rPr>
              <w:t></w:t>
            </w:r>
            <w:r w:rsidRPr="00A04120">
              <w:rPr>
                <w:rFonts w:cs="Wingdings"/>
                <w:color w:val="000000"/>
                <w:sz w:val="20"/>
                <w:szCs w:val="20"/>
              </w:rPr>
              <w:t></w:t>
            </w:r>
            <w:r w:rsidRPr="00A04120">
              <w:rPr>
                <w:rFonts w:cs="Times New Roman"/>
                <w:color w:val="000000"/>
                <w:sz w:val="20"/>
                <w:szCs w:val="20"/>
                <w:lang w:val="en-AU"/>
              </w:rPr>
              <w:t>An independent assessment of best practices and software for collecting and sharing data and information, including their use to prepare complex models. This study should be completed by month 8.</w:t>
            </w:r>
          </w:p>
          <w:p w14:paraId="4148EACC"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Times New Roman"/>
                <w:color w:val="000000"/>
                <w:sz w:val="20"/>
                <w:szCs w:val="20"/>
              </w:rPr>
              <w:t></w:t>
            </w:r>
            <w:r w:rsidRPr="00A04120">
              <w:rPr>
                <w:rFonts w:cs="Times New Roman"/>
                <w:color w:val="000000"/>
                <w:sz w:val="20"/>
                <w:szCs w:val="20"/>
                <w:lang w:val="en-AU"/>
              </w:rPr>
              <w:t xml:space="preserve"> An institutional architecture will be constructed for the storage and transformation of data and information by month 10.</w:t>
            </w:r>
          </w:p>
          <w:p w14:paraId="25647D29"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Times New Roman"/>
                <w:color w:val="000000"/>
                <w:sz w:val="20"/>
                <w:szCs w:val="20"/>
              </w:rPr>
              <w:t></w:t>
            </w:r>
            <w:r w:rsidRPr="00A04120">
              <w:rPr>
                <w:rFonts w:cs="Times New Roman"/>
                <w:color w:val="000000"/>
                <w:sz w:val="20"/>
                <w:szCs w:val="20"/>
                <w:lang w:val="en-AU"/>
              </w:rPr>
              <w:t xml:space="preserve"> A tracking mechanism to monitor the use of data and information for policy formulation and development planning by month 10.</w:t>
            </w:r>
          </w:p>
          <w:p w14:paraId="1B225AB3"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Times New Roman"/>
                <w:color w:val="000000"/>
                <w:sz w:val="20"/>
                <w:szCs w:val="20"/>
              </w:rPr>
              <w:t></w:t>
            </w:r>
            <w:r w:rsidRPr="00A04120">
              <w:rPr>
                <w:rFonts w:cs="Times New Roman"/>
                <w:color w:val="000000"/>
                <w:sz w:val="20"/>
                <w:szCs w:val="20"/>
                <w:lang w:val="en-AU"/>
              </w:rPr>
              <w:t xml:space="preserve"> Contribution of the EMIS to the preparation of national reports under the Rio </w:t>
            </w:r>
            <w:r w:rsidRPr="00A04120">
              <w:rPr>
                <w:rFonts w:cs="Times New Roman"/>
                <w:color w:val="000000"/>
                <w:sz w:val="20"/>
                <w:szCs w:val="20"/>
                <w:lang w:val="en-AU"/>
              </w:rPr>
              <w:lastRenderedPageBreak/>
              <w:t xml:space="preserve">Conventions and other </w:t>
            </w:r>
            <w:proofErr w:type="spellStart"/>
            <w:r w:rsidRPr="00A04120">
              <w:rPr>
                <w:rFonts w:cs="Times New Roman"/>
                <w:color w:val="000000"/>
                <w:sz w:val="20"/>
                <w:szCs w:val="20"/>
                <w:lang w:val="en-AU"/>
              </w:rPr>
              <w:t>MEAs.</w:t>
            </w:r>
            <w:proofErr w:type="spellEnd"/>
          </w:p>
        </w:tc>
        <w:tc>
          <w:tcPr>
            <w:tcW w:w="2410" w:type="dxa"/>
            <w:gridSpan w:val="2"/>
            <w:tcBorders>
              <w:top w:val="single" w:sz="4" w:space="0" w:color="auto"/>
              <w:left w:val="single" w:sz="4" w:space="0" w:color="auto"/>
              <w:bottom w:val="single" w:sz="4" w:space="0" w:color="auto"/>
              <w:right w:val="single" w:sz="4" w:space="0" w:color="auto"/>
            </w:tcBorders>
          </w:tcPr>
          <w:p w14:paraId="0FFE3F7A" w14:textId="77777777" w:rsidR="006C04EF" w:rsidRPr="00A04120" w:rsidRDefault="006C04EF" w:rsidP="00570819">
            <w:pPr>
              <w:autoSpaceDE w:val="0"/>
              <w:autoSpaceDN w:val="0"/>
              <w:adjustRightInd w:val="0"/>
              <w:spacing w:after="0" w:line="240" w:lineRule="auto"/>
              <w:rPr>
                <w:rFonts w:cs="Times New Roman"/>
                <w:sz w:val="24"/>
                <w:szCs w:val="24"/>
                <w:lang w:val="en-AU"/>
              </w:rPr>
            </w:pPr>
          </w:p>
          <w:p w14:paraId="27D5D282"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Wingdings"/>
                <w:color w:val="000000"/>
                <w:sz w:val="20"/>
                <w:szCs w:val="20"/>
              </w:rPr>
              <w:t></w:t>
            </w:r>
            <w:r w:rsidRPr="00A04120">
              <w:rPr>
                <w:rFonts w:cs="Wingdings"/>
                <w:color w:val="000000"/>
                <w:sz w:val="20"/>
                <w:szCs w:val="20"/>
              </w:rPr>
              <w:t></w:t>
            </w:r>
            <w:r w:rsidRPr="00A04120">
              <w:rPr>
                <w:rFonts w:cs="Times New Roman"/>
                <w:color w:val="000000"/>
                <w:sz w:val="20"/>
                <w:szCs w:val="20"/>
                <w:lang w:val="en-AU"/>
              </w:rPr>
              <w:t xml:space="preserve">Formal communications </w:t>
            </w:r>
          </w:p>
          <w:p w14:paraId="50F99EFD"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Wingdings"/>
                <w:color w:val="000000"/>
                <w:sz w:val="20"/>
                <w:szCs w:val="20"/>
              </w:rPr>
              <w:t></w:t>
            </w:r>
            <w:r w:rsidRPr="00A04120">
              <w:rPr>
                <w:rFonts w:cs="Wingdings"/>
                <w:color w:val="000000"/>
                <w:sz w:val="20"/>
                <w:szCs w:val="20"/>
              </w:rPr>
              <w:t></w:t>
            </w:r>
            <w:r w:rsidRPr="00A04120">
              <w:rPr>
                <w:rFonts w:cs="Times New Roman"/>
                <w:color w:val="000000"/>
                <w:sz w:val="20"/>
                <w:szCs w:val="20"/>
                <w:lang w:val="en-AU"/>
              </w:rPr>
              <w:t xml:space="preserve">Meeting minutes, including list of participants </w:t>
            </w:r>
          </w:p>
          <w:p w14:paraId="135540FB"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p>
          <w:p w14:paraId="48AA9455"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Times New Roman"/>
                <w:color w:val="000000"/>
                <w:sz w:val="20"/>
                <w:szCs w:val="20"/>
                <w:lang w:val="en-AU"/>
              </w:rPr>
              <w:t>Analytical reports</w:t>
            </w:r>
          </w:p>
          <w:p w14:paraId="53094EBB" w14:textId="77777777" w:rsidR="006C04EF" w:rsidRPr="00A04120" w:rsidRDefault="006C04EF" w:rsidP="00570819">
            <w:pPr>
              <w:pStyle w:val="Default"/>
              <w:rPr>
                <w:rFonts w:asciiTheme="minorHAnsi" w:hAnsiTheme="minorHAnsi" w:cstheme="minorBidi"/>
                <w:color w:val="auto"/>
                <w:lang w:val="en-AU"/>
              </w:rPr>
            </w:pPr>
          </w:p>
          <w:p w14:paraId="271E2B36"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Tracking and progress reports </w:t>
            </w:r>
          </w:p>
          <w:p w14:paraId="4B6C70D6"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Inter-Ministerial Council decisions </w:t>
            </w:r>
          </w:p>
          <w:p w14:paraId="1A31A0C1"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p>
        </w:tc>
        <w:tc>
          <w:tcPr>
            <w:tcW w:w="3260" w:type="dxa"/>
            <w:gridSpan w:val="3"/>
            <w:tcBorders>
              <w:top w:val="single" w:sz="4" w:space="0" w:color="auto"/>
              <w:left w:val="single" w:sz="4" w:space="0" w:color="auto"/>
              <w:bottom w:val="single" w:sz="4" w:space="0" w:color="auto"/>
              <w:right w:val="single" w:sz="4" w:space="0" w:color="auto"/>
            </w:tcBorders>
          </w:tcPr>
          <w:p w14:paraId="7CF0CBE0" w14:textId="77777777" w:rsidR="006C04EF" w:rsidRPr="00A04120" w:rsidRDefault="006C04EF" w:rsidP="00570819">
            <w:pPr>
              <w:autoSpaceDE w:val="0"/>
              <w:autoSpaceDN w:val="0"/>
              <w:adjustRightInd w:val="0"/>
              <w:spacing w:after="0" w:line="240" w:lineRule="auto"/>
              <w:rPr>
                <w:rFonts w:cs="Times New Roman"/>
                <w:sz w:val="24"/>
                <w:szCs w:val="24"/>
                <w:lang w:val="en-AU"/>
              </w:rPr>
            </w:pPr>
          </w:p>
          <w:p w14:paraId="3CCA4052"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Wingdings"/>
                <w:color w:val="000000"/>
                <w:sz w:val="20"/>
                <w:szCs w:val="20"/>
              </w:rPr>
              <w:t></w:t>
            </w:r>
            <w:r w:rsidRPr="00A04120">
              <w:rPr>
                <w:rFonts w:cs="Wingdings"/>
                <w:color w:val="000000"/>
                <w:sz w:val="20"/>
                <w:szCs w:val="20"/>
              </w:rPr>
              <w:t></w:t>
            </w:r>
            <w:r w:rsidRPr="00A04120">
              <w:rPr>
                <w:rFonts w:cs="Times New Roman"/>
                <w:color w:val="000000"/>
                <w:sz w:val="20"/>
                <w:szCs w:val="20"/>
                <w:lang w:val="en-AU"/>
              </w:rPr>
              <w:t xml:space="preserve">The relevant government agencies and stakeholders will participate fully in the program. </w:t>
            </w:r>
          </w:p>
          <w:p w14:paraId="36124BA7"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r w:rsidRPr="00A04120">
              <w:rPr>
                <w:rFonts w:cs="Wingdings"/>
                <w:color w:val="000000"/>
                <w:sz w:val="20"/>
                <w:szCs w:val="20"/>
              </w:rPr>
              <w:t></w:t>
            </w:r>
            <w:r w:rsidRPr="00A04120">
              <w:rPr>
                <w:rFonts w:cs="Wingdings"/>
                <w:color w:val="000000"/>
                <w:sz w:val="20"/>
                <w:szCs w:val="20"/>
              </w:rPr>
              <w:t></w:t>
            </w:r>
            <w:r w:rsidRPr="00A04120">
              <w:rPr>
                <w:rFonts w:cs="Times New Roman"/>
                <w:color w:val="000000"/>
                <w:sz w:val="20"/>
                <w:szCs w:val="20"/>
                <w:lang w:val="en-AU"/>
              </w:rPr>
              <w:t xml:space="preserve">All stakeholders will have access in one way or another to the information </w:t>
            </w:r>
            <w:r w:rsidRPr="00A04120">
              <w:rPr>
                <w:sz w:val="20"/>
                <w:szCs w:val="20"/>
                <w:lang w:val="en-AU"/>
              </w:rPr>
              <w:t xml:space="preserve">that is stored in the system. </w:t>
            </w:r>
          </w:p>
          <w:p w14:paraId="76ED128B"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p>
          <w:p w14:paraId="7FED4645" w14:textId="77777777" w:rsidR="006C04EF" w:rsidRPr="00A04120" w:rsidRDefault="006C04EF" w:rsidP="00570819">
            <w:pPr>
              <w:autoSpaceDE w:val="0"/>
              <w:autoSpaceDN w:val="0"/>
              <w:adjustRightInd w:val="0"/>
              <w:spacing w:after="0" w:line="240" w:lineRule="auto"/>
              <w:rPr>
                <w:rFonts w:cs="Times New Roman"/>
                <w:color w:val="000000"/>
                <w:sz w:val="20"/>
                <w:szCs w:val="20"/>
                <w:lang w:val="en-AU"/>
              </w:rPr>
            </w:pPr>
          </w:p>
        </w:tc>
      </w:tr>
      <w:tr w:rsidR="006C04EF" w:rsidRPr="00A04120" w14:paraId="708EFF84" w14:textId="77777777" w:rsidTr="006C04EF">
        <w:tblPrEx>
          <w:tblBorders>
            <w:top w:val="nil"/>
            <w:left w:val="nil"/>
            <w:bottom w:val="nil"/>
            <w:right w:val="nil"/>
            <w:insideH w:val="none" w:sz="0" w:space="0" w:color="auto"/>
            <w:insideV w:val="none" w:sz="0" w:space="0" w:color="auto"/>
          </w:tblBorders>
        </w:tblPrEx>
        <w:trPr>
          <w:trHeight w:val="223"/>
        </w:trPr>
        <w:tc>
          <w:tcPr>
            <w:tcW w:w="2235" w:type="dxa"/>
            <w:tcBorders>
              <w:top w:val="single" w:sz="4" w:space="0" w:color="auto"/>
              <w:left w:val="single" w:sz="4" w:space="0" w:color="auto"/>
              <w:bottom w:val="single" w:sz="4" w:space="0" w:color="auto"/>
              <w:right w:val="single" w:sz="4" w:space="0" w:color="auto"/>
            </w:tcBorders>
          </w:tcPr>
          <w:p w14:paraId="3F031602"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 xml:space="preserve">Project Strategy </w:t>
            </w:r>
          </w:p>
        </w:tc>
        <w:tc>
          <w:tcPr>
            <w:tcW w:w="6804" w:type="dxa"/>
            <w:gridSpan w:val="10"/>
            <w:tcBorders>
              <w:top w:val="single" w:sz="4" w:space="0" w:color="auto"/>
              <w:left w:val="single" w:sz="4" w:space="0" w:color="auto"/>
              <w:bottom w:val="single" w:sz="4" w:space="0" w:color="auto"/>
              <w:right w:val="single" w:sz="4" w:space="0" w:color="auto"/>
            </w:tcBorders>
          </w:tcPr>
          <w:p w14:paraId="747014C1"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 xml:space="preserve">Objectively verifiable indicators </w:t>
            </w:r>
          </w:p>
        </w:tc>
        <w:tc>
          <w:tcPr>
            <w:tcW w:w="2410" w:type="dxa"/>
            <w:gridSpan w:val="2"/>
            <w:tcBorders>
              <w:top w:val="single" w:sz="4" w:space="0" w:color="auto"/>
              <w:left w:val="single" w:sz="4" w:space="0" w:color="auto"/>
              <w:bottom w:val="single" w:sz="4" w:space="0" w:color="auto"/>
              <w:right w:val="single" w:sz="4" w:space="0" w:color="auto"/>
            </w:tcBorders>
          </w:tcPr>
          <w:p w14:paraId="0AD91BA4"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Sources of verification</w:t>
            </w:r>
          </w:p>
        </w:tc>
        <w:tc>
          <w:tcPr>
            <w:tcW w:w="3260" w:type="dxa"/>
            <w:gridSpan w:val="3"/>
            <w:tcBorders>
              <w:top w:val="single" w:sz="4" w:space="0" w:color="auto"/>
              <w:left w:val="single" w:sz="4" w:space="0" w:color="auto"/>
              <w:bottom w:val="single" w:sz="4" w:space="0" w:color="auto"/>
              <w:right w:val="single" w:sz="4" w:space="0" w:color="auto"/>
            </w:tcBorders>
          </w:tcPr>
          <w:p w14:paraId="460608DE"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 xml:space="preserve">Risks and Assumptions </w:t>
            </w:r>
          </w:p>
        </w:tc>
      </w:tr>
      <w:tr w:rsidR="006C04EF" w:rsidRPr="00A04120" w14:paraId="2A184375" w14:textId="77777777" w:rsidTr="006C04EF">
        <w:tblPrEx>
          <w:tblBorders>
            <w:top w:val="nil"/>
            <w:left w:val="nil"/>
            <w:bottom w:val="nil"/>
            <w:right w:val="nil"/>
            <w:insideH w:val="none" w:sz="0" w:space="0" w:color="auto"/>
            <w:insideV w:val="none" w:sz="0" w:space="0" w:color="auto"/>
          </w:tblBorders>
        </w:tblPrEx>
        <w:trPr>
          <w:trHeight w:val="88"/>
        </w:trPr>
        <w:tc>
          <w:tcPr>
            <w:tcW w:w="4534" w:type="dxa"/>
            <w:gridSpan w:val="4"/>
            <w:tcBorders>
              <w:top w:val="single" w:sz="4" w:space="0" w:color="auto"/>
              <w:left w:val="single" w:sz="4" w:space="0" w:color="auto"/>
              <w:bottom w:val="single" w:sz="4" w:space="0" w:color="auto"/>
              <w:right w:val="single" w:sz="4" w:space="0" w:color="auto"/>
            </w:tcBorders>
          </w:tcPr>
          <w:p w14:paraId="38ED671C"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 xml:space="preserve">Indicator </w:t>
            </w:r>
          </w:p>
        </w:tc>
        <w:tc>
          <w:tcPr>
            <w:tcW w:w="2267" w:type="dxa"/>
            <w:gridSpan w:val="3"/>
            <w:tcBorders>
              <w:top w:val="single" w:sz="4" w:space="0" w:color="auto"/>
              <w:left w:val="single" w:sz="4" w:space="0" w:color="auto"/>
              <w:bottom w:val="single" w:sz="4" w:space="0" w:color="auto"/>
              <w:right w:val="single" w:sz="4" w:space="0" w:color="auto"/>
            </w:tcBorders>
          </w:tcPr>
          <w:p w14:paraId="06997644"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 xml:space="preserve">Baseline value </w:t>
            </w:r>
          </w:p>
        </w:tc>
        <w:tc>
          <w:tcPr>
            <w:tcW w:w="2238" w:type="dxa"/>
            <w:gridSpan w:val="4"/>
            <w:tcBorders>
              <w:top w:val="single" w:sz="4" w:space="0" w:color="auto"/>
              <w:left w:val="single" w:sz="4" w:space="0" w:color="auto"/>
              <w:bottom w:val="single" w:sz="4" w:space="0" w:color="auto"/>
              <w:right w:val="single" w:sz="4" w:space="0" w:color="auto"/>
            </w:tcBorders>
          </w:tcPr>
          <w:p w14:paraId="485AC10E"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Target value and date</w:t>
            </w:r>
          </w:p>
        </w:tc>
        <w:tc>
          <w:tcPr>
            <w:tcW w:w="2410" w:type="dxa"/>
            <w:gridSpan w:val="2"/>
            <w:tcBorders>
              <w:top w:val="single" w:sz="4" w:space="0" w:color="auto"/>
              <w:left w:val="single" w:sz="4" w:space="0" w:color="auto"/>
              <w:bottom w:val="single" w:sz="4" w:space="0" w:color="auto"/>
              <w:right w:val="single" w:sz="4" w:space="0" w:color="auto"/>
            </w:tcBorders>
          </w:tcPr>
          <w:p w14:paraId="5CAD1252" w14:textId="77777777" w:rsidR="006C04EF" w:rsidRPr="00A04120" w:rsidRDefault="006C04EF" w:rsidP="00570819">
            <w:pPr>
              <w:pStyle w:val="Default"/>
              <w:rPr>
                <w:rFonts w:asciiTheme="minorHAnsi" w:hAnsiTheme="minorHAnsi"/>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76A4C4A1" w14:textId="77777777" w:rsidR="006C04EF" w:rsidRPr="00A04120" w:rsidRDefault="006C04EF" w:rsidP="00570819">
            <w:pPr>
              <w:pStyle w:val="Default"/>
              <w:rPr>
                <w:rFonts w:asciiTheme="minorHAnsi" w:hAnsiTheme="minorHAnsi"/>
                <w:sz w:val="20"/>
                <w:szCs w:val="20"/>
              </w:rPr>
            </w:pPr>
          </w:p>
        </w:tc>
      </w:tr>
      <w:tr w:rsidR="006C04EF" w:rsidRPr="00A04120" w14:paraId="0275CD0C" w14:textId="77777777" w:rsidTr="006C04EF">
        <w:tblPrEx>
          <w:tblBorders>
            <w:top w:val="nil"/>
            <w:left w:val="nil"/>
            <w:bottom w:val="nil"/>
            <w:right w:val="nil"/>
            <w:insideH w:val="none" w:sz="0" w:space="0" w:color="auto"/>
            <w:insideV w:val="none" w:sz="0" w:space="0" w:color="auto"/>
          </w:tblBorders>
        </w:tblPrEx>
        <w:trPr>
          <w:trHeight w:val="1197"/>
        </w:trPr>
        <w:tc>
          <w:tcPr>
            <w:tcW w:w="2267" w:type="dxa"/>
            <w:gridSpan w:val="2"/>
            <w:tcBorders>
              <w:top w:val="single" w:sz="4" w:space="0" w:color="auto"/>
              <w:left w:val="single" w:sz="4" w:space="0" w:color="auto"/>
              <w:bottom w:val="single" w:sz="4" w:space="0" w:color="auto"/>
              <w:right w:val="single" w:sz="4" w:space="0" w:color="auto"/>
            </w:tcBorders>
          </w:tcPr>
          <w:p w14:paraId="7FE0B9CA" w14:textId="77777777" w:rsidR="006C04EF" w:rsidRPr="00A04120" w:rsidRDefault="006C04EF" w:rsidP="00570819">
            <w:pPr>
              <w:pStyle w:val="Default"/>
              <w:rPr>
                <w:rFonts w:asciiTheme="minorHAnsi" w:hAnsiTheme="minorHAnsi"/>
                <w:sz w:val="22"/>
                <w:szCs w:val="22"/>
              </w:rPr>
            </w:pPr>
            <w:r w:rsidRPr="00A04120">
              <w:rPr>
                <w:rFonts w:asciiTheme="minorHAnsi" w:hAnsiTheme="minorHAnsi"/>
                <w:b/>
                <w:bCs/>
                <w:sz w:val="22"/>
                <w:szCs w:val="22"/>
              </w:rPr>
              <w:t xml:space="preserve">Output 2.3: </w:t>
            </w:r>
          </w:p>
          <w:p w14:paraId="6B4475DD"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b/>
                <w:bCs/>
                <w:sz w:val="20"/>
                <w:szCs w:val="20"/>
              </w:rPr>
              <w:t xml:space="preserve">EMIS Demonstration </w:t>
            </w:r>
          </w:p>
        </w:tc>
        <w:tc>
          <w:tcPr>
            <w:tcW w:w="2267" w:type="dxa"/>
            <w:gridSpan w:val="2"/>
            <w:tcBorders>
              <w:top w:val="single" w:sz="4" w:space="0" w:color="auto"/>
              <w:left w:val="single" w:sz="4" w:space="0" w:color="auto"/>
              <w:bottom w:val="single" w:sz="4" w:space="0" w:color="auto"/>
              <w:right w:val="single" w:sz="4" w:space="0" w:color="auto"/>
            </w:tcBorders>
          </w:tcPr>
          <w:p w14:paraId="3C6A8650" w14:textId="77777777" w:rsidR="006C04EF" w:rsidRPr="00A04120" w:rsidRDefault="006C04EF" w:rsidP="00570819">
            <w:pPr>
              <w:pStyle w:val="Default"/>
              <w:rPr>
                <w:rFonts w:asciiTheme="minorHAnsi" w:hAnsiTheme="minorHAnsi"/>
                <w:color w:val="auto"/>
                <w:lang w:val="en-AU"/>
              </w:rPr>
            </w:pPr>
          </w:p>
          <w:p w14:paraId="5DAF7B9C"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A high value development plan </w:t>
            </w:r>
          </w:p>
          <w:p w14:paraId="3025F3A1"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A collection of data and information requirements for their potential impacts on the global environment</w:t>
            </w:r>
            <w:r w:rsidRPr="00A04120">
              <w:rPr>
                <w:rFonts w:asciiTheme="minorHAnsi" w:hAnsiTheme="minorHAnsi" w:cs="Wingdings"/>
                <w:sz w:val="20"/>
                <w:szCs w:val="20"/>
              </w:rPr>
              <w:t></w:t>
            </w:r>
          </w:p>
          <w:p w14:paraId="3B0026CE"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lang w:val="en-AU"/>
              </w:rPr>
              <w:t xml:space="preserve">methodology that integrates the new best practice methodologies and EMIS. </w:t>
            </w:r>
          </w:p>
          <w:p w14:paraId="0FDD72F9"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lastRenderedPageBreak/>
              <w:t></w:t>
            </w:r>
            <w:r w:rsidRPr="00A04120">
              <w:rPr>
                <w:rFonts w:asciiTheme="minorHAnsi" w:hAnsiTheme="minorHAnsi" w:cs="Wingdings"/>
                <w:sz w:val="20"/>
                <w:szCs w:val="20"/>
              </w:rPr>
              <w:t></w:t>
            </w:r>
            <w:r w:rsidRPr="00A04120">
              <w:rPr>
                <w:rFonts w:asciiTheme="minorHAnsi" w:hAnsiTheme="minorHAnsi"/>
                <w:sz w:val="20"/>
                <w:szCs w:val="20"/>
                <w:lang w:val="en-AU"/>
              </w:rPr>
              <w:t xml:space="preserve">A peer review of the draft EIA </w:t>
            </w:r>
          </w:p>
          <w:p w14:paraId="3D906E88" w14:textId="77777777" w:rsidR="006C04EF" w:rsidRPr="00A04120" w:rsidRDefault="006C04EF" w:rsidP="00570819">
            <w:pPr>
              <w:pStyle w:val="Default"/>
              <w:rPr>
                <w:rFonts w:asciiTheme="minorHAnsi" w:hAnsiTheme="minorHAnsi" w:cs="Wingdings"/>
                <w:sz w:val="20"/>
                <w:szCs w:val="20"/>
                <w:lang w:val="en-AU"/>
              </w:rPr>
            </w:pPr>
          </w:p>
        </w:tc>
        <w:tc>
          <w:tcPr>
            <w:tcW w:w="2267" w:type="dxa"/>
            <w:gridSpan w:val="3"/>
            <w:tcBorders>
              <w:top w:val="single" w:sz="4" w:space="0" w:color="auto"/>
              <w:left w:val="single" w:sz="4" w:space="0" w:color="auto"/>
              <w:bottom w:val="single" w:sz="4" w:space="0" w:color="auto"/>
              <w:right w:val="single" w:sz="4" w:space="0" w:color="auto"/>
            </w:tcBorders>
          </w:tcPr>
          <w:p w14:paraId="68ED3A76" w14:textId="77777777" w:rsidR="006C04EF" w:rsidRPr="00A04120" w:rsidRDefault="006C04EF" w:rsidP="00570819">
            <w:pPr>
              <w:pStyle w:val="Default"/>
              <w:rPr>
                <w:rFonts w:asciiTheme="minorHAnsi" w:hAnsiTheme="minorHAnsi"/>
                <w:color w:val="auto"/>
                <w:lang w:val="en-AU"/>
              </w:rPr>
            </w:pPr>
          </w:p>
          <w:p w14:paraId="6FE89FA6"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There has been a lack of a system that allows data flow in national government agencies concerned with the MEAs – and especially the Rio Conventions. </w:t>
            </w:r>
          </w:p>
          <w:p w14:paraId="4A419AE4" w14:textId="77777777" w:rsidR="006C04EF" w:rsidRPr="00A04120" w:rsidRDefault="006C04EF" w:rsidP="00570819">
            <w:pPr>
              <w:pStyle w:val="Default"/>
              <w:rPr>
                <w:rFonts w:asciiTheme="minorHAnsi" w:hAnsiTheme="minorHAnsi"/>
                <w:sz w:val="20"/>
                <w:szCs w:val="20"/>
                <w:lang w:val="en-AU"/>
              </w:rPr>
            </w:pPr>
          </w:p>
        </w:tc>
        <w:tc>
          <w:tcPr>
            <w:tcW w:w="2238" w:type="dxa"/>
            <w:gridSpan w:val="4"/>
            <w:tcBorders>
              <w:top w:val="single" w:sz="4" w:space="0" w:color="auto"/>
              <w:left w:val="single" w:sz="4" w:space="0" w:color="auto"/>
              <w:bottom w:val="single" w:sz="4" w:space="0" w:color="auto"/>
              <w:right w:val="single" w:sz="4" w:space="0" w:color="auto"/>
            </w:tcBorders>
          </w:tcPr>
          <w:p w14:paraId="51DFF2C5" w14:textId="77777777" w:rsidR="006C04EF" w:rsidRPr="00A04120" w:rsidRDefault="006C04EF" w:rsidP="00570819">
            <w:pPr>
              <w:pStyle w:val="Default"/>
              <w:rPr>
                <w:rFonts w:asciiTheme="minorHAnsi" w:hAnsiTheme="minorHAnsi"/>
                <w:color w:val="auto"/>
                <w:lang w:val="en-AU"/>
              </w:rPr>
            </w:pPr>
          </w:p>
          <w:p w14:paraId="17715685"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The Project Steering Committee will select a high value development plan by month 20. </w:t>
            </w:r>
          </w:p>
          <w:p w14:paraId="7210F5D1"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Each Rio Convention expert working will review this same plan to identify the data and information requirements to evaluate it for its potential impacts on the </w:t>
            </w:r>
            <w:r w:rsidRPr="00A04120">
              <w:rPr>
                <w:rFonts w:asciiTheme="minorHAnsi" w:hAnsiTheme="minorHAnsi"/>
                <w:sz w:val="20"/>
                <w:szCs w:val="20"/>
                <w:lang w:val="en-AU"/>
              </w:rPr>
              <w:lastRenderedPageBreak/>
              <w:t xml:space="preserve">global environment by month 21. </w:t>
            </w:r>
          </w:p>
          <w:p w14:paraId="0FB35A66"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Develop an expanded EIA methodology that integrates the new best practice methodologies and EMIS by month 24. </w:t>
            </w:r>
          </w:p>
          <w:p w14:paraId="6E9FBE1D"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Initiate the conduct of the new and improved EIA by month 25. Conduct a peer review of the draft EIA by month </w:t>
            </w:r>
            <w:proofErr w:type="gramStart"/>
            <w:r w:rsidRPr="00A04120">
              <w:rPr>
                <w:rFonts w:asciiTheme="minorHAnsi" w:hAnsiTheme="minorHAnsi"/>
                <w:sz w:val="20"/>
                <w:szCs w:val="20"/>
                <w:lang w:val="en-AU"/>
              </w:rPr>
              <w:t>27, and</w:t>
            </w:r>
            <w:proofErr w:type="gramEnd"/>
            <w:r w:rsidRPr="00A04120">
              <w:rPr>
                <w:rFonts w:asciiTheme="minorHAnsi" w:hAnsiTheme="minorHAnsi"/>
                <w:sz w:val="20"/>
                <w:szCs w:val="20"/>
                <w:lang w:val="en-AU"/>
              </w:rPr>
              <w:t xml:space="preserve"> finalize the EIA by month 29. </w:t>
            </w:r>
          </w:p>
          <w:p w14:paraId="014D4E2F"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Prepare lessons learned report between months 30 and 33. </w:t>
            </w:r>
          </w:p>
          <w:p w14:paraId="0DBD0711" w14:textId="77777777" w:rsidR="006C04EF" w:rsidRPr="00A04120" w:rsidRDefault="006C04EF" w:rsidP="00570819">
            <w:pPr>
              <w:pStyle w:val="Default"/>
              <w:rPr>
                <w:rFonts w:asciiTheme="minorHAnsi" w:hAnsiTheme="minorHAnsi"/>
                <w:sz w:val="20"/>
                <w:szCs w:val="20"/>
                <w:lang w:val="en-AU"/>
              </w:rPr>
            </w:pPr>
          </w:p>
        </w:tc>
        <w:tc>
          <w:tcPr>
            <w:tcW w:w="2410" w:type="dxa"/>
            <w:gridSpan w:val="2"/>
            <w:tcBorders>
              <w:top w:val="single" w:sz="4" w:space="0" w:color="auto"/>
              <w:left w:val="single" w:sz="4" w:space="0" w:color="auto"/>
              <w:bottom w:val="single" w:sz="4" w:space="0" w:color="auto"/>
              <w:right w:val="single" w:sz="4" w:space="0" w:color="auto"/>
            </w:tcBorders>
          </w:tcPr>
          <w:p w14:paraId="27C4CE2D" w14:textId="77777777" w:rsidR="006C04EF" w:rsidRPr="00A04120" w:rsidRDefault="006C04EF" w:rsidP="00570819">
            <w:pPr>
              <w:pStyle w:val="Default"/>
              <w:rPr>
                <w:rFonts w:asciiTheme="minorHAnsi" w:hAnsiTheme="minorHAnsi"/>
                <w:color w:val="auto"/>
                <w:lang w:val="en-AU"/>
              </w:rPr>
            </w:pPr>
          </w:p>
          <w:p w14:paraId="44265FC3" w14:textId="77777777" w:rsidR="006C04EF" w:rsidRPr="00A04120" w:rsidRDefault="006C04EF" w:rsidP="00570819">
            <w:pPr>
              <w:pStyle w:val="Default"/>
              <w:rPr>
                <w:rFonts w:asciiTheme="minorHAnsi" w:hAnsiTheme="minorHAnsi" w:cstheme="minorBidi"/>
                <w:color w:val="auto"/>
                <w:lang w:val="en-AU"/>
              </w:rPr>
            </w:pPr>
          </w:p>
          <w:p w14:paraId="0F34A202"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Meeting minutes </w:t>
            </w:r>
          </w:p>
          <w:p w14:paraId="7137E092"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sz w:val="20"/>
                <w:szCs w:val="20"/>
              </w:rPr>
              <w:t></w:t>
            </w:r>
            <w:r w:rsidRPr="00A04120">
              <w:rPr>
                <w:rFonts w:asciiTheme="minorHAnsi" w:hAnsiTheme="minorHAnsi"/>
                <w:sz w:val="20"/>
                <w:szCs w:val="20"/>
                <w:lang w:val="en-AU"/>
              </w:rPr>
              <w:t xml:space="preserve"> Tracking and progress reports </w:t>
            </w:r>
          </w:p>
          <w:p w14:paraId="07AF2393"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sz w:val="20"/>
                <w:szCs w:val="20"/>
              </w:rPr>
              <w:t xml:space="preserve"> Survey results </w:t>
            </w:r>
          </w:p>
          <w:p w14:paraId="64F46C7B" w14:textId="77777777" w:rsidR="006C04EF" w:rsidRPr="00A04120" w:rsidRDefault="006C04EF" w:rsidP="00570819">
            <w:pPr>
              <w:pStyle w:val="Default"/>
              <w:rPr>
                <w:rFonts w:asciiTheme="minorHAnsi" w:hAnsiTheme="minorHAnsi"/>
                <w:sz w:val="20"/>
                <w:szCs w:val="20"/>
              </w:rPr>
            </w:pPr>
            <w:r w:rsidRPr="00A04120">
              <w:rPr>
                <w:rFonts w:asciiTheme="minorHAnsi" w:hAnsiTheme="minorHAnsi"/>
                <w:sz w:val="20"/>
                <w:szCs w:val="20"/>
              </w:rPr>
              <w:t xml:space="preserve"> Peer review reports </w:t>
            </w:r>
          </w:p>
          <w:p w14:paraId="0FF29FBA" w14:textId="77777777" w:rsidR="006C04EF" w:rsidRPr="00A04120" w:rsidRDefault="006C04EF" w:rsidP="00570819">
            <w:pPr>
              <w:pStyle w:val="Default"/>
              <w:rPr>
                <w:rFonts w:asciiTheme="minorHAnsi" w:hAnsiTheme="minorHAnsi" w:cs="Wingdings"/>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69E64B67" w14:textId="77777777" w:rsidR="006C04EF" w:rsidRPr="00A04120" w:rsidRDefault="006C04EF" w:rsidP="00570819">
            <w:pPr>
              <w:pStyle w:val="Default"/>
              <w:rPr>
                <w:rFonts w:asciiTheme="minorHAnsi" w:hAnsiTheme="minorHAnsi"/>
                <w:color w:val="auto"/>
                <w:lang w:val="en-AU"/>
              </w:rPr>
            </w:pPr>
          </w:p>
          <w:p w14:paraId="42E7AE65" w14:textId="77777777" w:rsidR="006C04EF" w:rsidRPr="00A04120" w:rsidRDefault="006C04EF" w:rsidP="00570819">
            <w:pPr>
              <w:pStyle w:val="Default"/>
              <w:rPr>
                <w:rFonts w:asciiTheme="minorHAnsi" w:hAnsiTheme="minorHAnsi"/>
                <w:sz w:val="20"/>
                <w:szCs w:val="20"/>
                <w:lang w:val="en-AU"/>
              </w:rPr>
            </w:pPr>
            <w:r w:rsidRPr="00A04120">
              <w:rPr>
                <w:rFonts w:asciiTheme="minorHAnsi" w:hAnsiTheme="minorHAnsi" w:cs="Wingdings"/>
                <w:sz w:val="20"/>
                <w:szCs w:val="20"/>
              </w:rPr>
              <w:t></w:t>
            </w:r>
            <w:r w:rsidRPr="00A04120">
              <w:rPr>
                <w:rFonts w:asciiTheme="minorHAnsi" w:hAnsiTheme="minorHAnsi" w:cs="Wingdings"/>
                <w:sz w:val="20"/>
                <w:szCs w:val="20"/>
              </w:rPr>
              <w:t></w:t>
            </w:r>
            <w:r w:rsidRPr="00A04120">
              <w:rPr>
                <w:rFonts w:asciiTheme="minorHAnsi" w:hAnsiTheme="minorHAnsi"/>
                <w:sz w:val="20"/>
                <w:szCs w:val="20"/>
                <w:lang w:val="en-AU"/>
              </w:rPr>
              <w:t xml:space="preserve">All relevant stakeholders are amendable to the reform to allow data to flow in the system. </w:t>
            </w:r>
          </w:p>
          <w:p w14:paraId="4D1A3BD2" w14:textId="77777777" w:rsidR="006C04EF" w:rsidRPr="00A04120" w:rsidRDefault="006C04EF" w:rsidP="00570819">
            <w:pPr>
              <w:pStyle w:val="Default"/>
              <w:rPr>
                <w:rFonts w:asciiTheme="minorHAnsi" w:hAnsiTheme="minorHAnsi"/>
                <w:sz w:val="20"/>
                <w:szCs w:val="20"/>
                <w:lang w:val="en-AU"/>
              </w:rPr>
            </w:pPr>
          </w:p>
        </w:tc>
      </w:tr>
    </w:tbl>
    <w:p w14:paraId="7C47EC18" w14:textId="77777777" w:rsidR="00D6638C" w:rsidRPr="00D6638C" w:rsidRDefault="00D6638C" w:rsidP="00D6638C">
      <w:pPr>
        <w:spacing w:before="200"/>
        <w:rPr>
          <w:rFonts w:ascii="Calibri" w:eastAsia="Times New Roman" w:hAnsi="Calibri" w:cs="Times New Roman"/>
          <w:sz w:val="20"/>
          <w:szCs w:val="20"/>
        </w:rPr>
      </w:pPr>
      <w:bookmarkStart w:id="59" w:name="_Toc299122845"/>
      <w:bookmarkStart w:id="60" w:name="_Toc299122867"/>
      <w:bookmarkStart w:id="61" w:name="_Toc299126631"/>
    </w:p>
    <w:p w14:paraId="1997C30A" w14:textId="77777777" w:rsidR="00752271" w:rsidRDefault="00752271" w:rsidP="00F05366">
      <w:pPr>
        <w:pStyle w:val="Heading31"/>
        <w:sectPr w:rsidR="00752271" w:rsidSect="006C04EF">
          <w:pgSz w:w="15840" w:h="12240" w:orient="landscape"/>
          <w:pgMar w:top="1440" w:right="672" w:bottom="1325" w:left="709" w:header="708" w:footer="708" w:gutter="0"/>
          <w:cols w:space="708"/>
          <w:docGrid w:linePitch="360"/>
        </w:sectPr>
      </w:pPr>
      <w:bookmarkStart w:id="62" w:name="_TOR_Annex_B:"/>
      <w:bookmarkStart w:id="63" w:name="_Toc299133054"/>
      <w:bookmarkStart w:id="64" w:name="_Toc321341563"/>
      <w:bookmarkEnd w:id="62"/>
    </w:p>
    <w:p w14:paraId="6E395166" w14:textId="75FD8301" w:rsidR="00D6638C" w:rsidRPr="00D6638C" w:rsidRDefault="00D6638C" w:rsidP="00F05366">
      <w:pPr>
        <w:pStyle w:val="Heading31"/>
      </w:pPr>
      <w:r w:rsidRPr="00D6638C">
        <w:lastRenderedPageBreak/>
        <w:t>Annex B: List of Documents to be reviewed by the evaluator</w:t>
      </w:r>
      <w:bookmarkEnd w:id="59"/>
      <w:bookmarkEnd w:id="60"/>
      <w:bookmarkEnd w:id="61"/>
      <w:bookmarkEnd w:id="63"/>
      <w:bookmarkEnd w:id="64"/>
    </w:p>
    <w:p w14:paraId="4E2DA1F2" w14:textId="50EF0DEF" w:rsidR="005848BC" w:rsidRDefault="005236AB" w:rsidP="00D6638C">
      <w:pPr>
        <w:spacing w:before="200"/>
      </w:pPr>
      <w:r>
        <w:t>The project will make available the</w:t>
      </w:r>
      <w:r w:rsidR="001B081E">
        <w:t xml:space="preserve"> necessary </w:t>
      </w:r>
      <w:r>
        <w:t>documents to be reviewed by the evaluator</w:t>
      </w:r>
      <w:r w:rsidR="001B081E">
        <w:t>, these include but are not limited to the following</w:t>
      </w:r>
      <w:r w:rsidR="005848BC">
        <w:t>;</w:t>
      </w:r>
    </w:p>
    <w:p w14:paraId="07D1DC5C" w14:textId="5DAC699A" w:rsidR="00570819" w:rsidRPr="00570819" w:rsidRDefault="001B081E" w:rsidP="005848BC">
      <w:pPr>
        <w:pStyle w:val="ListParagraph"/>
        <w:numPr>
          <w:ilvl w:val="0"/>
          <w:numId w:val="32"/>
        </w:numPr>
        <w:rPr>
          <w:rFonts w:ascii="Calibri" w:hAnsi="Calibri" w:cs="Times New Roman"/>
          <w:i/>
          <w:highlight w:val="lightGray"/>
          <w:lang w:val="en-GB"/>
        </w:rPr>
      </w:pPr>
      <w:r>
        <w:t>P</w:t>
      </w:r>
      <w:r w:rsidR="005236AB">
        <w:t xml:space="preserve">roject document, </w:t>
      </w:r>
    </w:p>
    <w:p w14:paraId="1A484724" w14:textId="7C79D5F6" w:rsidR="00570819" w:rsidRPr="00570819" w:rsidRDefault="001B081E" w:rsidP="005848BC">
      <w:pPr>
        <w:pStyle w:val="ListParagraph"/>
        <w:numPr>
          <w:ilvl w:val="0"/>
          <w:numId w:val="32"/>
        </w:numPr>
        <w:rPr>
          <w:rFonts w:ascii="Calibri" w:hAnsi="Calibri" w:cs="Times New Roman"/>
          <w:i/>
          <w:highlight w:val="lightGray"/>
          <w:lang w:val="en-GB"/>
        </w:rPr>
      </w:pPr>
      <w:r>
        <w:t>A</w:t>
      </w:r>
      <w:r w:rsidR="005236AB">
        <w:t xml:space="preserve">nnual progress reports, </w:t>
      </w:r>
    </w:p>
    <w:p w14:paraId="60097246" w14:textId="78FA9B2F" w:rsidR="00CE5454" w:rsidRPr="00CE5454" w:rsidRDefault="001B081E" w:rsidP="005848BC">
      <w:pPr>
        <w:pStyle w:val="ListParagraph"/>
        <w:numPr>
          <w:ilvl w:val="0"/>
          <w:numId w:val="32"/>
        </w:numPr>
        <w:rPr>
          <w:rFonts w:ascii="Calibri" w:hAnsi="Calibri" w:cs="Times New Roman"/>
          <w:i/>
          <w:highlight w:val="lightGray"/>
          <w:lang w:val="en-GB"/>
        </w:rPr>
      </w:pPr>
      <w:r>
        <w:t>A</w:t>
      </w:r>
      <w:r w:rsidR="005236AB">
        <w:t xml:space="preserve">nnual work plans, </w:t>
      </w:r>
    </w:p>
    <w:p w14:paraId="5A776A10" w14:textId="0FBB9869" w:rsidR="00CE5454" w:rsidRPr="00CE5454" w:rsidRDefault="001B081E" w:rsidP="005848BC">
      <w:pPr>
        <w:pStyle w:val="ListParagraph"/>
        <w:numPr>
          <w:ilvl w:val="0"/>
          <w:numId w:val="32"/>
        </w:numPr>
        <w:rPr>
          <w:rFonts w:ascii="Calibri" w:hAnsi="Calibri" w:cs="Times New Roman"/>
          <w:i/>
          <w:highlight w:val="lightGray"/>
          <w:lang w:val="en-GB"/>
        </w:rPr>
      </w:pPr>
      <w:r>
        <w:t>S</w:t>
      </w:r>
      <w:r w:rsidR="005236AB">
        <w:t xml:space="preserve">igned CDRs </w:t>
      </w:r>
    </w:p>
    <w:p w14:paraId="5F4764B4" w14:textId="6ECE6C6C" w:rsidR="00CE5454" w:rsidRPr="00CE5454" w:rsidRDefault="001B081E" w:rsidP="005848BC">
      <w:pPr>
        <w:pStyle w:val="ListParagraph"/>
        <w:numPr>
          <w:ilvl w:val="0"/>
          <w:numId w:val="32"/>
        </w:numPr>
        <w:rPr>
          <w:rFonts w:ascii="Calibri" w:hAnsi="Calibri" w:cs="Times New Roman"/>
          <w:i/>
          <w:highlight w:val="lightGray"/>
          <w:lang w:val="en-GB"/>
        </w:rPr>
      </w:pPr>
      <w:r>
        <w:t>B</w:t>
      </w:r>
      <w:r w:rsidR="005236AB">
        <w:t xml:space="preserve">udget revision documents, </w:t>
      </w:r>
    </w:p>
    <w:p w14:paraId="27F4B090" w14:textId="6E1788A3" w:rsidR="00D6638C" w:rsidRPr="005848BC" w:rsidRDefault="001B081E" w:rsidP="005848BC">
      <w:pPr>
        <w:pStyle w:val="ListParagraph"/>
        <w:numPr>
          <w:ilvl w:val="0"/>
          <w:numId w:val="32"/>
        </w:numPr>
        <w:rPr>
          <w:rFonts w:ascii="Calibri" w:hAnsi="Calibri" w:cs="Times New Roman"/>
          <w:i/>
          <w:highlight w:val="lightGray"/>
          <w:lang w:val="en-GB"/>
        </w:rPr>
        <w:sectPr w:rsidR="00D6638C" w:rsidRPr="005848BC" w:rsidSect="00752271">
          <w:pgSz w:w="12240" w:h="15840"/>
          <w:pgMar w:top="672" w:right="1325" w:bottom="709" w:left="1440" w:header="708" w:footer="708" w:gutter="0"/>
          <w:cols w:space="708"/>
          <w:docGrid w:linePitch="360"/>
        </w:sectPr>
      </w:pPr>
      <w:r>
        <w:t>T</w:t>
      </w:r>
      <w:r w:rsidR="005236AB">
        <w:t xml:space="preserve">echnical reports produced </w:t>
      </w:r>
      <w:r>
        <w:t xml:space="preserve">during </w:t>
      </w:r>
      <w:r w:rsidR="005236AB">
        <w:t>the project</w:t>
      </w:r>
      <w:r>
        <w:t xml:space="preserve"> implementation</w:t>
      </w:r>
    </w:p>
    <w:p w14:paraId="71265D8D" w14:textId="77777777" w:rsidR="00D6638C" w:rsidRDefault="00D6638C" w:rsidP="00F05366">
      <w:pPr>
        <w:pStyle w:val="Heading31"/>
      </w:pPr>
      <w:bookmarkStart w:id="65" w:name="_TOR_Annex_C:"/>
      <w:bookmarkStart w:id="66" w:name="_Toc321341564"/>
      <w:bookmarkStart w:id="67" w:name="_Toc299122846"/>
      <w:bookmarkStart w:id="68" w:name="_Toc299122868"/>
      <w:bookmarkStart w:id="69" w:name="_Toc299126632"/>
      <w:bookmarkEnd w:id="65"/>
      <w:r w:rsidRPr="00D6638C">
        <w:lastRenderedPageBreak/>
        <w:t>Annex C: Evaluation Questions</w:t>
      </w:r>
      <w:bookmarkEnd w:id="66"/>
    </w:p>
    <w:p w14:paraId="67DFD0DF"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17F0978F" w14:textId="77777777" w:rsidTr="00271134">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105CF586" w14:textId="77777777" w:rsidR="00310398" w:rsidRPr="00D6638C" w:rsidRDefault="00310398" w:rsidP="00310398">
            <w:pPr>
              <w:spacing w:after="0"/>
              <w:jc w:val="center"/>
              <w:rPr>
                <w:rFonts w:ascii="Calibri" w:eastAsia="Times New Roman" w:hAnsi="Calibri" w:cs="Calibri"/>
                <w:b/>
                <w:sz w:val="20"/>
                <w:szCs w:val="20"/>
              </w:rPr>
            </w:pPr>
            <w:bookmarkStart w:id="70" w:name="_Hlk535512849"/>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5943C87B"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186EF65F"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3EE4C43"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1E7114C0"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03F30E1D"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74FE593D" w14:textId="77777777" w:rsidTr="00310398">
        <w:trPr>
          <w:gridAfter w:val="1"/>
          <w:wAfter w:w="21" w:type="dxa"/>
        </w:trPr>
        <w:tc>
          <w:tcPr>
            <w:tcW w:w="199" w:type="dxa"/>
            <w:tcBorders>
              <w:top w:val="nil"/>
              <w:left w:val="nil"/>
              <w:bottom w:val="nil"/>
              <w:right w:val="nil"/>
            </w:tcBorders>
            <w:shd w:val="pct12" w:color="auto" w:fill="FFFFFF"/>
          </w:tcPr>
          <w:p w14:paraId="7335D5A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352419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5AAC9C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40B5FE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36B433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57F688C" w14:textId="77777777" w:rsidTr="00310398">
        <w:trPr>
          <w:gridAfter w:val="1"/>
          <w:wAfter w:w="21" w:type="dxa"/>
        </w:trPr>
        <w:tc>
          <w:tcPr>
            <w:tcW w:w="199" w:type="dxa"/>
            <w:tcBorders>
              <w:top w:val="nil"/>
              <w:left w:val="nil"/>
              <w:bottom w:val="nil"/>
              <w:right w:val="nil"/>
            </w:tcBorders>
            <w:shd w:val="pct12" w:color="auto" w:fill="FFFFFF"/>
          </w:tcPr>
          <w:p w14:paraId="5CB2654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2E4593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D3E851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283B5F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41E8A7F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00E2511" w14:textId="77777777" w:rsidTr="00310398">
        <w:trPr>
          <w:gridAfter w:val="1"/>
          <w:wAfter w:w="21" w:type="dxa"/>
        </w:trPr>
        <w:tc>
          <w:tcPr>
            <w:tcW w:w="199" w:type="dxa"/>
            <w:tcBorders>
              <w:top w:val="nil"/>
              <w:left w:val="nil"/>
              <w:bottom w:val="nil"/>
              <w:right w:val="nil"/>
            </w:tcBorders>
            <w:shd w:val="pct12" w:color="auto" w:fill="FFFFFF"/>
          </w:tcPr>
          <w:p w14:paraId="53DA8BD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2338DC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ED3AB0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954A57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6F5D0ED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317777A4"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19B0DF69"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04A7B420" w14:textId="77777777" w:rsidTr="00310398">
        <w:tc>
          <w:tcPr>
            <w:tcW w:w="199" w:type="dxa"/>
            <w:tcBorders>
              <w:top w:val="nil"/>
              <w:left w:val="nil"/>
              <w:bottom w:val="nil"/>
              <w:right w:val="nil"/>
            </w:tcBorders>
            <w:shd w:val="pct12" w:color="auto" w:fill="FFFFFF"/>
          </w:tcPr>
          <w:p w14:paraId="4F35A6C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84BA56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914AE4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96F393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AF358F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490EED6" w14:textId="77777777" w:rsidTr="00310398">
        <w:tc>
          <w:tcPr>
            <w:tcW w:w="199" w:type="dxa"/>
            <w:tcBorders>
              <w:top w:val="nil"/>
              <w:left w:val="nil"/>
              <w:bottom w:val="nil"/>
              <w:right w:val="nil"/>
            </w:tcBorders>
            <w:shd w:val="pct12" w:color="auto" w:fill="FFFFFF"/>
          </w:tcPr>
          <w:p w14:paraId="30B5E74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D7726E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F1B382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246867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6A1499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29BFA28" w14:textId="77777777" w:rsidTr="00310398">
        <w:tc>
          <w:tcPr>
            <w:tcW w:w="199" w:type="dxa"/>
            <w:tcBorders>
              <w:top w:val="nil"/>
              <w:left w:val="nil"/>
              <w:bottom w:val="nil"/>
              <w:right w:val="nil"/>
            </w:tcBorders>
            <w:shd w:val="pct12" w:color="auto" w:fill="FFFFFF"/>
          </w:tcPr>
          <w:p w14:paraId="5727757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FD1208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4D9C8E4"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21FC913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15CDD2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2050A20"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04D888CE"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1BDF08E6" w14:textId="77777777" w:rsidTr="00310398">
        <w:tc>
          <w:tcPr>
            <w:tcW w:w="199" w:type="dxa"/>
            <w:tcBorders>
              <w:top w:val="nil"/>
              <w:left w:val="nil"/>
              <w:bottom w:val="nil"/>
              <w:right w:val="nil"/>
            </w:tcBorders>
            <w:shd w:val="pct12" w:color="auto" w:fill="FFFFFF"/>
          </w:tcPr>
          <w:p w14:paraId="1662257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E436C9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BAAD0F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31ED52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0E492C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CEA0C76" w14:textId="77777777" w:rsidTr="00310398">
        <w:tc>
          <w:tcPr>
            <w:tcW w:w="199" w:type="dxa"/>
            <w:tcBorders>
              <w:top w:val="nil"/>
              <w:left w:val="nil"/>
              <w:bottom w:val="nil"/>
              <w:right w:val="nil"/>
            </w:tcBorders>
            <w:shd w:val="pct12" w:color="auto" w:fill="FFFFFF"/>
          </w:tcPr>
          <w:p w14:paraId="5665330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0363545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14A8057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0CE6A15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06C84AC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C710DFA" w14:textId="77777777" w:rsidTr="00310398">
        <w:tc>
          <w:tcPr>
            <w:tcW w:w="199" w:type="dxa"/>
            <w:tcBorders>
              <w:top w:val="nil"/>
              <w:left w:val="nil"/>
              <w:bottom w:val="nil"/>
              <w:right w:val="nil"/>
            </w:tcBorders>
            <w:shd w:val="pct12" w:color="auto" w:fill="FFFFFF"/>
          </w:tcPr>
          <w:p w14:paraId="49ECE5F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203FA33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465C821"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0FBB6E9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48E26B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87D4718"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832308D"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4F7732AB" w14:textId="77777777" w:rsidTr="00310398">
        <w:tc>
          <w:tcPr>
            <w:tcW w:w="199" w:type="dxa"/>
            <w:tcBorders>
              <w:top w:val="nil"/>
              <w:left w:val="nil"/>
              <w:bottom w:val="nil"/>
              <w:right w:val="nil"/>
            </w:tcBorders>
            <w:shd w:val="pct12" w:color="auto" w:fill="FFFFFF"/>
          </w:tcPr>
          <w:p w14:paraId="591D548F"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541E0E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B5E719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13855A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93A5FB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5F70455" w14:textId="77777777" w:rsidTr="00310398">
        <w:tc>
          <w:tcPr>
            <w:tcW w:w="199" w:type="dxa"/>
            <w:tcBorders>
              <w:top w:val="nil"/>
              <w:left w:val="nil"/>
              <w:bottom w:val="nil"/>
              <w:right w:val="nil"/>
            </w:tcBorders>
            <w:shd w:val="pct12" w:color="auto" w:fill="FFFFFF"/>
          </w:tcPr>
          <w:p w14:paraId="2ADFAAB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1A49A6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2C4213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939D1A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A2CDBB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5DF330C8" w14:textId="77777777" w:rsidTr="00310398">
        <w:tc>
          <w:tcPr>
            <w:tcW w:w="199" w:type="dxa"/>
            <w:tcBorders>
              <w:top w:val="nil"/>
              <w:left w:val="nil"/>
              <w:bottom w:val="nil"/>
              <w:right w:val="nil"/>
            </w:tcBorders>
            <w:shd w:val="pct12" w:color="auto" w:fill="FFFFFF"/>
          </w:tcPr>
          <w:p w14:paraId="106DF18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4D831F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501D41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231ED1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0606AF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7B2E055"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5A36051"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6DE93550" w14:textId="77777777" w:rsidTr="00310398">
        <w:tc>
          <w:tcPr>
            <w:tcW w:w="199" w:type="dxa"/>
            <w:tcBorders>
              <w:top w:val="nil"/>
              <w:left w:val="nil"/>
              <w:bottom w:val="nil"/>
              <w:right w:val="nil"/>
            </w:tcBorders>
            <w:shd w:val="pct12" w:color="auto" w:fill="FFFFFF"/>
          </w:tcPr>
          <w:p w14:paraId="2455261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1A270D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FD0661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8EA376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C5B842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8E8A4E1" w14:textId="77777777" w:rsidTr="00310398">
        <w:tc>
          <w:tcPr>
            <w:tcW w:w="199" w:type="dxa"/>
            <w:tcBorders>
              <w:top w:val="nil"/>
              <w:left w:val="nil"/>
              <w:bottom w:val="nil"/>
              <w:right w:val="nil"/>
            </w:tcBorders>
            <w:shd w:val="pct12" w:color="auto" w:fill="FFFFFF"/>
          </w:tcPr>
          <w:p w14:paraId="26AF2EE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29A7430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10C3986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3ABB2D2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39BFA9F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bookmarkEnd w:id="70"/>
    </w:tbl>
    <w:p w14:paraId="600A0309"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7B234C0E" w14:textId="77777777" w:rsidR="00D6638C" w:rsidRDefault="00D6638C" w:rsidP="00F05366">
      <w:pPr>
        <w:pStyle w:val="Heading31"/>
      </w:pPr>
      <w:bookmarkStart w:id="71" w:name="_TOR_Annex_D:"/>
      <w:bookmarkStart w:id="72" w:name="_Toc321341565"/>
      <w:bookmarkEnd w:id="71"/>
      <w:r w:rsidRPr="00D6638C">
        <w:lastRenderedPageBreak/>
        <w:t>Annex D: Rating</w:t>
      </w:r>
      <w:r w:rsidR="00E77635">
        <w:t xml:space="preserve"> Scales</w:t>
      </w:r>
      <w:bookmarkEnd w:id="72"/>
    </w:p>
    <w:p w14:paraId="1429A27C"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2F2388FF" w14:textId="77777777" w:rsidTr="00E77635">
        <w:trPr>
          <w:trHeight w:val="548"/>
        </w:trPr>
        <w:tc>
          <w:tcPr>
            <w:tcW w:w="2009" w:type="pct"/>
            <w:shd w:val="clear" w:color="auto" w:fill="auto"/>
            <w:hideMark/>
          </w:tcPr>
          <w:p w14:paraId="1C4B2A05"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0A97B36C"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78CAF326"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1CDEEC7F"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32E0E24A" w14:textId="77777777" w:rsidTr="00E77635">
        <w:trPr>
          <w:trHeight w:val="269"/>
        </w:trPr>
        <w:tc>
          <w:tcPr>
            <w:tcW w:w="2009" w:type="pct"/>
            <w:vMerge w:val="restart"/>
            <w:shd w:val="clear" w:color="auto" w:fill="auto"/>
            <w:hideMark/>
          </w:tcPr>
          <w:p w14:paraId="014B75B5"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46EF56C7"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66E0E8B5"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5D4C59F1"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proofErr w:type="gramStart"/>
            <w:r w:rsidRPr="00D6638C">
              <w:rPr>
                <w:rFonts w:ascii="Calibri" w:eastAsia="Times New Roman" w:hAnsi="Calibri" w:cs="Times New Roman"/>
                <w:sz w:val="20"/>
                <w:szCs w:val="20"/>
              </w:rPr>
              <w:t>significant  shortcomings</w:t>
            </w:r>
            <w:proofErr w:type="gramEnd"/>
          </w:p>
          <w:p w14:paraId="55236BDC"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4AEDB3A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1C131578"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232B6EB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54433F5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619D792D" w14:textId="77777777" w:rsidTr="00E77635">
        <w:trPr>
          <w:trHeight w:val="251"/>
        </w:trPr>
        <w:tc>
          <w:tcPr>
            <w:tcW w:w="2009" w:type="pct"/>
            <w:vMerge/>
            <w:shd w:val="clear" w:color="auto" w:fill="auto"/>
            <w:hideMark/>
          </w:tcPr>
          <w:p w14:paraId="7855FEE1"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1620015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proofErr w:type="gramStart"/>
            <w:r w:rsidRPr="00D6638C">
              <w:rPr>
                <w:rFonts w:ascii="Calibri" w:eastAsia="Times New Roman" w:hAnsi="Calibri" w:cs="Times New Roman"/>
                <w:sz w:val="20"/>
                <w:szCs w:val="20"/>
              </w:rPr>
              <w:t>):moderate</w:t>
            </w:r>
            <w:proofErr w:type="gramEnd"/>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64DF326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7FE535A9" w14:textId="77777777" w:rsidTr="00E77635">
        <w:tc>
          <w:tcPr>
            <w:tcW w:w="2009" w:type="pct"/>
            <w:vMerge/>
            <w:tcBorders>
              <w:bottom w:val="single" w:sz="4" w:space="0" w:color="auto"/>
            </w:tcBorders>
            <w:shd w:val="clear" w:color="auto" w:fill="auto"/>
            <w:hideMark/>
          </w:tcPr>
          <w:p w14:paraId="713E926E"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0884730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5C3ECBE8"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70216BBB" w14:textId="77777777" w:rsidR="00D6638C" w:rsidRPr="00D6638C" w:rsidRDefault="00D6638C" w:rsidP="00D6638C">
            <w:pPr>
              <w:spacing w:after="0" w:line="240" w:lineRule="auto"/>
              <w:rPr>
                <w:rFonts w:ascii="Calibri" w:eastAsia="Times New Roman" w:hAnsi="Calibri" w:cs="Times New Roman"/>
                <w:sz w:val="20"/>
                <w:szCs w:val="20"/>
              </w:rPr>
            </w:pPr>
          </w:p>
          <w:p w14:paraId="4D2EC6B7"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168A35F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4F453C9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2E3344D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060B0C56"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4885C4"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54405CEF"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443A278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70E4EBBF" w14:textId="77777777" w:rsidR="00D6638C" w:rsidRPr="00D6638C" w:rsidRDefault="00D6638C" w:rsidP="00F05366">
      <w:pPr>
        <w:pStyle w:val="Heading31"/>
      </w:pPr>
      <w:r w:rsidRPr="00D6638C">
        <w:br w:type="page"/>
      </w:r>
      <w:bookmarkStart w:id="73" w:name="_Toc299133056"/>
      <w:bookmarkStart w:id="74" w:name="_Toc321341566"/>
      <w:r w:rsidRPr="00D6638C">
        <w:lastRenderedPageBreak/>
        <w:t xml:space="preserve">Annex E: Evaluation Consultant Code of Conduct </w:t>
      </w:r>
      <w:r w:rsidR="00B913F1">
        <w:t xml:space="preserve">and </w:t>
      </w:r>
      <w:r w:rsidRPr="00D6638C">
        <w:t>Agreement Form</w:t>
      </w:r>
      <w:bookmarkEnd w:id="67"/>
      <w:bookmarkEnd w:id="68"/>
      <w:bookmarkEnd w:id="69"/>
      <w:bookmarkEnd w:id="73"/>
      <w:bookmarkEnd w:id="74"/>
    </w:p>
    <w:p w14:paraId="1934FA8C"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207C7F97"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63377635"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61BEAB7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6AC5CB40"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913F1">
        <w:rPr>
          <w:rFonts w:eastAsia="ACaslon-Regular"/>
          <w:lang w:val="en-GB" w:bidi="ar-SA"/>
        </w:rPr>
        <w:t>confidence, and</w:t>
      </w:r>
      <w:proofErr w:type="gramEnd"/>
      <w:r w:rsidRPr="00B913F1">
        <w:rPr>
          <w:rFonts w:eastAsia="ACaslon-Regular"/>
          <w:lang w:val="en-GB" w:bidi="ar-SA"/>
        </w:rPr>
        <w:t xml:space="preserve"> must ensure that sensitive information cannot be traced to its source. Evaluators are not expected to evaluate </w:t>
      </w:r>
      <w:proofErr w:type="gramStart"/>
      <w:r w:rsidRPr="00B913F1">
        <w:rPr>
          <w:rFonts w:eastAsia="ACaslon-Regular"/>
          <w:lang w:val="en-GB" w:bidi="ar-SA"/>
        </w:rPr>
        <w:t>individuals, and</w:t>
      </w:r>
      <w:proofErr w:type="gramEnd"/>
      <w:r w:rsidRPr="00B913F1">
        <w:rPr>
          <w:rFonts w:eastAsia="ACaslon-Regular"/>
          <w:lang w:val="en-GB" w:bidi="ar-SA"/>
        </w:rPr>
        <w:t xml:space="preserve"> must balance an evaluation of management functions with this general principle.</w:t>
      </w:r>
    </w:p>
    <w:p w14:paraId="41134538"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B534FA3"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6622CEF8"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606AE71E"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003160B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0158E94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4AFA58F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0133832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303AA37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549EE11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6E2DAC7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693E64D6" w14:textId="77777777" w:rsidR="00D6638C" w:rsidRPr="00D6638C" w:rsidRDefault="00D6638C" w:rsidP="00F05366">
      <w:pPr>
        <w:pStyle w:val="Heading31"/>
      </w:pPr>
      <w:r w:rsidRPr="00D6638C">
        <w:rPr>
          <w:sz w:val="20"/>
          <w:szCs w:val="20"/>
        </w:rPr>
        <w:br w:type="page"/>
      </w:r>
      <w:bookmarkStart w:id="75" w:name="_TOR_Annex_F:"/>
      <w:bookmarkStart w:id="76" w:name="_Toc299122847"/>
      <w:bookmarkStart w:id="77" w:name="_Toc299122869"/>
      <w:bookmarkStart w:id="78" w:name="_Toc299126633"/>
      <w:bookmarkStart w:id="79" w:name="_Toc299133057"/>
      <w:bookmarkStart w:id="80" w:name="_Toc321341567"/>
      <w:bookmarkEnd w:id="75"/>
      <w:r w:rsidRPr="00D6638C">
        <w:lastRenderedPageBreak/>
        <w:t>Annex F: Evaluation Report Outline</w:t>
      </w:r>
      <w:bookmarkEnd w:id="76"/>
      <w:bookmarkEnd w:id="77"/>
      <w:bookmarkEnd w:id="78"/>
      <w:bookmarkEnd w:id="79"/>
      <w:r w:rsidRPr="00D6638C">
        <w:rPr>
          <w:vertAlign w:val="superscript"/>
        </w:rPr>
        <w:footnoteReference w:id="4"/>
      </w:r>
      <w:bookmarkEnd w:id="80"/>
    </w:p>
    <w:tbl>
      <w:tblPr>
        <w:tblW w:w="0" w:type="auto"/>
        <w:tblInd w:w="108" w:type="dxa"/>
        <w:tblLook w:val="04A0" w:firstRow="1" w:lastRow="0" w:firstColumn="1" w:lastColumn="0" w:noHBand="0" w:noVBand="1"/>
      </w:tblPr>
      <w:tblGrid>
        <w:gridCol w:w="968"/>
        <w:gridCol w:w="8284"/>
      </w:tblGrid>
      <w:tr w:rsidR="00D6638C" w:rsidRPr="00D6638C" w14:paraId="573F4980" w14:textId="77777777" w:rsidTr="006C1964">
        <w:tc>
          <w:tcPr>
            <w:tcW w:w="985" w:type="dxa"/>
          </w:tcPr>
          <w:p w14:paraId="19AF5FA7"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77F5517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1942831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proofErr w:type="gramStart"/>
            <w:r w:rsidRPr="00D6638C">
              <w:rPr>
                <w:rFonts w:ascii="Calibri" w:eastAsia="Times New Roman" w:hAnsi="Calibri" w:cs="Times New Roman"/>
                <w:sz w:val="20"/>
                <w:szCs w:val="20"/>
              </w:rPr>
              <w:t>of  UNDP</w:t>
            </w:r>
            <w:proofErr w:type="gramEnd"/>
            <w:r w:rsidRPr="00D6638C">
              <w:rPr>
                <w:rFonts w:ascii="Calibri" w:eastAsia="Times New Roman" w:hAnsi="Calibri" w:cs="Times New Roman"/>
                <w:sz w:val="20"/>
                <w:szCs w:val="20"/>
              </w:rPr>
              <w:t xml:space="preserve"> supported GEF financed project </w:t>
            </w:r>
          </w:p>
          <w:p w14:paraId="27AAF85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65071C2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5CCF83C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1FFFE01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3645521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1C6AED8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4D26740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500524F1" w14:textId="77777777" w:rsidTr="006C1964">
        <w:tc>
          <w:tcPr>
            <w:tcW w:w="985" w:type="dxa"/>
          </w:tcPr>
          <w:p w14:paraId="31F39C7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69C6BA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07E04F1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43473F4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1F52A44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40747DA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13E0F3A2" w14:textId="77777777" w:rsidTr="006C1964">
        <w:tc>
          <w:tcPr>
            <w:tcW w:w="985" w:type="dxa"/>
          </w:tcPr>
          <w:p w14:paraId="7067110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3D04634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6C625843"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463942F9" w14:textId="77777777" w:rsidTr="006C1964">
        <w:tc>
          <w:tcPr>
            <w:tcW w:w="985" w:type="dxa"/>
          </w:tcPr>
          <w:p w14:paraId="37EF59E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7458DAC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0FCD87F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5AE5E4D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4088412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19456512" w14:textId="77777777" w:rsidTr="006C1964">
        <w:tc>
          <w:tcPr>
            <w:tcW w:w="985" w:type="dxa"/>
          </w:tcPr>
          <w:p w14:paraId="1DCB2C5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166FDB7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5C426AD8"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7B09D6C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proofErr w:type="gramStart"/>
            <w:r w:rsidRPr="00D6638C">
              <w:rPr>
                <w:rFonts w:ascii="Calibri" w:eastAsia="Times New Roman" w:hAnsi="Calibri" w:cs="Times New Roman"/>
                <w:sz w:val="20"/>
                <w:szCs w:val="20"/>
              </w:rPr>
              <w:t>sought  to</w:t>
            </w:r>
            <w:proofErr w:type="gramEnd"/>
            <w:r w:rsidRPr="00D6638C">
              <w:rPr>
                <w:rFonts w:ascii="Calibri" w:eastAsia="Times New Roman" w:hAnsi="Calibri" w:cs="Times New Roman"/>
                <w:sz w:val="20"/>
                <w:szCs w:val="20"/>
              </w:rPr>
              <w:t xml:space="preserve"> address</w:t>
            </w:r>
          </w:p>
          <w:p w14:paraId="4381893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5B7A568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7F5563EF"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09E7B63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3325EB1F" w14:textId="77777777" w:rsidTr="006C1964">
        <w:tc>
          <w:tcPr>
            <w:tcW w:w="985" w:type="dxa"/>
          </w:tcPr>
          <w:p w14:paraId="1643334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2B12755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7E2D83CA"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00F0EF97" w14:textId="77777777" w:rsidTr="006C1964">
        <w:tc>
          <w:tcPr>
            <w:tcW w:w="985" w:type="dxa"/>
          </w:tcPr>
          <w:p w14:paraId="50B9DF2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05B29B4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2FFCEBC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14ED44F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6D7ADF1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1DCD53C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69135AF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2694E07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3873F3F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362660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45966584" w14:textId="77777777" w:rsidTr="006C1964">
        <w:tc>
          <w:tcPr>
            <w:tcW w:w="985" w:type="dxa"/>
          </w:tcPr>
          <w:p w14:paraId="36242D8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24F44ED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4B80900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1E21354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7B06BAF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4C406AF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5E53F3F9"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55C36F6C"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2C45C647" w14:textId="77777777" w:rsidTr="006C1964">
        <w:trPr>
          <w:trHeight w:val="74"/>
        </w:trPr>
        <w:tc>
          <w:tcPr>
            <w:tcW w:w="985" w:type="dxa"/>
          </w:tcPr>
          <w:p w14:paraId="35C1464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52B1FD0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11445986"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062B1FB5"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gramStart"/>
            <w:r w:rsidRPr="00D6638C">
              <w:rPr>
                <w:rFonts w:ascii="Calibri" w:eastAsia="Times New Roman" w:hAnsi="Calibri" w:cs="Times New Roman"/>
                <w:sz w:val="20"/>
                <w:szCs w:val="20"/>
              </w:rPr>
              <w:t>Relevance(</w:t>
            </w:r>
            <w:proofErr w:type="gramEnd"/>
            <w:r w:rsidRPr="00D6638C">
              <w:rPr>
                <w:rFonts w:ascii="Calibri" w:eastAsia="Times New Roman" w:hAnsi="Calibri" w:cs="Times New Roman"/>
                <w:sz w:val="20"/>
                <w:szCs w:val="20"/>
              </w:rPr>
              <w:t>*)</w:t>
            </w:r>
          </w:p>
          <w:p w14:paraId="3F6C14C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3067099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7BE6B44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5C9ECEE6"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537435E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4ED7E7DF" w14:textId="77777777" w:rsidTr="006C1964">
        <w:tc>
          <w:tcPr>
            <w:tcW w:w="985" w:type="dxa"/>
          </w:tcPr>
          <w:p w14:paraId="0BD44AF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6A4CAFE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1B0550B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35F74D5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6B5F8F1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4C009EC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37676EF4" w14:textId="77777777" w:rsidTr="006C1964">
        <w:tc>
          <w:tcPr>
            <w:tcW w:w="985" w:type="dxa"/>
          </w:tcPr>
          <w:p w14:paraId="4BE73CF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011A993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747573E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58EC4E5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7C865AD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4958A26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685B4C9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1197254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6E7D495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57736BD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01FC0945" w14:textId="77777777" w:rsidR="00D6638C" w:rsidRPr="00D6638C" w:rsidRDefault="00D6638C" w:rsidP="00D6638C">
            <w:pPr>
              <w:spacing w:after="0"/>
              <w:rPr>
                <w:rFonts w:ascii="Calibri" w:eastAsia="Times New Roman" w:hAnsi="Calibri" w:cs="Times New Roman"/>
                <w:sz w:val="20"/>
                <w:szCs w:val="20"/>
              </w:rPr>
            </w:pPr>
          </w:p>
          <w:p w14:paraId="3CFC5576" w14:textId="77777777" w:rsidR="00D6638C" w:rsidRPr="00D6638C" w:rsidRDefault="00D6638C" w:rsidP="00D6638C">
            <w:pPr>
              <w:spacing w:after="0"/>
              <w:rPr>
                <w:rFonts w:ascii="Calibri" w:eastAsia="Times New Roman" w:hAnsi="Calibri" w:cs="Times New Roman"/>
                <w:sz w:val="20"/>
                <w:szCs w:val="20"/>
              </w:rPr>
            </w:pPr>
          </w:p>
        </w:tc>
      </w:tr>
    </w:tbl>
    <w:p w14:paraId="16186461" w14:textId="77777777" w:rsidR="00D6638C" w:rsidRPr="00D6638C" w:rsidRDefault="00D6638C" w:rsidP="00D6638C">
      <w:pPr>
        <w:spacing w:before="200"/>
        <w:rPr>
          <w:rFonts w:ascii="Calibri" w:eastAsia="Times New Roman" w:hAnsi="Calibri" w:cs="Times New Roman"/>
          <w:sz w:val="20"/>
          <w:szCs w:val="20"/>
        </w:rPr>
      </w:pPr>
      <w:bookmarkStart w:id="81" w:name="_TOR_Annex_G:"/>
      <w:bookmarkStart w:id="82" w:name="_Toc299133058"/>
      <w:bookmarkStart w:id="83" w:name="_Toc299122848"/>
      <w:bookmarkStart w:id="84" w:name="_Toc299122870"/>
      <w:bookmarkStart w:id="85" w:name="_Toc299126634"/>
      <w:bookmarkEnd w:id="81"/>
    </w:p>
    <w:p w14:paraId="40CF99A1"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77459EC2" w14:textId="77777777" w:rsidR="00D6638C" w:rsidRPr="00F05366" w:rsidRDefault="00D6638C" w:rsidP="00F05366">
      <w:pPr>
        <w:pStyle w:val="Heading31"/>
      </w:pPr>
      <w:bookmarkStart w:id="86" w:name="_TOR_Annex_G:_1"/>
      <w:bookmarkStart w:id="87" w:name="_Toc321341568"/>
      <w:bookmarkEnd w:id="86"/>
      <w:r w:rsidRPr="00F05366">
        <w:lastRenderedPageBreak/>
        <w:t>Annex G: Evaluation Report Clearance Form</w:t>
      </w:r>
      <w:bookmarkEnd w:id="82"/>
      <w:bookmarkEnd w:id="87"/>
    </w:p>
    <w:p w14:paraId="44E8808C"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34F43C19" wp14:editId="18B24CDF">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4A6F91F6" w14:textId="77777777" w:rsidR="00F44BF5" w:rsidRPr="0084083F" w:rsidRDefault="00F44BF5" w:rsidP="00D6638C">
                            <w:pPr>
                              <w:rPr>
                                <w:rFonts w:eastAsia="Batang"/>
                              </w:rPr>
                            </w:pPr>
                            <w:r w:rsidRPr="0084083F">
                              <w:rPr>
                                <w:rFonts w:eastAsia="Batang"/>
                              </w:rPr>
                              <w:t>Evaluation Report Reviewed and Cleared by</w:t>
                            </w:r>
                          </w:p>
                          <w:p w14:paraId="353F6721" w14:textId="77777777" w:rsidR="00F44BF5" w:rsidRPr="0084083F" w:rsidRDefault="00F44BF5" w:rsidP="00D6638C">
                            <w:r w:rsidRPr="0084083F">
                              <w:t>UNDP Country Office</w:t>
                            </w:r>
                          </w:p>
                          <w:p w14:paraId="5C6431E1" w14:textId="77777777" w:rsidR="00F44BF5" w:rsidRPr="0084083F" w:rsidRDefault="00F44BF5" w:rsidP="00D6638C">
                            <w:r w:rsidRPr="0084083F">
                              <w:t>Name:  ___________________________________________________</w:t>
                            </w:r>
                          </w:p>
                          <w:p w14:paraId="0ADA7D3A" w14:textId="77777777" w:rsidR="00F44BF5" w:rsidRPr="0084083F" w:rsidRDefault="00F44BF5" w:rsidP="00D6638C">
                            <w:r w:rsidRPr="0084083F">
                              <w:t>Signature: ______________________________       Date: _________________________________</w:t>
                            </w:r>
                          </w:p>
                          <w:p w14:paraId="7B02D08A" w14:textId="77777777" w:rsidR="00F44BF5" w:rsidRPr="0084083F" w:rsidRDefault="00F44BF5" w:rsidP="00D6638C">
                            <w:r w:rsidRPr="0084083F">
                              <w:t>UNDP GEF R</w:t>
                            </w:r>
                            <w:r>
                              <w:t>TA</w:t>
                            </w:r>
                          </w:p>
                          <w:p w14:paraId="3607405C" w14:textId="77777777" w:rsidR="00F44BF5" w:rsidRPr="0084083F" w:rsidRDefault="00F44BF5" w:rsidP="00D6638C">
                            <w:r w:rsidRPr="0084083F">
                              <w:t>Name:  ___________________________________________________</w:t>
                            </w:r>
                          </w:p>
                          <w:p w14:paraId="4F3CD792" w14:textId="77777777" w:rsidR="00F44BF5" w:rsidRPr="0084083F" w:rsidRDefault="00F44BF5"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F43C19"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4A6F91F6" w14:textId="77777777" w:rsidR="00F44BF5" w:rsidRPr="0084083F" w:rsidRDefault="00F44BF5" w:rsidP="00D6638C">
                      <w:pPr>
                        <w:rPr>
                          <w:rFonts w:eastAsia="Batang"/>
                        </w:rPr>
                      </w:pPr>
                      <w:r w:rsidRPr="0084083F">
                        <w:rPr>
                          <w:rFonts w:eastAsia="Batang"/>
                        </w:rPr>
                        <w:t>Evaluation Report Reviewed and Cleared by</w:t>
                      </w:r>
                    </w:p>
                    <w:p w14:paraId="353F6721" w14:textId="77777777" w:rsidR="00F44BF5" w:rsidRPr="0084083F" w:rsidRDefault="00F44BF5" w:rsidP="00D6638C">
                      <w:r w:rsidRPr="0084083F">
                        <w:t>UNDP Country Office</w:t>
                      </w:r>
                    </w:p>
                    <w:p w14:paraId="5C6431E1" w14:textId="77777777" w:rsidR="00F44BF5" w:rsidRPr="0084083F" w:rsidRDefault="00F44BF5" w:rsidP="00D6638C">
                      <w:r w:rsidRPr="0084083F">
                        <w:t>Name:  ___________________________________________________</w:t>
                      </w:r>
                    </w:p>
                    <w:p w14:paraId="0ADA7D3A" w14:textId="77777777" w:rsidR="00F44BF5" w:rsidRPr="0084083F" w:rsidRDefault="00F44BF5" w:rsidP="00D6638C">
                      <w:r w:rsidRPr="0084083F">
                        <w:t>Signature: ______________________________       Date: _________________________________</w:t>
                      </w:r>
                    </w:p>
                    <w:p w14:paraId="7B02D08A" w14:textId="77777777" w:rsidR="00F44BF5" w:rsidRPr="0084083F" w:rsidRDefault="00F44BF5" w:rsidP="00D6638C">
                      <w:r w:rsidRPr="0084083F">
                        <w:t>UNDP GEF R</w:t>
                      </w:r>
                      <w:r>
                        <w:t>TA</w:t>
                      </w:r>
                    </w:p>
                    <w:p w14:paraId="3607405C" w14:textId="77777777" w:rsidR="00F44BF5" w:rsidRPr="0084083F" w:rsidRDefault="00F44BF5" w:rsidP="00D6638C">
                      <w:r w:rsidRPr="0084083F">
                        <w:t>Name:  ___________________________________________________</w:t>
                      </w:r>
                    </w:p>
                    <w:p w14:paraId="4F3CD792" w14:textId="77777777" w:rsidR="00F44BF5" w:rsidRPr="0084083F" w:rsidRDefault="00F44BF5"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3"/>
      <w:bookmarkEnd w:id="84"/>
      <w:bookmarkEnd w:id="85"/>
    </w:p>
    <w:p w14:paraId="26984F4E" w14:textId="77777777" w:rsidR="00D6638C" w:rsidRPr="00D6638C" w:rsidRDefault="00D6638C" w:rsidP="00D6638C">
      <w:pPr>
        <w:spacing w:before="200"/>
        <w:rPr>
          <w:rFonts w:ascii="Calibri" w:eastAsia="Times New Roman" w:hAnsi="Calibri" w:cs="Times New Roman"/>
          <w:i/>
          <w:sz w:val="20"/>
          <w:szCs w:val="20"/>
        </w:rPr>
      </w:pPr>
    </w:p>
    <w:p w14:paraId="3C273203" w14:textId="77777777" w:rsidR="00D6638C" w:rsidRPr="00D6638C" w:rsidRDefault="00D6638C" w:rsidP="00D6638C">
      <w:pPr>
        <w:spacing w:before="200"/>
        <w:rPr>
          <w:rFonts w:ascii="Calibri" w:eastAsia="Times New Roman" w:hAnsi="Calibri" w:cs="Times New Roman"/>
          <w:i/>
          <w:sz w:val="20"/>
          <w:szCs w:val="20"/>
        </w:rPr>
      </w:pPr>
    </w:p>
    <w:p w14:paraId="46B66C4A" w14:textId="77777777" w:rsidR="00D6638C" w:rsidRPr="00D6638C" w:rsidRDefault="00D6638C" w:rsidP="00D6638C">
      <w:pPr>
        <w:spacing w:before="200"/>
        <w:rPr>
          <w:rFonts w:ascii="Calibri" w:eastAsia="Times New Roman" w:hAnsi="Calibri" w:cs="Times New Roman"/>
          <w:i/>
          <w:sz w:val="20"/>
          <w:szCs w:val="20"/>
        </w:rPr>
      </w:pPr>
    </w:p>
    <w:p w14:paraId="5F652C7F" w14:textId="77777777" w:rsidR="00D6638C" w:rsidRPr="00D6638C" w:rsidRDefault="00D6638C" w:rsidP="00D6638C">
      <w:pPr>
        <w:spacing w:before="200"/>
        <w:rPr>
          <w:rFonts w:ascii="Calibri" w:eastAsia="Times New Roman" w:hAnsi="Calibri" w:cs="Times New Roman"/>
          <w:sz w:val="20"/>
          <w:szCs w:val="20"/>
        </w:rPr>
      </w:pPr>
    </w:p>
    <w:p w14:paraId="4768E744" w14:textId="77777777" w:rsidR="00D6638C" w:rsidRPr="00D6638C" w:rsidRDefault="00D6638C" w:rsidP="00D6638C">
      <w:pPr>
        <w:spacing w:before="200"/>
        <w:rPr>
          <w:rFonts w:ascii="Calibri" w:eastAsia="Times New Roman" w:hAnsi="Calibri" w:cs="Times New Roman"/>
          <w:sz w:val="20"/>
          <w:szCs w:val="20"/>
        </w:rPr>
      </w:pPr>
    </w:p>
    <w:p w14:paraId="1E7D0175" w14:textId="77777777" w:rsidR="00D6638C" w:rsidRPr="00D6638C" w:rsidRDefault="00D6638C" w:rsidP="00D6638C">
      <w:pPr>
        <w:spacing w:before="200"/>
        <w:rPr>
          <w:rFonts w:ascii="Calibri" w:eastAsia="Times New Roman" w:hAnsi="Calibri" w:cs="Times New Roman"/>
          <w:sz w:val="20"/>
          <w:szCs w:val="20"/>
        </w:rPr>
      </w:pPr>
    </w:p>
    <w:p w14:paraId="3CADB29B" w14:textId="77777777" w:rsidR="00D6638C" w:rsidRPr="00D6638C" w:rsidRDefault="00D6638C" w:rsidP="00D6638C">
      <w:pPr>
        <w:spacing w:before="200"/>
        <w:rPr>
          <w:rFonts w:ascii="Calibri" w:eastAsia="Times New Roman" w:hAnsi="Calibri" w:cs="Times New Roman"/>
          <w:sz w:val="20"/>
          <w:szCs w:val="20"/>
        </w:rPr>
      </w:pPr>
    </w:p>
    <w:p w14:paraId="6EA9BAA0" w14:textId="77777777" w:rsidR="00D6638C" w:rsidRPr="00D6638C" w:rsidRDefault="00D6638C" w:rsidP="00D6638C">
      <w:pPr>
        <w:spacing w:before="200"/>
        <w:rPr>
          <w:rFonts w:ascii="Calibri" w:eastAsia="Times New Roman" w:hAnsi="Calibri" w:cs="Times New Roman"/>
          <w:sz w:val="20"/>
          <w:szCs w:val="20"/>
        </w:rPr>
      </w:pPr>
    </w:p>
    <w:p w14:paraId="00696F8F" w14:textId="77777777" w:rsidR="00D6638C" w:rsidRPr="00D6638C" w:rsidRDefault="00D6638C" w:rsidP="00D6638C">
      <w:pPr>
        <w:spacing w:before="200"/>
        <w:rPr>
          <w:rFonts w:ascii="Calibri" w:eastAsia="Times New Roman" w:hAnsi="Calibri" w:cs="Times New Roman"/>
          <w:sz w:val="20"/>
          <w:szCs w:val="20"/>
        </w:rPr>
      </w:pPr>
    </w:p>
    <w:p w14:paraId="67E975EC" w14:textId="77777777" w:rsidR="00D6638C" w:rsidRPr="00D6638C" w:rsidRDefault="00D6638C" w:rsidP="00D6638C">
      <w:pPr>
        <w:spacing w:before="200"/>
        <w:rPr>
          <w:rFonts w:ascii="Calibri" w:eastAsia="Times New Roman" w:hAnsi="Calibri" w:cs="Times New Roman"/>
          <w:sz w:val="20"/>
          <w:szCs w:val="20"/>
        </w:rPr>
      </w:pPr>
    </w:p>
    <w:p w14:paraId="025DC8B0" w14:textId="77777777" w:rsidR="00D6638C" w:rsidRPr="00D6638C" w:rsidRDefault="00D6638C" w:rsidP="00D6638C">
      <w:pPr>
        <w:spacing w:before="200"/>
        <w:rPr>
          <w:rFonts w:ascii="Calibri" w:eastAsia="Times New Roman" w:hAnsi="Calibri" w:cs="Times New Roman"/>
          <w:sz w:val="20"/>
          <w:szCs w:val="20"/>
        </w:rPr>
      </w:pPr>
    </w:p>
    <w:p w14:paraId="62E8C3A7" w14:textId="77777777" w:rsidR="00D6638C" w:rsidRPr="00D6638C" w:rsidRDefault="00D6638C" w:rsidP="00D6638C">
      <w:pPr>
        <w:spacing w:before="200"/>
        <w:rPr>
          <w:rFonts w:ascii="Calibri" w:eastAsia="Times New Roman" w:hAnsi="Calibri" w:cs="Times New Roman"/>
          <w:sz w:val="20"/>
          <w:szCs w:val="20"/>
        </w:rPr>
      </w:pPr>
    </w:p>
    <w:p w14:paraId="16A6D4F6" w14:textId="77777777" w:rsidR="00D6638C" w:rsidRPr="00D6638C" w:rsidRDefault="00D6638C" w:rsidP="00D6638C">
      <w:pPr>
        <w:spacing w:before="200"/>
        <w:rPr>
          <w:rFonts w:ascii="Calibri" w:eastAsia="Times New Roman" w:hAnsi="Calibri" w:cs="Times New Roman"/>
          <w:sz w:val="20"/>
          <w:szCs w:val="20"/>
        </w:rPr>
      </w:pPr>
    </w:p>
    <w:p w14:paraId="19448C14" w14:textId="77777777" w:rsidR="00D6638C" w:rsidRPr="00D6638C" w:rsidRDefault="00D6638C" w:rsidP="00D6638C">
      <w:pPr>
        <w:spacing w:before="200"/>
        <w:rPr>
          <w:rFonts w:ascii="Calibri" w:eastAsia="Times New Roman" w:hAnsi="Calibri" w:cs="Times New Roman"/>
          <w:sz w:val="20"/>
          <w:szCs w:val="20"/>
        </w:rPr>
      </w:pPr>
    </w:p>
    <w:p w14:paraId="75BEA345" w14:textId="77777777" w:rsidR="00303541" w:rsidRDefault="00303541" w:rsidP="00D6638C">
      <w:pPr>
        <w:spacing w:before="200"/>
      </w:pPr>
      <w:bookmarkStart w:id="88" w:name="_Annex_3._Sample"/>
      <w:bookmarkEnd w:id="88"/>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3805" w14:textId="77777777" w:rsidR="00F44BF5" w:rsidRDefault="00F44BF5" w:rsidP="00D6638C">
      <w:pPr>
        <w:spacing w:after="0" w:line="240" w:lineRule="auto"/>
      </w:pPr>
      <w:r>
        <w:separator/>
      </w:r>
    </w:p>
  </w:endnote>
  <w:endnote w:type="continuationSeparator" w:id="0">
    <w:p w14:paraId="64744D83" w14:textId="77777777" w:rsidR="00F44BF5" w:rsidRDefault="00F44BF5"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7A29D10A" w14:textId="77777777" w:rsidR="00F44BF5" w:rsidRDefault="00F44BF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14569B0" w14:textId="77777777" w:rsidR="00F44BF5" w:rsidRDefault="00F4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ED2C8" w14:textId="77777777" w:rsidR="00F44BF5" w:rsidRDefault="00F44BF5" w:rsidP="00D6638C">
      <w:pPr>
        <w:spacing w:after="0" w:line="240" w:lineRule="auto"/>
      </w:pPr>
      <w:r>
        <w:separator/>
      </w:r>
    </w:p>
  </w:footnote>
  <w:footnote w:type="continuationSeparator" w:id="0">
    <w:p w14:paraId="15295D27" w14:textId="77777777" w:rsidR="00F44BF5" w:rsidRDefault="00F44BF5" w:rsidP="00D6638C">
      <w:pPr>
        <w:spacing w:after="0" w:line="240" w:lineRule="auto"/>
      </w:pPr>
      <w:r>
        <w:continuationSeparator/>
      </w:r>
    </w:p>
  </w:footnote>
  <w:footnote w:id="1">
    <w:p w14:paraId="29B2CD28" w14:textId="77777777" w:rsidR="00F44BF5" w:rsidRDefault="00F44BF5"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4B753E1D" w14:textId="77777777" w:rsidR="00F44BF5" w:rsidRPr="00022F8E" w:rsidRDefault="00F44BF5">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6BDCBC6B" w14:textId="77777777" w:rsidR="00F44BF5" w:rsidRDefault="00F44BF5" w:rsidP="00D6638C">
      <w:pPr>
        <w:pStyle w:val="FootnoteText"/>
      </w:pPr>
      <w:r w:rsidRPr="004B6248">
        <w:rPr>
          <w:rStyle w:val="FootnoteReference"/>
        </w:rPr>
        <w:footnoteRef/>
      </w:r>
      <w:r w:rsidRPr="00FB1376">
        <w:t>www.unevaluation.org/unegcodeofconduct</w:t>
      </w:r>
    </w:p>
    <w:p w14:paraId="0E354591" w14:textId="77777777" w:rsidR="00F44BF5" w:rsidRDefault="00F44BF5" w:rsidP="00D6638C">
      <w:pPr>
        <w:pStyle w:val="FootnoteText"/>
      </w:pPr>
    </w:p>
  </w:footnote>
  <w:footnote w:id="4">
    <w:p w14:paraId="2CBA8659" w14:textId="77777777" w:rsidR="00F44BF5" w:rsidRPr="002B7151" w:rsidRDefault="00F44BF5"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0AC0C06E" w14:textId="77777777" w:rsidR="00F44BF5" w:rsidRPr="002B7151" w:rsidRDefault="00F44BF5"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1FA2E300" w14:textId="77777777" w:rsidR="00F44BF5" w:rsidRPr="002B7151" w:rsidRDefault="00F44BF5"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06740"/>
    <w:multiLevelType w:val="hybridMultilevel"/>
    <w:tmpl w:val="AB0C867A"/>
    <w:lvl w:ilvl="0" w:tplc="27B0D292">
      <w:start w:val="1"/>
      <w:numFmt w:val="decimal"/>
      <w:lvlText w:val="%1."/>
      <w:lvlJc w:val="left"/>
      <w:pPr>
        <w:ind w:left="720" w:hanging="360"/>
      </w:pPr>
      <w:rPr>
        <w:rFonts w:asciiTheme="minorHAnsi" w:eastAsiaTheme="minorHAnsi" w:hAnsiTheme="minorHAnsi" w:cstheme="minorBidi" w:hint="default"/>
        <w:i w:val="0"/>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5"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5"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6"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4"/>
  </w:num>
  <w:num w:numId="4">
    <w:abstractNumId w:val="17"/>
  </w:num>
  <w:num w:numId="5">
    <w:abstractNumId w:val="2"/>
  </w:num>
  <w:num w:numId="6">
    <w:abstractNumId w:val="21"/>
  </w:num>
  <w:num w:numId="7">
    <w:abstractNumId w:val="1"/>
  </w:num>
  <w:num w:numId="8">
    <w:abstractNumId w:val="26"/>
  </w:num>
  <w:num w:numId="9">
    <w:abstractNumId w:val="12"/>
  </w:num>
  <w:num w:numId="10">
    <w:abstractNumId w:val="25"/>
  </w:num>
  <w:num w:numId="11">
    <w:abstractNumId w:val="10"/>
  </w:num>
  <w:num w:numId="12">
    <w:abstractNumId w:val="22"/>
  </w:num>
  <w:num w:numId="13">
    <w:abstractNumId w:val="20"/>
  </w:num>
  <w:num w:numId="14">
    <w:abstractNumId w:val="3"/>
  </w:num>
  <w:num w:numId="15">
    <w:abstractNumId w:val="19"/>
  </w:num>
  <w:num w:numId="16">
    <w:abstractNumId w:val="14"/>
  </w:num>
  <w:num w:numId="17">
    <w:abstractNumId w:val="5"/>
  </w:num>
  <w:num w:numId="18">
    <w:abstractNumId w:val="13"/>
  </w:num>
  <w:num w:numId="19">
    <w:abstractNumId w:val="29"/>
  </w:num>
  <w:num w:numId="20">
    <w:abstractNumId w:val="15"/>
  </w:num>
  <w:num w:numId="21">
    <w:abstractNumId w:val="11"/>
  </w:num>
  <w:num w:numId="22">
    <w:abstractNumId w:val="6"/>
  </w:num>
  <w:num w:numId="23">
    <w:abstractNumId w:val="7"/>
  </w:num>
  <w:num w:numId="24">
    <w:abstractNumId w:val="27"/>
  </w:num>
  <w:num w:numId="25">
    <w:abstractNumId w:val="0"/>
  </w:num>
  <w:num w:numId="26">
    <w:abstractNumId w:val="31"/>
  </w:num>
  <w:num w:numId="27">
    <w:abstractNumId w:val="9"/>
  </w:num>
  <w:num w:numId="28">
    <w:abstractNumId w:val="28"/>
  </w:num>
  <w:num w:numId="29">
    <w:abstractNumId w:val="18"/>
  </w:num>
  <w:num w:numId="30">
    <w:abstractNumId w:val="16"/>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1098C"/>
    <w:rsid w:val="00020DB3"/>
    <w:rsid w:val="00022F8E"/>
    <w:rsid w:val="00063367"/>
    <w:rsid w:val="00074E6A"/>
    <w:rsid w:val="0009295F"/>
    <w:rsid w:val="000C38FB"/>
    <w:rsid w:val="00164492"/>
    <w:rsid w:val="0016720B"/>
    <w:rsid w:val="001B081E"/>
    <w:rsid w:val="001B2E3A"/>
    <w:rsid w:val="001F7382"/>
    <w:rsid w:val="00211E9F"/>
    <w:rsid w:val="00221826"/>
    <w:rsid w:val="00224F9C"/>
    <w:rsid w:val="00263C43"/>
    <w:rsid w:val="00271134"/>
    <w:rsid w:val="00280C29"/>
    <w:rsid w:val="002A3234"/>
    <w:rsid w:val="002C4159"/>
    <w:rsid w:val="002D47FD"/>
    <w:rsid w:val="002D5A54"/>
    <w:rsid w:val="0030254F"/>
    <w:rsid w:val="00303541"/>
    <w:rsid w:val="003066D2"/>
    <w:rsid w:val="00310398"/>
    <w:rsid w:val="003312FE"/>
    <w:rsid w:val="00392311"/>
    <w:rsid w:val="003A1C86"/>
    <w:rsid w:val="003C510D"/>
    <w:rsid w:val="003C5A0E"/>
    <w:rsid w:val="003E0FF2"/>
    <w:rsid w:val="003F64B1"/>
    <w:rsid w:val="00410379"/>
    <w:rsid w:val="0041659F"/>
    <w:rsid w:val="0041734C"/>
    <w:rsid w:val="004345A4"/>
    <w:rsid w:val="004533C4"/>
    <w:rsid w:val="00481CDD"/>
    <w:rsid w:val="004F0FC9"/>
    <w:rsid w:val="004F75E9"/>
    <w:rsid w:val="005236AB"/>
    <w:rsid w:val="00541A7B"/>
    <w:rsid w:val="00570819"/>
    <w:rsid w:val="005772BE"/>
    <w:rsid w:val="005775B1"/>
    <w:rsid w:val="005848BC"/>
    <w:rsid w:val="00585EEA"/>
    <w:rsid w:val="005A6A03"/>
    <w:rsid w:val="005C1B53"/>
    <w:rsid w:val="005F4968"/>
    <w:rsid w:val="00612C50"/>
    <w:rsid w:val="00627E64"/>
    <w:rsid w:val="00660E66"/>
    <w:rsid w:val="006C04EF"/>
    <w:rsid w:val="006C1964"/>
    <w:rsid w:val="006F328E"/>
    <w:rsid w:val="00712076"/>
    <w:rsid w:val="00713F85"/>
    <w:rsid w:val="00747AAC"/>
    <w:rsid w:val="00752271"/>
    <w:rsid w:val="0075483E"/>
    <w:rsid w:val="00780D7A"/>
    <w:rsid w:val="00781EEF"/>
    <w:rsid w:val="007B7DD8"/>
    <w:rsid w:val="007C6CB1"/>
    <w:rsid w:val="008237C6"/>
    <w:rsid w:val="00830033"/>
    <w:rsid w:val="00856268"/>
    <w:rsid w:val="00884EE3"/>
    <w:rsid w:val="008910EB"/>
    <w:rsid w:val="00896E44"/>
    <w:rsid w:val="008A639B"/>
    <w:rsid w:val="008B07C5"/>
    <w:rsid w:val="008E7D2B"/>
    <w:rsid w:val="0090435D"/>
    <w:rsid w:val="0091057B"/>
    <w:rsid w:val="00913A0B"/>
    <w:rsid w:val="0091667E"/>
    <w:rsid w:val="00931ED3"/>
    <w:rsid w:val="00960B2B"/>
    <w:rsid w:val="009B011B"/>
    <w:rsid w:val="009D51BF"/>
    <w:rsid w:val="009D5AB1"/>
    <w:rsid w:val="009E0AA2"/>
    <w:rsid w:val="00A52262"/>
    <w:rsid w:val="00A537BD"/>
    <w:rsid w:val="00A53992"/>
    <w:rsid w:val="00A701CE"/>
    <w:rsid w:val="00A74796"/>
    <w:rsid w:val="00A94496"/>
    <w:rsid w:val="00AC0F08"/>
    <w:rsid w:val="00AF62AB"/>
    <w:rsid w:val="00B45658"/>
    <w:rsid w:val="00B712F0"/>
    <w:rsid w:val="00B870E4"/>
    <w:rsid w:val="00B913F1"/>
    <w:rsid w:val="00BC104C"/>
    <w:rsid w:val="00BC1F46"/>
    <w:rsid w:val="00C0575E"/>
    <w:rsid w:val="00C177A5"/>
    <w:rsid w:val="00C35EFA"/>
    <w:rsid w:val="00C4488C"/>
    <w:rsid w:val="00C53017"/>
    <w:rsid w:val="00C748E1"/>
    <w:rsid w:val="00CC2AAA"/>
    <w:rsid w:val="00CE5454"/>
    <w:rsid w:val="00CF0D93"/>
    <w:rsid w:val="00D44A96"/>
    <w:rsid w:val="00D6638C"/>
    <w:rsid w:val="00D87042"/>
    <w:rsid w:val="00D90D83"/>
    <w:rsid w:val="00D95362"/>
    <w:rsid w:val="00DD3E4D"/>
    <w:rsid w:val="00DF4D9B"/>
    <w:rsid w:val="00E11FE9"/>
    <w:rsid w:val="00E1742C"/>
    <w:rsid w:val="00E2153B"/>
    <w:rsid w:val="00E23201"/>
    <w:rsid w:val="00E54183"/>
    <w:rsid w:val="00E75FDC"/>
    <w:rsid w:val="00E77635"/>
    <w:rsid w:val="00E97003"/>
    <w:rsid w:val="00EB298E"/>
    <w:rsid w:val="00EC3856"/>
    <w:rsid w:val="00ED518B"/>
    <w:rsid w:val="00ED53B0"/>
    <w:rsid w:val="00ED62E1"/>
    <w:rsid w:val="00EF042B"/>
    <w:rsid w:val="00EF4C54"/>
    <w:rsid w:val="00F05366"/>
    <w:rsid w:val="00F17F50"/>
    <w:rsid w:val="00F44BF5"/>
    <w:rsid w:val="00F861E6"/>
    <w:rsid w:val="00F97D4D"/>
    <w:rsid w:val="00FA0541"/>
    <w:rsid w:val="00FB2D14"/>
    <w:rsid w:val="00FF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D54CA2"/>
  <w15:docId w15:val="{59661585-9D9A-476F-B5A9-B7C5EB90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CDB1-1B33-48BD-9CC2-3CCA4774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4588</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Gretel Orake</cp:lastModifiedBy>
  <cp:revision>12</cp:revision>
  <cp:lastPrinted>2018-11-29T23:55:00Z</cp:lastPrinted>
  <dcterms:created xsi:type="dcterms:W3CDTF">2019-02-11T02:04:00Z</dcterms:created>
  <dcterms:modified xsi:type="dcterms:W3CDTF">2019-02-11T02:24:00Z</dcterms:modified>
</cp:coreProperties>
</file>