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8A5C4" w14:textId="77777777" w:rsidR="00AA24D7" w:rsidRPr="00C504C4" w:rsidRDefault="00AA24D7" w:rsidP="00AE1751">
      <w:pPr>
        <w:autoSpaceDE w:val="0"/>
        <w:autoSpaceDN w:val="0"/>
        <w:adjustRightInd w:val="0"/>
        <w:spacing w:before="60" w:line="264" w:lineRule="auto"/>
        <w:jc w:val="center"/>
        <w:rPr>
          <w:b/>
          <w:sz w:val="22"/>
          <w:szCs w:val="22"/>
        </w:rPr>
      </w:pPr>
      <w:r w:rsidRPr="00C504C4">
        <w:rPr>
          <w:b/>
          <w:sz w:val="22"/>
          <w:szCs w:val="22"/>
        </w:rPr>
        <w:t>Terms of Reference</w:t>
      </w:r>
    </w:p>
    <w:p w14:paraId="0ED9AD42" w14:textId="0C1A6DC4" w:rsidR="00CF2302" w:rsidRPr="00C504C4" w:rsidRDefault="00DE2BB0" w:rsidP="00CF2302">
      <w:pPr>
        <w:autoSpaceDE w:val="0"/>
        <w:autoSpaceDN w:val="0"/>
        <w:adjustRightInd w:val="0"/>
        <w:spacing w:before="60" w:line="264" w:lineRule="auto"/>
        <w:jc w:val="center"/>
        <w:rPr>
          <w:b/>
          <w:sz w:val="22"/>
          <w:szCs w:val="22"/>
        </w:rPr>
      </w:pPr>
      <w:r w:rsidRPr="00C504C4">
        <w:rPr>
          <w:b/>
          <w:sz w:val="22"/>
          <w:szCs w:val="22"/>
        </w:rPr>
        <w:t>Int</w:t>
      </w:r>
      <w:r w:rsidR="00D03D01" w:rsidRPr="00C504C4">
        <w:rPr>
          <w:b/>
          <w:sz w:val="22"/>
          <w:szCs w:val="22"/>
        </w:rPr>
        <w:t>ernational Consu</w:t>
      </w:r>
      <w:r w:rsidR="00CF2302" w:rsidRPr="00C504C4">
        <w:rPr>
          <w:b/>
          <w:sz w:val="22"/>
          <w:szCs w:val="22"/>
        </w:rPr>
        <w:t xml:space="preserve">ltant – </w:t>
      </w:r>
      <w:r w:rsidR="00D36B91" w:rsidRPr="00C504C4">
        <w:rPr>
          <w:b/>
          <w:sz w:val="22"/>
          <w:szCs w:val="22"/>
        </w:rPr>
        <w:t>Evaluation Expert</w:t>
      </w:r>
      <w:r w:rsidR="007E1416" w:rsidRPr="00C504C4">
        <w:rPr>
          <w:b/>
          <w:sz w:val="22"/>
          <w:szCs w:val="22"/>
        </w:rPr>
        <w:t xml:space="preserve"> </w:t>
      </w:r>
      <w:r w:rsidR="003E1A83" w:rsidRPr="00C504C4">
        <w:rPr>
          <w:b/>
          <w:sz w:val="22"/>
          <w:szCs w:val="22"/>
        </w:rPr>
        <w:t xml:space="preserve">for </w:t>
      </w:r>
      <w:r w:rsidR="00CF2302" w:rsidRPr="00C504C4">
        <w:rPr>
          <w:b/>
          <w:sz w:val="22"/>
          <w:szCs w:val="22"/>
        </w:rPr>
        <w:t>EU/UNDP Black Sea Project</w:t>
      </w:r>
      <w:r w:rsidR="00EB46F0" w:rsidRPr="00C504C4">
        <w:rPr>
          <w:b/>
          <w:sz w:val="22"/>
          <w:szCs w:val="22"/>
        </w:rPr>
        <w:t>s</w:t>
      </w:r>
      <w:r w:rsidR="00CF2302" w:rsidRPr="00C504C4">
        <w:rPr>
          <w:b/>
          <w:sz w:val="22"/>
          <w:szCs w:val="22"/>
        </w:rPr>
        <w:t>:</w:t>
      </w:r>
    </w:p>
    <w:p w14:paraId="4FD8642A" w14:textId="2BF5B480" w:rsidR="00CF2302" w:rsidRPr="00C504C4" w:rsidRDefault="00CF2302" w:rsidP="00CF2302">
      <w:pPr>
        <w:autoSpaceDE w:val="0"/>
        <w:autoSpaceDN w:val="0"/>
        <w:adjustRightInd w:val="0"/>
        <w:spacing w:before="60" w:line="264" w:lineRule="auto"/>
        <w:jc w:val="center"/>
        <w:rPr>
          <w:b/>
          <w:sz w:val="22"/>
          <w:szCs w:val="22"/>
        </w:rPr>
      </w:pPr>
      <w:bookmarkStart w:id="0" w:name="_Toc157920218"/>
      <w:bookmarkStart w:id="1" w:name="_Toc159211905"/>
      <w:bookmarkStart w:id="2" w:name="_Toc159212661"/>
      <w:bookmarkStart w:id="3" w:name="_Toc159212880"/>
      <w:bookmarkStart w:id="4" w:name="_Toc159213196"/>
      <w:r w:rsidRPr="00C504C4">
        <w:rPr>
          <w:b/>
          <w:sz w:val="22"/>
          <w:szCs w:val="22"/>
        </w:rPr>
        <w:t>“</w:t>
      </w:r>
      <w:bookmarkStart w:id="5" w:name="_Hlk532993838"/>
      <w:r w:rsidRPr="00C504C4">
        <w:rPr>
          <w:b/>
          <w:sz w:val="22"/>
          <w:szCs w:val="22"/>
        </w:rPr>
        <w:t xml:space="preserve">Improving Environmental Monitoring </w:t>
      </w:r>
      <w:bookmarkEnd w:id="5"/>
      <w:r w:rsidRPr="00C504C4">
        <w:rPr>
          <w:b/>
          <w:sz w:val="22"/>
          <w:szCs w:val="22"/>
        </w:rPr>
        <w:t>in the Black Sea</w:t>
      </w:r>
      <w:bookmarkEnd w:id="0"/>
      <w:bookmarkEnd w:id="1"/>
      <w:bookmarkEnd w:id="2"/>
      <w:bookmarkEnd w:id="3"/>
      <w:bookmarkEnd w:id="4"/>
      <w:r w:rsidRPr="00C504C4">
        <w:rPr>
          <w:b/>
          <w:sz w:val="22"/>
          <w:szCs w:val="22"/>
        </w:rPr>
        <w:t xml:space="preserve">, </w:t>
      </w:r>
      <w:r w:rsidR="00EB46F0" w:rsidRPr="00C504C4">
        <w:rPr>
          <w:b/>
          <w:sz w:val="22"/>
          <w:szCs w:val="22"/>
        </w:rPr>
        <w:t>EMBLAS-II and</w:t>
      </w:r>
      <w:r w:rsidRPr="00C504C4">
        <w:rPr>
          <w:b/>
          <w:sz w:val="22"/>
          <w:szCs w:val="22"/>
        </w:rPr>
        <w:t xml:space="preserve"> EMBLAS-Plus”</w:t>
      </w:r>
    </w:p>
    <w:p w14:paraId="3B877906" w14:textId="77777777" w:rsidR="00B36DD5" w:rsidRPr="00C504C4" w:rsidRDefault="00B36DD5" w:rsidP="00CF2302">
      <w:pPr>
        <w:autoSpaceDE w:val="0"/>
        <w:autoSpaceDN w:val="0"/>
        <w:adjustRightInd w:val="0"/>
        <w:spacing w:before="60" w:line="264" w:lineRule="auto"/>
        <w:jc w:val="center"/>
        <w:rPr>
          <w:rStyle w:val="Strong"/>
          <w:rFonts w:eastAsiaTheme="minorEastAsia"/>
          <w:sz w:val="22"/>
          <w:szCs w:val="22"/>
        </w:rPr>
      </w:pPr>
    </w:p>
    <w:p w14:paraId="573AA5E2" w14:textId="77777777" w:rsidR="00AA24D7" w:rsidRPr="00C504C4" w:rsidRDefault="00AA24D7" w:rsidP="00391830">
      <w:pPr>
        <w:autoSpaceDE w:val="0"/>
        <w:autoSpaceDN w:val="0"/>
        <w:adjustRightInd w:val="0"/>
        <w:spacing w:before="60" w:line="264" w:lineRule="auto"/>
        <w:jc w:val="both"/>
        <w:rPr>
          <w:sz w:val="22"/>
          <w:szCs w:val="22"/>
        </w:rPr>
      </w:pPr>
      <w:r w:rsidRPr="00C504C4">
        <w:rPr>
          <w:rStyle w:val="Strong"/>
          <w:sz w:val="22"/>
          <w:szCs w:val="22"/>
        </w:rPr>
        <w:t xml:space="preserve">Type of Contract: </w:t>
      </w:r>
      <w:r w:rsidRPr="00C504C4">
        <w:rPr>
          <w:sz w:val="22"/>
          <w:szCs w:val="22"/>
          <w:lang w:val="en-AU"/>
        </w:rPr>
        <w:t>IC (Consultant)</w:t>
      </w:r>
    </w:p>
    <w:p w14:paraId="7FFAAC9C" w14:textId="77777777" w:rsidR="00AA24D7" w:rsidRPr="00C504C4" w:rsidRDefault="00AA24D7" w:rsidP="00391830">
      <w:pPr>
        <w:spacing w:before="60" w:line="264" w:lineRule="auto"/>
        <w:jc w:val="both"/>
        <w:rPr>
          <w:sz w:val="22"/>
          <w:szCs w:val="22"/>
          <w:lang w:val="en-AU"/>
        </w:rPr>
      </w:pPr>
      <w:r w:rsidRPr="00C504C4">
        <w:rPr>
          <w:rStyle w:val="Strong"/>
          <w:sz w:val="22"/>
          <w:szCs w:val="22"/>
        </w:rPr>
        <w:t>Languages Required:</w:t>
      </w:r>
      <w:r w:rsidR="003E1A83" w:rsidRPr="00C504C4">
        <w:rPr>
          <w:rStyle w:val="Strong"/>
          <w:sz w:val="22"/>
          <w:szCs w:val="22"/>
        </w:rPr>
        <w:t xml:space="preserve"> </w:t>
      </w:r>
      <w:r w:rsidRPr="00C504C4">
        <w:rPr>
          <w:sz w:val="22"/>
          <w:szCs w:val="22"/>
          <w:lang w:val="en-AU"/>
        </w:rPr>
        <w:t>English</w:t>
      </w:r>
      <w:r w:rsidR="00B61CEA" w:rsidRPr="00C504C4">
        <w:rPr>
          <w:sz w:val="22"/>
          <w:szCs w:val="22"/>
          <w:lang w:val="en-AU"/>
        </w:rPr>
        <w:t xml:space="preserve"> </w:t>
      </w:r>
      <w:r w:rsidR="00AD13F5" w:rsidRPr="00C504C4">
        <w:rPr>
          <w:sz w:val="22"/>
          <w:szCs w:val="22"/>
          <w:lang w:val="en-AU"/>
        </w:rPr>
        <w:t xml:space="preserve">required </w:t>
      </w:r>
      <w:r w:rsidR="00B61CEA" w:rsidRPr="00C504C4">
        <w:rPr>
          <w:sz w:val="22"/>
          <w:szCs w:val="22"/>
          <w:lang w:val="en-AU"/>
        </w:rPr>
        <w:t>and</w:t>
      </w:r>
      <w:r w:rsidR="003E45D1" w:rsidRPr="00C504C4">
        <w:rPr>
          <w:sz w:val="22"/>
          <w:szCs w:val="22"/>
          <w:lang w:val="en-AU"/>
        </w:rPr>
        <w:t xml:space="preserve"> </w:t>
      </w:r>
      <w:r w:rsidR="00AD13F5" w:rsidRPr="00C504C4">
        <w:rPr>
          <w:sz w:val="22"/>
          <w:szCs w:val="22"/>
          <w:lang w:val="en-AU"/>
        </w:rPr>
        <w:t xml:space="preserve">working knowledge of </w:t>
      </w:r>
      <w:r w:rsidRPr="00C504C4">
        <w:rPr>
          <w:sz w:val="22"/>
          <w:szCs w:val="22"/>
          <w:lang w:val="en-AU"/>
        </w:rPr>
        <w:t xml:space="preserve">Russian </w:t>
      </w:r>
      <w:r w:rsidR="00AD13F5" w:rsidRPr="00C504C4">
        <w:rPr>
          <w:sz w:val="22"/>
          <w:szCs w:val="22"/>
          <w:lang w:val="en-AU"/>
        </w:rPr>
        <w:t>is an asset</w:t>
      </w:r>
      <w:r w:rsidR="00392CA5" w:rsidRPr="00C504C4">
        <w:rPr>
          <w:sz w:val="22"/>
          <w:szCs w:val="22"/>
          <w:lang w:val="en-AU"/>
        </w:rPr>
        <w:t>.</w:t>
      </w:r>
    </w:p>
    <w:p w14:paraId="4EBCD0E3" w14:textId="79A81759" w:rsidR="00CF2302" w:rsidRPr="00C504C4" w:rsidRDefault="00AA24D7" w:rsidP="00CF2302">
      <w:pPr>
        <w:tabs>
          <w:tab w:val="left" w:pos="1276"/>
        </w:tabs>
        <w:spacing w:before="60" w:line="264" w:lineRule="auto"/>
        <w:rPr>
          <w:sz w:val="22"/>
          <w:szCs w:val="22"/>
          <w:lang w:val="en-AU"/>
        </w:rPr>
      </w:pPr>
      <w:r w:rsidRPr="00C504C4">
        <w:rPr>
          <w:b/>
          <w:sz w:val="22"/>
          <w:szCs w:val="22"/>
        </w:rPr>
        <w:t>Duratio</w:t>
      </w:r>
      <w:r w:rsidRPr="00C504C4">
        <w:rPr>
          <w:sz w:val="22"/>
          <w:szCs w:val="22"/>
        </w:rPr>
        <w:t>n:</w:t>
      </w:r>
      <w:r w:rsidR="003E1A83" w:rsidRPr="00C504C4">
        <w:rPr>
          <w:sz w:val="22"/>
          <w:szCs w:val="22"/>
        </w:rPr>
        <w:t xml:space="preserve"> </w:t>
      </w:r>
      <w:r w:rsidR="00B633E7" w:rsidRPr="00C504C4">
        <w:rPr>
          <w:sz w:val="22"/>
          <w:szCs w:val="22"/>
        </w:rPr>
        <w:t xml:space="preserve">estimated </w:t>
      </w:r>
      <w:r w:rsidR="009066CB">
        <w:rPr>
          <w:sz w:val="22"/>
          <w:szCs w:val="22"/>
        </w:rPr>
        <w:t>11 February</w:t>
      </w:r>
      <w:r w:rsidR="0083349A" w:rsidRPr="00C504C4">
        <w:rPr>
          <w:sz w:val="22"/>
          <w:szCs w:val="22"/>
        </w:rPr>
        <w:t xml:space="preserve"> – </w:t>
      </w:r>
      <w:r w:rsidR="001653CA">
        <w:rPr>
          <w:sz w:val="22"/>
          <w:szCs w:val="22"/>
        </w:rPr>
        <w:t>28</w:t>
      </w:r>
      <w:r w:rsidR="0083349A" w:rsidRPr="00C504C4">
        <w:rPr>
          <w:sz w:val="22"/>
          <w:szCs w:val="22"/>
        </w:rPr>
        <w:t xml:space="preserve"> February</w:t>
      </w:r>
      <w:r w:rsidR="00976EEC" w:rsidRPr="00C504C4">
        <w:rPr>
          <w:sz w:val="22"/>
          <w:szCs w:val="22"/>
        </w:rPr>
        <w:t xml:space="preserve"> 2019 </w:t>
      </w:r>
      <w:r w:rsidR="00CF2302" w:rsidRPr="00C504C4">
        <w:rPr>
          <w:sz w:val="22"/>
          <w:szCs w:val="22"/>
          <w:lang w:val="en-AU"/>
        </w:rPr>
        <w:t xml:space="preserve">(approximately </w:t>
      </w:r>
      <w:r w:rsidR="0083349A" w:rsidRPr="00C504C4">
        <w:rPr>
          <w:sz w:val="22"/>
          <w:szCs w:val="22"/>
          <w:lang w:val="en-AU"/>
        </w:rPr>
        <w:t>10 working days)</w:t>
      </w:r>
      <w:r w:rsidR="00CF2302" w:rsidRPr="00C504C4">
        <w:rPr>
          <w:sz w:val="22"/>
          <w:szCs w:val="22"/>
          <w:lang w:val="en-AU"/>
        </w:rPr>
        <w:t xml:space="preserve">. </w:t>
      </w:r>
    </w:p>
    <w:p w14:paraId="10EE0ED9" w14:textId="7F88A927" w:rsidR="003A2B5A" w:rsidRPr="00C504C4" w:rsidRDefault="00C805A8" w:rsidP="00F82E17">
      <w:pPr>
        <w:rPr>
          <w:sz w:val="22"/>
          <w:szCs w:val="22"/>
          <w:lang w:val="en-AU"/>
        </w:rPr>
      </w:pPr>
      <w:r w:rsidRPr="00C504C4">
        <w:rPr>
          <w:b/>
          <w:sz w:val="22"/>
          <w:szCs w:val="22"/>
        </w:rPr>
        <w:t xml:space="preserve">Location: </w:t>
      </w:r>
      <w:r w:rsidRPr="00C504C4">
        <w:rPr>
          <w:sz w:val="22"/>
          <w:szCs w:val="22"/>
        </w:rPr>
        <w:t xml:space="preserve">home based, </w:t>
      </w:r>
      <w:r w:rsidRPr="00C504C4">
        <w:rPr>
          <w:sz w:val="22"/>
          <w:szCs w:val="22"/>
          <w:lang w:val="en-AU"/>
        </w:rPr>
        <w:t xml:space="preserve">with travels </w:t>
      </w:r>
      <w:r w:rsidR="0083349A" w:rsidRPr="00C504C4">
        <w:rPr>
          <w:sz w:val="22"/>
          <w:szCs w:val="22"/>
          <w:lang w:val="en-AU"/>
        </w:rPr>
        <w:t>no travels</w:t>
      </w:r>
      <w:r w:rsidR="00DD1F6B" w:rsidRPr="00C504C4">
        <w:rPr>
          <w:sz w:val="22"/>
          <w:szCs w:val="22"/>
          <w:lang w:val="en-AU"/>
        </w:rPr>
        <w:t xml:space="preserve">. </w:t>
      </w:r>
    </w:p>
    <w:p w14:paraId="6622EA09" w14:textId="4B2CA8FC" w:rsidR="003A2B5A" w:rsidRPr="00C504C4" w:rsidRDefault="003A2B5A" w:rsidP="00F82E17">
      <w:pPr>
        <w:rPr>
          <w:sz w:val="22"/>
          <w:szCs w:val="22"/>
          <w:lang w:val="en-AU"/>
        </w:rPr>
      </w:pPr>
      <w:r w:rsidRPr="00C504C4">
        <w:rPr>
          <w:sz w:val="22"/>
          <w:szCs w:val="22"/>
          <w:lang w:val="en-GB"/>
        </w:rPr>
        <w:t>The beneficiary countries to be covered are the members of the Black Sea Synergy</w:t>
      </w:r>
      <w:r w:rsidRPr="00C504C4">
        <w:rPr>
          <w:rStyle w:val="FootnoteReference"/>
          <w:sz w:val="22"/>
          <w:szCs w:val="22"/>
          <w:lang w:val="en-GB"/>
        </w:rPr>
        <w:footnoteReference w:id="2"/>
      </w:r>
      <w:r w:rsidRPr="00C504C4">
        <w:rPr>
          <w:sz w:val="22"/>
          <w:szCs w:val="22"/>
          <w:lang w:val="en-GB"/>
        </w:rPr>
        <w:t>, with a primary focus on the Black Sea coast countries Georgia, the Russian Federation</w:t>
      </w:r>
      <w:r w:rsidRPr="00C504C4">
        <w:rPr>
          <w:rStyle w:val="FootnoteReference"/>
          <w:sz w:val="22"/>
          <w:szCs w:val="22"/>
          <w:lang w:val="en-GB"/>
        </w:rPr>
        <w:footnoteReference w:id="3"/>
      </w:r>
      <w:r w:rsidRPr="00C504C4">
        <w:rPr>
          <w:sz w:val="22"/>
          <w:szCs w:val="22"/>
          <w:lang w:val="en-GB"/>
        </w:rPr>
        <w:t xml:space="preserve"> and Ukraine.</w:t>
      </w:r>
    </w:p>
    <w:p w14:paraId="0379B0A6" w14:textId="2ABC267B" w:rsidR="0083349A" w:rsidRPr="00C504C4" w:rsidRDefault="0083349A" w:rsidP="00391830">
      <w:pPr>
        <w:spacing w:before="60" w:line="264" w:lineRule="auto"/>
        <w:jc w:val="both"/>
        <w:rPr>
          <w:b/>
          <w:color w:val="000000"/>
          <w:sz w:val="22"/>
          <w:szCs w:val="22"/>
        </w:rPr>
      </w:pPr>
    </w:p>
    <w:p w14:paraId="57A0D56C" w14:textId="2A4A67B7" w:rsidR="00AA24D7" w:rsidRPr="00C504C4" w:rsidRDefault="00AA24D7" w:rsidP="00391830">
      <w:pPr>
        <w:spacing w:before="60" w:line="264" w:lineRule="auto"/>
        <w:jc w:val="both"/>
        <w:rPr>
          <w:b/>
          <w:color w:val="000000"/>
          <w:sz w:val="22"/>
          <w:szCs w:val="22"/>
        </w:rPr>
      </w:pPr>
      <w:r w:rsidRPr="00C504C4">
        <w:rPr>
          <w:b/>
          <w:color w:val="000000"/>
          <w:sz w:val="22"/>
          <w:szCs w:val="22"/>
        </w:rPr>
        <w:t xml:space="preserve">1. Background </w:t>
      </w:r>
    </w:p>
    <w:p w14:paraId="599ACE47" w14:textId="77777777" w:rsidR="00D70423" w:rsidRPr="00C504C4" w:rsidRDefault="00D70423" w:rsidP="00D70423">
      <w:pPr>
        <w:spacing w:before="60" w:line="264" w:lineRule="auto"/>
        <w:jc w:val="both"/>
        <w:rPr>
          <w:sz w:val="22"/>
          <w:szCs w:val="22"/>
        </w:rPr>
      </w:pPr>
      <w:r w:rsidRPr="00C504C4">
        <w:rPr>
          <w:sz w:val="22"/>
          <w:szCs w:val="22"/>
        </w:rPr>
        <w:t>The Black Sea is one of the most vulnerable regional seas in the world given its limited exchange of water with the open oceans and the large area of continental Europe from which it receives the drainage. The four strongly interlinked priority trans-boundary problems of the Black Sea are eutrophication - nutrient enrichment, changes in marine living resources, chemical pollution (including oil), and biodiversity/habitat changes, including alien species introduction - as well as the underlying root causes like industrial activities, agriculture, domestic wastewater, sea transport (oil spills, ballast water), and coastal zone degradation (</w:t>
      </w:r>
      <w:proofErr w:type="spellStart"/>
      <w:r w:rsidRPr="00C504C4">
        <w:rPr>
          <w:sz w:val="22"/>
          <w:szCs w:val="22"/>
        </w:rPr>
        <w:t>urbanisation</w:t>
      </w:r>
      <w:proofErr w:type="spellEnd"/>
      <w:r w:rsidRPr="00C504C4">
        <w:rPr>
          <w:sz w:val="22"/>
          <w:szCs w:val="22"/>
        </w:rPr>
        <w:t xml:space="preserve">, tourism). The Convention on the Protection of the Black Sea against Pollution (Bucharest Convention) addresses these problems through enhanced cooperation among its signatories. The development/improvement of a monitoring network and data collection to provide for ecosystem-based and knowledge-based decision-making </w:t>
      </w:r>
      <w:proofErr w:type="gramStart"/>
      <w:r w:rsidRPr="00C504C4">
        <w:rPr>
          <w:sz w:val="22"/>
          <w:szCs w:val="22"/>
        </w:rPr>
        <w:t>is considered to be</w:t>
      </w:r>
      <w:proofErr w:type="gramEnd"/>
      <w:r w:rsidRPr="00C504C4">
        <w:rPr>
          <w:sz w:val="22"/>
          <w:szCs w:val="22"/>
        </w:rPr>
        <w:t xml:space="preserve"> a management target of high priority. Further coordination in policies and legislation between the Black Sea countries is of common interest in the region and specifically to the EU's partners countries, which are also members of the Black Sea Commission (BSC).  The proper monitoring influences ability of the EU Accession countries to comply with EU legislation and policies, notably the EU Water Framework Directive (WFD) and the EU Marine Strategy Framework Directive (MSFD). </w:t>
      </w:r>
    </w:p>
    <w:p w14:paraId="7AC64877" w14:textId="7A2C8CF5" w:rsidR="00575D74" w:rsidRPr="00C504C4" w:rsidRDefault="00DA22E4" w:rsidP="00DA22E4">
      <w:pPr>
        <w:spacing w:before="60" w:line="264" w:lineRule="auto"/>
        <w:jc w:val="both"/>
        <w:rPr>
          <w:sz w:val="22"/>
          <w:szCs w:val="22"/>
        </w:rPr>
      </w:pPr>
      <w:proofErr w:type="gramStart"/>
      <w:r w:rsidRPr="00C504C4">
        <w:rPr>
          <w:sz w:val="22"/>
          <w:szCs w:val="22"/>
        </w:rPr>
        <w:t>In order to</w:t>
      </w:r>
      <w:proofErr w:type="gramEnd"/>
      <w:r w:rsidRPr="00C504C4">
        <w:rPr>
          <w:sz w:val="22"/>
          <w:szCs w:val="22"/>
        </w:rPr>
        <w:t xml:space="preserve"> help its Eastern neighbors to improve the protection of the Black Sea environment, the EU has provided support to specific activities on the ground. The Project "Improving Environmental Monitoring in the Black Sea" (EMBLAS) is one of such activ</w:t>
      </w:r>
      <w:r w:rsidR="00575D74" w:rsidRPr="00C504C4">
        <w:rPr>
          <w:sz w:val="22"/>
          <w:szCs w:val="22"/>
        </w:rPr>
        <w:t>ities, which is being implemented in three phases (EMBLAS-I</w:t>
      </w:r>
      <w:r w:rsidR="002B3A62" w:rsidRPr="00C504C4">
        <w:rPr>
          <w:sz w:val="22"/>
          <w:szCs w:val="22"/>
        </w:rPr>
        <w:t>:</w:t>
      </w:r>
      <w:r w:rsidR="00575D74" w:rsidRPr="00C504C4">
        <w:rPr>
          <w:sz w:val="22"/>
          <w:szCs w:val="22"/>
        </w:rPr>
        <w:t xml:space="preserve"> </w:t>
      </w:r>
      <w:r w:rsidR="002B3A62" w:rsidRPr="00C504C4">
        <w:rPr>
          <w:sz w:val="22"/>
          <w:szCs w:val="22"/>
        </w:rPr>
        <w:t>1 January 2013 – 31 March 2015</w:t>
      </w:r>
      <w:r w:rsidR="00575D74" w:rsidRPr="00C504C4">
        <w:rPr>
          <w:sz w:val="22"/>
          <w:szCs w:val="22"/>
        </w:rPr>
        <w:t xml:space="preserve">, EMBLAS-II: </w:t>
      </w:r>
      <w:r w:rsidR="002B3A62" w:rsidRPr="00C504C4">
        <w:rPr>
          <w:sz w:val="22"/>
          <w:szCs w:val="22"/>
        </w:rPr>
        <w:t>1 April 2014 and has ended 31 May 2018</w:t>
      </w:r>
      <w:r w:rsidR="00575D74" w:rsidRPr="00C504C4">
        <w:rPr>
          <w:sz w:val="22"/>
          <w:szCs w:val="22"/>
        </w:rPr>
        <w:t xml:space="preserve"> and EMBLAS-Plus: </w:t>
      </w:r>
      <w:r w:rsidR="002B3A62" w:rsidRPr="00C504C4">
        <w:rPr>
          <w:sz w:val="22"/>
          <w:szCs w:val="22"/>
        </w:rPr>
        <w:t>5 March 2017- 30 September 2020)</w:t>
      </w:r>
      <w:r w:rsidR="00575D74" w:rsidRPr="00C504C4">
        <w:rPr>
          <w:sz w:val="22"/>
          <w:szCs w:val="22"/>
        </w:rPr>
        <w:t>.</w:t>
      </w:r>
      <w:r w:rsidRPr="00C504C4">
        <w:rPr>
          <w:sz w:val="22"/>
          <w:szCs w:val="22"/>
        </w:rPr>
        <w:t xml:space="preserve"> </w:t>
      </w:r>
    </w:p>
    <w:p w14:paraId="4A2CB827" w14:textId="48CF3D75" w:rsidR="00DA22E4" w:rsidRPr="00C504C4" w:rsidRDefault="002B3A62" w:rsidP="00DA22E4">
      <w:pPr>
        <w:spacing w:before="60" w:line="264" w:lineRule="auto"/>
        <w:jc w:val="both"/>
        <w:rPr>
          <w:sz w:val="22"/>
          <w:szCs w:val="22"/>
        </w:rPr>
      </w:pPr>
      <w:r w:rsidRPr="00C504C4">
        <w:rPr>
          <w:sz w:val="22"/>
          <w:szCs w:val="22"/>
        </w:rPr>
        <w:t xml:space="preserve">The </w:t>
      </w:r>
      <w:r w:rsidR="00750390" w:rsidRPr="00C504C4">
        <w:rPr>
          <w:sz w:val="22"/>
          <w:szCs w:val="22"/>
        </w:rPr>
        <w:t xml:space="preserve">EMBLAS I project </w:t>
      </w:r>
      <w:r w:rsidRPr="00C504C4">
        <w:rPr>
          <w:sz w:val="22"/>
          <w:szCs w:val="22"/>
        </w:rPr>
        <w:t xml:space="preserve">has been a </w:t>
      </w:r>
      <w:r w:rsidR="00750390" w:rsidRPr="00C504C4">
        <w:rPr>
          <w:sz w:val="22"/>
          <w:szCs w:val="22"/>
        </w:rPr>
        <w:t xml:space="preserve">preparatory phase for a follow-up large scale monitoring </w:t>
      </w:r>
      <w:proofErr w:type="spellStart"/>
      <w:r w:rsidR="00750390" w:rsidRPr="00C504C4">
        <w:rPr>
          <w:sz w:val="22"/>
          <w:szCs w:val="22"/>
        </w:rPr>
        <w:t>programme</w:t>
      </w:r>
      <w:proofErr w:type="spellEnd"/>
      <w:r w:rsidR="00750390" w:rsidRPr="00C504C4">
        <w:rPr>
          <w:sz w:val="22"/>
          <w:szCs w:val="22"/>
        </w:rPr>
        <w:t xml:space="preserve"> in the BS region – EMBLAS II</w:t>
      </w:r>
      <w:r w:rsidRPr="00C504C4">
        <w:rPr>
          <w:sz w:val="22"/>
          <w:szCs w:val="22"/>
        </w:rPr>
        <w:t>, followed by recently launched EMBLAS-Plus, which are</w:t>
      </w:r>
      <w:r w:rsidR="00DA22E4" w:rsidRPr="00C504C4">
        <w:rPr>
          <w:sz w:val="22"/>
          <w:szCs w:val="22"/>
        </w:rPr>
        <w:t xml:space="preserve"> further addressing the overall need for support in the protection and restoration of environmental quality and sustainability of the Black Sea Basin. </w:t>
      </w:r>
    </w:p>
    <w:p w14:paraId="30A186F0" w14:textId="55A43D8B" w:rsidR="00DA22E4" w:rsidRPr="00C504C4" w:rsidRDefault="00DA22E4" w:rsidP="00DA22E4">
      <w:pPr>
        <w:spacing w:before="120" w:after="60" w:line="288" w:lineRule="auto"/>
        <w:rPr>
          <w:color w:val="000000"/>
          <w:sz w:val="22"/>
          <w:szCs w:val="22"/>
        </w:rPr>
      </w:pPr>
      <w:r w:rsidRPr="00C504C4">
        <w:rPr>
          <w:color w:val="000000"/>
          <w:sz w:val="22"/>
          <w:szCs w:val="22"/>
        </w:rPr>
        <w:t xml:space="preserve">The EMBLAS-II specific objectives </w:t>
      </w:r>
      <w:r w:rsidR="002B3A62" w:rsidRPr="00C504C4">
        <w:rPr>
          <w:color w:val="000000"/>
          <w:sz w:val="22"/>
          <w:szCs w:val="22"/>
        </w:rPr>
        <w:t>were</w:t>
      </w:r>
      <w:r w:rsidRPr="00C504C4">
        <w:rPr>
          <w:color w:val="000000"/>
          <w:sz w:val="22"/>
          <w:szCs w:val="22"/>
        </w:rPr>
        <w:t xml:space="preserve"> as follows: </w:t>
      </w:r>
    </w:p>
    <w:p w14:paraId="3FC265B3" w14:textId="77777777" w:rsidR="00DA22E4" w:rsidRPr="00C504C4" w:rsidRDefault="00DA22E4" w:rsidP="0058714C">
      <w:pPr>
        <w:numPr>
          <w:ilvl w:val="0"/>
          <w:numId w:val="7"/>
        </w:numPr>
        <w:spacing w:before="40" w:after="60" w:line="288" w:lineRule="auto"/>
        <w:ind w:left="714" w:hanging="357"/>
        <w:rPr>
          <w:sz w:val="22"/>
          <w:szCs w:val="22"/>
        </w:rPr>
      </w:pPr>
      <w:r w:rsidRPr="00C504C4">
        <w:rPr>
          <w:color w:val="000000"/>
          <w:sz w:val="22"/>
          <w:szCs w:val="22"/>
        </w:rPr>
        <w:t>i</w:t>
      </w:r>
      <w:r w:rsidRPr="00C504C4">
        <w:rPr>
          <w:sz w:val="22"/>
          <w:szCs w:val="22"/>
        </w:rPr>
        <w:t xml:space="preserve">mprove availability and quality of Black Sea environmental data in line with needs outlined in the EU Marine Strategy Framework Directive (MSFD) and the Black Sea SAP (2009); </w:t>
      </w:r>
    </w:p>
    <w:p w14:paraId="1FC46CEE" w14:textId="77777777" w:rsidR="00DA22E4" w:rsidRPr="00C504C4" w:rsidRDefault="00DA22E4" w:rsidP="0058714C">
      <w:pPr>
        <w:numPr>
          <w:ilvl w:val="0"/>
          <w:numId w:val="7"/>
        </w:numPr>
        <w:spacing w:before="40" w:after="60" w:line="288" w:lineRule="auto"/>
        <w:ind w:left="714" w:hanging="357"/>
        <w:rPr>
          <w:sz w:val="22"/>
          <w:szCs w:val="22"/>
        </w:rPr>
      </w:pPr>
      <w:r w:rsidRPr="00C504C4">
        <w:rPr>
          <w:sz w:val="22"/>
          <w:szCs w:val="22"/>
        </w:rPr>
        <w:t xml:space="preserve">improve partner countries' ability to perform marine environmental monitoring along MSFD principles, </w:t>
      </w:r>
      <w:proofErr w:type="gramStart"/>
      <w:r w:rsidRPr="00C504C4">
        <w:rPr>
          <w:sz w:val="22"/>
          <w:szCs w:val="22"/>
        </w:rPr>
        <w:t>taking into account</w:t>
      </w:r>
      <w:proofErr w:type="gramEnd"/>
      <w:r w:rsidRPr="00C504C4">
        <w:rPr>
          <w:sz w:val="22"/>
          <w:szCs w:val="22"/>
        </w:rPr>
        <w:t xml:space="preserve"> the Black Sea Diagnostic Report II</w:t>
      </w:r>
      <w:r w:rsidRPr="00C504C4">
        <w:rPr>
          <w:sz w:val="22"/>
          <w:szCs w:val="22"/>
          <w:vertAlign w:val="superscript"/>
        </w:rPr>
        <w:footnoteReference w:id="4"/>
      </w:r>
      <w:r w:rsidRPr="00C504C4">
        <w:rPr>
          <w:sz w:val="22"/>
          <w:szCs w:val="22"/>
        </w:rPr>
        <w:t xml:space="preserve"> recommendations on capacity building.</w:t>
      </w:r>
    </w:p>
    <w:p w14:paraId="2BAC38DB" w14:textId="77777777" w:rsidR="006F144F" w:rsidRPr="00C504C4" w:rsidRDefault="006F144F" w:rsidP="006F144F">
      <w:pPr>
        <w:spacing w:before="60" w:line="264" w:lineRule="auto"/>
        <w:jc w:val="both"/>
        <w:rPr>
          <w:sz w:val="22"/>
          <w:szCs w:val="22"/>
        </w:rPr>
      </w:pPr>
    </w:p>
    <w:p w14:paraId="1B95C4ED" w14:textId="1E64131A" w:rsidR="006F144F" w:rsidRPr="00C504C4" w:rsidRDefault="006F144F" w:rsidP="006F144F">
      <w:pPr>
        <w:spacing w:before="60" w:line="264" w:lineRule="auto"/>
        <w:jc w:val="both"/>
        <w:rPr>
          <w:sz w:val="22"/>
          <w:szCs w:val="22"/>
        </w:rPr>
      </w:pPr>
      <w:r w:rsidRPr="00C504C4">
        <w:rPr>
          <w:sz w:val="22"/>
          <w:szCs w:val="22"/>
        </w:rPr>
        <w:lastRenderedPageBreak/>
        <w:t xml:space="preserve">The following activities </w:t>
      </w:r>
      <w:r w:rsidR="002B3A62" w:rsidRPr="00C504C4">
        <w:rPr>
          <w:sz w:val="22"/>
          <w:szCs w:val="22"/>
        </w:rPr>
        <w:t>were</w:t>
      </w:r>
      <w:r w:rsidRPr="00C504C4">
        <w:rPr>
          <w:sz w:val="22"/>
          <w:szCs w:val="22"/>
        </w:rPr>
        <w:t xml:space="preserve"> carried out in the Phase 2 of the project – EMBLAS-II:</w:t>
      </w:r>
    </w:p>
    <w:p w14:paraId="5BB0832D" w14:textId="77777777" w:rsidR="006F144F" w:rsidRPr="00C504C4" w:rsidRDefault="006F144F" w:rsidP="00DA22E4">
      <w:pPr>
        <w:spacing w:before="60" w:line="264" w:lineRule="auto"/>
        <w:jc w:val="both"/>
        <w:rPr>
          <w:sz w:val="22"/>
          <w:szCs w:val="22"/>
        </w:rPr>
      </w:pPr>
      <w:bookmarkStart w:id="6" w:name="_Toc372280577"/>
      <w:r w:rsidRPr="00C504C4">
        <w:rPr>
          <w:sz w:val="22"/>
          <w:szCs w:val="22"/>
        </w:rPr>
        <w:t>PA 1. Support at the implementation of countries’ obligations under the Bucharest and other related Conventions and Agreements</w:t>
      </w:r>
      <w:bookmarkEnd w:id="6"/>
      <w:r w:rsidRPr="00C504C4">
        <w:rPr>
          <w:sz w:val="22"/>
          <w:szCs w:val="22"/>
        </w:rPr>
        <w:t>.</w:t>
      </w:r>
    </w:p>
    <w:p w14:paraId="1DA52F57" w14:textId="77777777" w:rsidR="006F144F" w:rsidRPr="00C504C4" w:rsidRDefault="006F144F" w:rsidP="00DA22E4">
      <w:pPr>
        <w:spacing w:before="60" w:line="264" w:lineRule="auto"/>
        <w:jc w:val="both"/>
        <w:rPr>
          <w:sz w:val="22"/>
          <w:szCs w:val="22"/>
        </w:rPr>
      </w:pPr>
      <w:r w:rsidRPr="00C504C4">
        <w:rPr>
          <w:sz w:val="22"/>
          <w:szCs w:val="22"/>
        </w:rPr>
        <w:t>PA 2. National Pilot Monitoring Studies (NPMS) - Development and implementation of NPMS for testing and harmonisation of developed by EMBLAS-I drafts of cost-effective National Black Sea Integrated Monitoring and Assessment Programmes (N-BSIMAPs) in accordance with reporting obligations under the WFD, MSFD and BSIMAP.</w:t>
      </w:r>
    </w:p>
    <w:p w14:paraId="6515D5D9" w14:textId="77777777" w:rsidR="006F144F" w:rsidRPr="00C504C4" w:rsidRDefault="006F144F" w:rsidP="00DA22E4">
      <w:pPr>
        <w:spacing w:before="60" w:line="264" w:lineRule="auto"/>
        <w:jc w:val="both"/>
        <w:rPr>
          <w:sz w:val="22"/>
          <w:szCs w:val="22"/>
        </w:rPr>
      </w:pPr>
      <w:bookmarkStart w:id="7" w:name="_Toc372280579"/>
      <w:r w:rsidRPr="00C504C4">
        <w:rPr>
          <w:sz w:val="22"/>
          <w:szCs w:val="22"/>
        </w:rPr>
        <w:t xml:space="preserve">PA 3. Large scale implementation of training and </w:t>
      </w:r>
      <w:proofErr w:type="spellStart"/>
      <w:r w:rsidRPr="00C504C4">
        <w:rPr>
          <w:sz w:val="22"/>
          <w:szCs w:val="22"/>
        </w:rPr>
        <w:t>intercomparison</w:t>
      </w:r>
      <w:proofErr w:type="spellEnd"/>
      <w:r w:rsidRPr="00C504C4">
        <w:rPr>
          <w:sz w:val="22"/>
          <w:szCs w:val="22"/>
        </w:rPr>
        <w:t xml:space="preserve"> </w:t>
      </w:r>
      <w:proofErr w:type="spellStart"/>
      <w:r w:rsidRPr="00C504C4">
        <w:rPr>
          <w:sz w:val="22"/>
          <w:szCs w:val="22"/>
        </w:rPr>
        <w:t>programmes</w:t>
      </w:r>
      <w:proofErr w:type="spellEnd"/>
      <w:r w:rsidRPr="00C504C4">
        <w:rPr>
          <w:sz w:val="22"/>
          <w:szCs w:val="22"/>
        </w:rPr>
        <w:t xml:space="preserve"> on monitoring methods and quality assurance adhering to the ISO 17025 standard</w:t>
      </w:r>
      <w:bookmarkEnd w:id="7"/>
      <w:r w:rsidRPr="00C504C4">
        <w:rPr>
          <w:sz w:val="22"/>
          <w:szCs w:val="22"/>
        </w:rPr>
        <w:t>.</w:t>
      </w:r>
    </w:p>
    <w:p w14:paraId="11B9DD59" w14:textId="77777777" w:rsidR="006F144F" w:rsidRPr="00C504C4" w:rsidRDefault="006F144F" w:rsidP="00DA22E4">
      <w:pPr>
        <w:spacing w:before="60" w:line="264" w:lineRule="auto"/>
        <w:jc w:val="both"/>
        <w:rPr>
          <w:sz w:val="22"/>
          <w:szCs w:val="22"/>
        </w:rPr>
      </w:pPr>
      <w:bookmarkStart w:id="8" w:name="_Toc372280580"/>
      <w:r w:rsidRPr="00C504C4">
        <w:rPr>
          <w:sz w:val="22"/>
          <w:szCs w:val="22"/>
        </w:rPr>
        <w:t>PA 4. Joint Open Sea Surveys (JOSS) - Implementation of the Joint Black Sea Surveys methodology along the lines of the MSFD, WFD and BSIMAP.</w:t>
      </w:r>
      <w:bookmarkEnd w:id="8"/>
    </w:p>
    <w:p w14:paraId="226D47F2" w14:textId="77777777" w:rsidR="006F144F" w:rsidRPr="00C504C4" w:rsidRDefault="006F144F" w:rsidP="00DA22E4">
      <w:pPr>
        <w:spacing w:before="60" w:line="264" w:lineRule="auto"/>
        <w:jc w:val="both"/>
        <w:rPr>
          <w:sz w:val="22"/>
          <w:szCs w:val="22"/>
        </w:rPr>
      </w:pPr>
      <w:bookmarkStart w:id="9" w:name="_Toc372280581"/>
      <w:r w:rsidRPr="00C504C4">
        <w:rPr>
          <w:sz w:val="22"/>
          <w:szCs w:val="22"/>
        </w:rPr>
        <w:t>PA 5. Upgrade and operation of the web-based Black Sea Water Quality Database</w:t>
      </w:r>
      <w:bookmarkEnd w:id="9"/>
      <w:r w:rsidRPr="00C504C4">
        <w:rPr>
          <w:sz w:val="22"/>
          <w:szCs w:val="22"/>
        </w:rPr>
        <w:t>.</w:t>
      </w:r>
    </w:p>
    <w:p w14:paraId="556DD39F" w14:textId="77777777" w:rsidR="006F144F" w:rsidRPr="00C504C4" w:rsidRDefault="006F144F" w:rsidP="00DA22E4">
      <w:pPr>
        <w:spacing w:before="60" w:line="264" w:lineRule="auto"/>
        <w:jc w:val="both"/>
        <w:rPr>
          <w:sz w:val="22"/>
          <w:szCs w:val="22"/>
        </w:rPr>
      </w:pPr>
      <w:r w:rsidRPr="00C504C4">
        <w:rPr>
          <w:sz w:val="22"/>
          <w:szCs w:val="22"/>
        </w:rPr>
        <w:t>PA 6. Dissemination of knowledge and best practices, public awareness and visibility.</w:t>
      </w:r>
    </w:p>
    <w:p w14:paraId="715C6A41" w14:textId="77777777" w:rsidR="006F144F" w:rsidRPr="00C504C4" w:rsidRDefault="006F144F" w:rsidP="00DA22E4">
      <w:pPr>
        <w:spacing w:before="60" w:line="264" w:lineRule="auto"/>
        <w:jc w:val="both"/>
        <w:rPr>
          <w:sz w:val="22"/>
          <w:szCs w:val="22"/>
        </w:rPr>
      </w:pPr>
      <w:r w:rsidRPr="00C504C4">
        <w:rPr>
          <w:sz w:val="22"/>
          <w:szCs w:val="22"/>
        </w:rPr>
        <w:t>PA 7. Management and coordination of the project.</w:t>
      </w:r>
    </w:p>
    <w:p w14:paraId="0165243F" w14:textId="5E867CF4" w:rsidR="006F144F" w:rsidRPr="00C504C4" w:rsidRDefault="006F144F" w:rsidP="006F144F">
      <w:pPr>
        <w:spacing w:before="60" w:line="264" w:lineRule="auto"/>
        <w:jc w:val="both"/>
        <w:rPr>
          <w:sz w:val="22"/>
          <w:szCs w:val="22"/>
        </w:rPr>
      </w:pPr>
    </w:p>
    <w:p w14:paraId="26858376" w14:textId="66C77CA2" w:rsidR="00C504C4" w:rsidRPr="00C504C4" w:rsidRDefault="00C504C4" w:rsidP="00C504C4">
      <w:pPr>
        <w:rPr>
          <w:rFonts w:eastAsia="Calibri"/>
          <w:sz w:val="22"/>
          <w:szCs w:val="22"/>
        </w:rPr>
      </w:pPr>
      <w:r w:rsidRPr="00C504C4">
        <w:rPr>
          <w:sz w:val="22"/>
          <w:szCs w:val="22"/>
        </w:rPr>
        <w:t xml:space="preserve">The EMBLAs-II Project was prepared by UNDP Regional Centre for Europe and the CIS </w:t>
      </w:r>
      <w:r w:rsidRPr="00C504C4">
        <w:rPr>
          <w:rStyle w:val="FootnoteReference"/>
          <w:sz w:val="22"/>
          <w:szCs w:val="22"/>
        </w:rPr>
        <w:footnoteReference w:id="5"/>
      </w:r>
      <w:r w:rsidRPr="00C504C4">
        <w:rPr>
          <w:sz w:val="22"/>
          <w:szCs w:val="22"/>
        </w:rPr>
        <w:t xml:space="preserve"> in 2013 following demand from countries and submitted for financial assistance to EC DG/DEVCO in the context of the </w:t>
      </w:r>
      <w:r w:rsidRPr="00C504C4">
        <w:rPr>
          <w:color w:val="000000"/>
          <w:sz w:val="22"/>
          <w:szCs w:val="22"/>
        </w:rPr>
        <w:t>ENPI</w:t>
      </w:r>
      <w:r w:rsidRPr="00C504C4">
        <w:rPr>
          <w:rStyle w:val="FootnoteReference"/>
          <w:sz w:val="22"/>
          <w:szCs w:val="22"/>
        </w:rPr>
        <w:footnoteReference w:id="6"/>
      </w:r>
      <w:r w:rsidRPr="00C504C4">
        <w:rPr>
          <w:color w:val="000000"/>
          <w:sz w:val="22"/>
          <w:szCs w:val="22"/>
        </w:rPr>
        <w:t xml:space="preserve"> East Regional </w:t>
      </w:r>
      <w:proofErr w:type="spellStart"/>
      <w:r w:rsidRPr="00C504C4">
        <w:rPr>
          <w:color w:val="000000"/>
          <w:sz w:val="22"/>
          <w:szCs w:val="22"/>
        </w:rPr>
        <w:t>Programme</w:t>
      </w:r>
      <w:proofErr w:type="spellEnd"/>
      <w:r w:rsidRPr="00C504C4">
        <w:rPr>
          <w:color w:val="000000"/>
          <w:sz w:val="22"/>
          <w:szCs w:val="22"/>
        </w:rPr>
        <w:t xml:space="preserve"> (see Strategy Paper 2007-2013</w:t>
      </w:r>
      <w:r w:rsidRPr="00C504C4">
        <w:rPr>
          <w:rStyle w:val="FootnoteReference"/>
          <w:sz w:val="22"/>
          <w:szCs w:val="22"/>
        </w:rPr>
        <w:footnoteReference w:id="7"/>
      </w:r>
      <w:r w:rsidRPr="00C504C4">
        <w:rPr>
          <w:color w:val="000000"/>
          <w:sz w:val="22"/>
          <w:szCs w:val="22"/>
        </w:rPr>
        <w:t>)</w:t>
      </w:r>
      <w:r w:rsidRPr="00C504C4">
        <w:rPr>
          <w:sz w:val="22"/>
          <w:szCs w:val="22"/>
        </w:rPr>
        <w:t>.</w:t>
      </w:r>
      <w:r w:rsidRPr="00C504C4">
        <w:rPr>
          <w:rFonts w:eastAsia="Calibri"/>
          <w:sz w:val="22"/>
          <w:szCs w:val="22"/>
        </w:rPr>
        <w:t xml:space="preserve"> </w:t>
      </w:r>
    </w:p>
    <w:p w14:paraId="166375A8" w14:textId="77777777" w:rsidR="00C504C4" w:rsidRPr="00C504C4" w:rsidRDefault="00C504C4" w:rsidP="00A60345">
      <w:pPr>
        <w:spacing w:before="60" w:line="264" w:lineRule="auto"/>
        <w:jc w:val="both"/>
        <w:rPr>
          <w:sz w:val="22"/>
          <w:szCs w:val="22"/>
        </w:rPr>
      </w:pPr>
    </w:p>
    <w:p w14:paraId="3B5FF6B8" w14:textId="5D0B525C" w:rsidR="00B649CB" w:rsidRPr="00C504C4" w:rsidRDefault="00DA22E4" w:rsidP="00A60345">
      <w:pPr>
        <w:spacing w:before="60" w:line="264" w:lineRule="auto"/>
        <w:jc w:val="both"/>
        <w:rPr>
          <w:sz w:val="22"/>
          <w:szCs w:val="22"/>
        </w:rPr>
      </w:pPr>
      <w:r w:rsidRPr="00C504C4">
        <w:rPr>
          <w:sz w:val="22"/>
          <w:szCs w:val="22"/>
        </w:rPr>
        <w:t xml:space="preserve">The </w:t>
      </w:r>
      <w:r w:rsidR="002B3A62" w:rsidRPr="00C504C4">
        <w:rPr>
          <w:sz w:val="22"/>
          <w:szCs w:val="22"/>
        </w:rPr>
        <w:t>EMBLAS-II Project has been</w:t>
      </w:r>
      <w:r w:rsidRPr="00C504C4">
        <w:rPr>
          <w:sz w:val="22"/>
          <w:szCs w:val="22"/>
        </w:rPr>
        <w:t xml:space="preserve"> financed by the European Union and co-financed by UNDP with total budget of EUR 2,723,800 (estimated at $</w:t>
      </w:r>
      <w:proofErr w:type="gramStart"/>
      <w:r w:rsidRPr="00C504C4">
        <w:rPr>
          <w:sz w:val="22"/>
          <w:szCs w:val="22"/>
        </w:rPr>
        <w:t>2,832,421.16 )</w:t>
      </w:r>
      <w:proofErr w:type="gramEnd"/>
      <w:r w:rsidRPr="00C504C4">
        <w:rPr>
          <w:sz w:val="22"/>
          <w:szCs w:val="22"/>
        </w:rPr>
        <w:t>, as per EC-UNDP Contribution Agreement no ENPI/2013/313-169. The Project implementation started on 1 April 2014 and has ended 31 May 2018, thus having duration of 50 months (including 8 months of no cost extension approved by EC, from October 2017 to May 2018).</w:t>
      </w:r>
    </w:p>
    <w:p w14:paraId="26EA1D3B" w14:textId="7E702A4F" w:rsidR="0090767C" w:rsidRPr="00C504C4" w:rsidRDefault="0090767C" w:rsidP="00B649CB">
      <w:pPr>
        <w:rPr>
          <w:sz w:val="22"/>
          <w:szCs w:val="22"/>
        </w:rPr>
      </w:pPr>
    </w:p>
    <w:p w14:paraId="0126D321" w14:textId="23E51903" w:rsidR="0090767C" w:rsidRPr="00C504C4" w:rsidRDefault="0090767C" w:rsidP="0090767C">
      <w:pPr>
        <w:spacing w:after="120"/>
        <w:jc w:val="thaiDistribute"/>
        <w:rPr>
          <w:sz w:val="22"/>
          <w:szCs w:val="22"/>
        </w:rPr>
      </w:pPr>
      <w:r w:rsidRPr="00C504C4">
        <w:rPr>
          <w:sz w:val="22"/>
          <w:szCs w:val="22"/>
        </w:rPr>
        <w:t xml:space="preserve">The </w:t>
      </w:r>
      <w:r w:rsidR="002B3A62" w:rsidRPr="00C504C4">
        <w:rPr>
          <w:sz w:val="22"/>
          <w:szCs w:val="22"/>
        </w:rPr>
        <w:t xml:space="preserve">EMBLAS-II </w:t>
      </w:r>
      <w:r w:rsidRPr="00C504C4">
        <w:rPr>
          <w:sz w:val="22"/>
          <w:szCs w:val="22"/>
        </w:rPr>
        <w:t xml:space="preserve">project has been designed in the frame of the UNDP RBEC Regional </w:t>
      </w:r>
      <w:proofErr w:type="spellStart"/>
      <w:r w:rsidRPr="00C504C4">
        <w:rPr>
          <w:sz w:val="22"/>
          <w:szCs w:val="22"/>
        </w:rPr>
        <w:t>Programmme</w:t>
      </w:r>
      <w:proofErr w:type="spellEnd"/>
      <w:r w:rsidRPr="00C504C4">
        <w:rPr>
          <w:sz w:val="22"/>
          <w:szCs w:val="22"/>
        </w:rPr>
        <w:t xml:space="preserve"> Document (2014-2017) and thus the project was linked to the Outcome 1:  Growth and development are inclusive and sustainable, incorporating productive capacities that create employment and livelihoods for the poor and excluded / Output 1.3: Solutions developed at national and sub-national levels for sustainable management of natural resources, ecosystem services, chemicals and waste.</w:t>
      </w:r>
    </w:p>
    <w:p w14:paraId="26FD4D2D" w14:textId="77777777" w:rsidR="00C504C4" w:rsidRPr="00C504C4" w:rsidRDefault="00C504C4" w:rsidP="0090767C">
      <w:pPr>
        <w:spacing w:after="120"/>
        <w:jc w:val="thaiDistribute"/>
        <w:rPr>
          <w:sz w:val="22"/>
          <w:szCs w:val="22"/>
        </w:rPr>
      </w:pPr>
    </w:p>
    <w:p w14:paraId="69DD7825" w14:textId="77777777" w:rsidR="002B3A62" w:rsidRPr="00C504C4" w:rsidRDefault="002B3A62" w:rsidP="002B3A62">
      <w:pPr>
        <w:keepNext/>
        <w:keepLines/>
        <w:spacing w:before="120" w:after="60" w:line="288" w:lineRule="auto"/>
        <w:rPr>
          <w:sz w:val="22"/>
          <w:szCs w:val="22"/>
        </w:rPr>
      </w:pPr>
      <w:r w:rsidRPr="00C504C4">
        <w:rPr>
          <w:sz w:val="22"/>
          <w:szCs w:val="22"/>
        </w:rPr>
        <w:t xml:space="preserve">Following the EC Implementing Decision on the ENI East Regional Action </w:t>
      </w:r>
      <w:proofErr w:type="spellStart"/>
      <w:r w:rsidRPr="00C504C4">
        <w:rPr>
          <w:sz w:val="22"/>
          <w:szCs w:val="22"/>
        </w:rPr>
        <w:t>Programme</w:t>
      </w:r>
      <w:proofErr w:type="spellEnd"/>
      <w:r w:rsidRPr="00C504C4">
        <w:rPr>
          <w:sz w:val="22"/>
          <w:szCs w:val="22"/>
        </w:rPr>
        <w:t xml:space="preserve"> 2017 (27 November 2017)</w:t>
      </w:r>
      <w:r w:rsidRPr="00C504C4">
        <w:rPr>
          <w:rStyle w:val="FootnoteReference"/>
          <w:sz w:val="22"/>
          <w:szCs w:val="22"/>
        </w:rPr>
        <w:footnoteReference w:id="8"/>
      </w:r>
      <w:r w:rsidRPr="00C504C4">
        <w:rPr>
          <w:sz w:val="22"/>
          <w:szCs w:val="22"/>
        </w:rPr>
        <w:t xml:space="preserve"> a follow-up phase of the project has been designed: EMBLAS-Plus, with the following objectives:</w:t>
      </w:r>
    </w:p>
    <w:p w14:paraId="70570179" w14:textId="77777777" w:rsidR="002B3A62" w:rsidRPr="00C504C4" w:rsidRDefault="002B3A62" w:rsidP="002B3A62">
      <w:pPr>
        <w:pStyle w:val="ListParagraph"/>
        <w:numPr>
          <w:ilvl w:val="0"/>
          <w:numId w:val="8"/>
        </w:numPr>
      </w:pPr>
      <w:r w:rsidRPr="00C504C4">
        <w:t>Improve availability and sharing of marine environmental data from the national and joint regional monitoring programmes aligned with the MSFD and WFD principles and the Black Sea Integrated Monitoring and Assessment Programme (BSIMAP);</w:t>
      </w:r>
    </w:p>
    <w:p w14:paraId="54E07D96" w14:textId="77777777" w:rsidR="002B3A62" w:rsidRPr="00C504C4" w:rsidRDefault="002B3A62" w:rsidP="002B3A62">
      <w:pPr>
        <w:pStyle w:val="ListParagraph"/>
        <w:numPr>
          <w:ilvl w:val="0"/>
          <w:numId w:val="8"/>
        </w:numPr>
      </w:pPr>
      <w:r w:rsidRPr="00C504C4">
        <w:t>Support joint actions to reduce river and marine litter in the Black Sea basin;</w:t>
      </w:r>
    </w:p>
    <w:p w14:paraId="433EBC6F" w14:textId="77777777" w:rsidR="002B3A62" w:rsidRPr="00C504C4" w:rsidRDefault="002B3A62" w:rsidP="002B3A62">
      <w:pPr>
        <w:pStyle w:val="ListParagraph"/>
        <w:numPr>
          <w:ilvl w:val="0"/>
          <w:numId w:val="8"/>
        </w:numPr>
      </w:pPr>
      <w:r w:rsidRPr="00C504C4">
        <w:t xml:space="preserve">Raise awareness on the key environmental issues and increase public involvement in the protection of the Black Sea. </w:t>
      </w:r>
    </w:p>
    <w:p w14:paraId="58CFB91A" w14:textId="77777777" w:rsidR="002B3A62" w:rsidRPr="00C504C4" w:rsidRDefault="002B3A62" w:rsidP="002B3A62">
      <w:pPr>
        <w:rPr>
          <w:sz w:val="22"/>
          <w:szCs w:val="22"/>
        </w:rPr>
      </w:pPr>
    </w:p>
    <w:p w14:paraId="33FCFEED" w14:textId="77777777" w:rsidR="002B3A62" w:rsidRPr="00C504C4" w:rsidRDefault="002B3A62" w:rsidP="002B3A62">
      <w:pPr>
        <w:spacing w:before="60" w:line="264" w:lineRule="auto"/>
        <w:jc w:val="thaiDistribute"/>
        <w:rPr>
          <w:sz w:val="22"/>
          <w:szCs w:val="22"/>
        </w:rPr>
      </w:pPr>
      <w:proofErr w:type="gramStart"/>
      <w:r w:rsidRPr="00C504C4">
        <w:rPr>
          <w:sz w:val="22"/>
          <w:szCs w:val="22"/>
        </w:rPr>
        <w:t>A number of</w:t>
      </w:r>
      <w:proofErr w:type="gramEnd"/>
      <w:r w:rsidRPr="00C504C4">
        <w:rPr>
          <w:sz w:val="22"/>
          <w:szCs w:val="22"/>
        </w:rPr>
        <w:t xml:space="preserve"> activities will be implemented in the following components of EMBLAS-Plus project:</w:t>
      </w:r>
    </w:p>
    <w:p w14:paraId="0BCC93D5" w14:textId="77777777" w:rsidR="002B3A62" w:rsidRPr="00C504C4" w:rsidRDefault="002B3A62" w:rsidP="002B3A62">
      <w:pPr>
        <w:spacing w:before="60" w:line="264" w:lineRule="auto"/>
        <w:ind w:left="426"/>
        <w:jc w:val="thaiDistribute"/>
        <w:rPr>
          <w:sz w:val="22"/>
          <w:szCs w:val="22"/>
          <w:lang w:val="en-GB"/>
        </w:rPr>
      </w:pPr>
      <w:r w:rsidRPr="00C504C4">
        <w:rPr>
          <w:sz w:val="22"/>
          <w:szCs w:val="22"/>
          <w:lang w:val="en-GB"/>
        </w:rPr>
        <w:t>1. Implementation of National and joint regional monitoring programmes;</w:t>
      </w:r>
    </w:p>
    <w:p w14:paraId="424FFBAA" w14:textId="77777777" w:rsidR="002B3A62" w:rsidRPr="00C504C4" w:rsidRDefault="002B3A62" w:rsidP="002B3A62">
      <w:pPr>
        <w:spacing w:before="60" w:line="264" w:lineRule="auto"/>
        <w:ind w:left="426"/>
        <w:jc w:val="thaiDistribute"/>
        <w:rPr>
          <w:sz w:val="22"/>
          <w:szCs w:val="22"/>
          <w:lang w:val="en-GB"/>
        </w:rPr>
      </w:pPr>
      <w:r w:rsidRPr="00C504C4">
        <w:rPr>
          <w:sz w:val="22"/>
          <w:szCs w:val="22"/>
          <w:lang w:val="en-GB"/>
        </w:rPr>
        <w:t>2. Joint monitoring and reduction of marine litter;</w:t>
      </w:r>
    </w:p>
    <w:p w14:paraId="117685D2" w14:textId="77777777" w:rsidR="002B3A62" w:rsidRPr="00C504C4" w:rsidRDefault="002B3A62" w:rsidP="002B3A62">
      <w:pPr>
        <w:spacing w:before="60" w:line="264" w:lineRule="auto"/>
        <w:ind w:left="426"/>
        <w:jc w:val="thaiDistribute"/>
        <w:rPr>
          <w:sz w:val="22"/>
          <w:szCs w:val="22"/>
          <w:lang w:val="en-GB"/>
        </w:rPr>
      </w:pPr>
      <w:r w:rsidRPr="00C504C4">
        <w:rPr>
          <w:sz w:val="22"/>
          <w:szCs w:val="22"/>
          <w:lang w:val="en-GB"/>
        </w:rPr>
        <w:t>3: Conducting Environmental public awareness and educational campaigns;</w:t>
      </w:r>
    </w:p>
    <w:p w14:paraId="0AF893B2" w14:textId="77777777" w:rsidR="002B3A62" w:rsidRPr="00C504C4" w:rsidRDefault="002B3A62" w:rsidP="002B3A62">
      <w:pPr>
        <w:spacing w:before="60" w:line="264" w:lineRule="auto"/>
        <w:ind w:left="426"/>
        <w:jc w:val="thaiDistribute"/>
        <w:rPr>
          <w:sz w:val="22"/>
          <w:szCs w:val="22"/>
          <w:lang w:val="en-GB"/>
        </w:rPr>
      </w:pPr>
      <w:r w:rsidRPr="00C504C4">
        <w:rPr>
          <w:sz w:val="22"/>
          <w:szCs w:val="22"/>
          <w:lang w:val="en-GB"/>
        </w:rPr>
        <w:t>4. Management and coordination of the project.</w:t>
      </w:r>
    </w:p>
    <w:p w14:paraId="0F284D4F" w14:textId="3CC7F7CB" w:rsidR="0090767C" w:rsidRPr="00C504C4" w:rsidRDefault="0090767C" w:rsidP="0090767C">
      <w:pPr>
        <w:rPr>
          <w:sz w:val="22"/>
          <w:szCs w:val="22"/>
          <w:lang w:eastAsia="ar-SA"/>
        </w:rPr>
      </w:pPr>
    </w:p>
    <w:p w14:paraId="49417FD7" w14:textId="12443951" w:rsidR="00C504C4" w:rsidRPr="00C504C4" w:rsidRDefault="00C504C4" w:rsidP="00C504C4">
      <w:pPr>
        <w:ind w:right="28"/>
        <w:jc w:val="both"/>
        <w:rPr>
          <w:sz w:val="22"/>
          <w:szCs w:val="22"/>
          <w:lang w:val="en-GB"/>
        </w:rPr>
      </w:pPr>
      <w:r w:rsidRPr="00C504C4">
        <w:rPr>
          <w:sz w:val="22"/>
          <w:szCs w:val="22"/>
          <w:lang w:val="en-GB"/>
        </w:rPr>
        <w:t>The EMBLAS-Plus project will be implemented in the context of the ENI Regional East Strategy Paper (2014-2020)</w:t>
      </w:r>
      <w:r w:rsidRPr="00C504C4">
        <w:rPr>
          <w:rStyle w:val="FootnoteReference"/>
          <w:sz w:val="22"/>
          <w:szCs w:val="22"/>
          <w:lang w:val="en-GB"/>
        </w:rPr>
        <w:footnoteReference w:id="9"/>
      </w:r>
      <w:r w:rsidRPr="00C504C4">
        <w:rPr>
          <w:sz w:val="22"/>
          <w:szCs w:val="22"/>
          <w:lang w:val="en-GB"/>
        </w:rPr>
        <w:t>; Regional East Multiannual Indicative Programme (2017-2020)</w:t>
      </w:r>
      <w:r w:rsidRPr="00C504C4">
        <w:rPr>
          <w:rStyle w:val="FootnoteReference"/>
          <w:sz w:val="22"/>
          <w:szCs w:val="22"/>
          <w:lang w:val="en-GB"/>
        </w:rPr>
        <w:footnoteReference w:id="10"/>
      </w:r>
      <w:r w:rsidRPr="00C504C4">
        <w:rPr>
          <w:sz w:val="22"/>
          <w:szCs w:val="22"/>
          <w:lang w:val="en-GB"/>
        </w:rPr>
        <w:t xml:space="preserve"> and the Joint Operational Programme for the Black Sea Basin 2014-2020</w:t>
      </w:r>
      <w:r w:rsidRPr="00C504C4">
        <w:rPr>
          <w:rStyle w:val="FootnoteReference"/>
          <w:sz w:val="22"/>
          <w:szCs w:val="22"/>
          <w:lang w:val="en-GB"/>
        </w:rPr>
        <w:footnoteReference w:id="11"/>
      </w:r>
      <w:r w:rsidRPr="00C504C4">
        <w:rPr>
          <w:sz w:val="22"/>
          <w:szCs w:val="22"/>
          <w:lang w:val="en-GB"/>
        </w:rPr>
        <w:t xml:space="preserve">. The project is part of the ENI East Regional Action Programme 2017, Part 2: Support to the Implementation of the Eastern Partnership Multilateral Dimension and the Implementation of the Northern Dimension and the Black Sea Synergy. </w:t>
      </w:r>
    </w:p>
    <w:p w14:paraId="5E57A41A" w14:textId="77777777" w:rsidR="00C504C4" w:rsidRPr="00C504C4" w:rsidRDefault="00C504C4" w:rsidP="00C504C4">
      <w:pPr>
        <w:ind w:right="28"/>
        <w:jc w:val="both"/>
        <w:rPr>
          <w:sz w:val="22"/>
          <w:szCs w:val="22"/>
        </w:rPr>
      </w:pPr>
    </w:p>
    <w:p w14:paraId="41B64E96" w14:textId="435944D7" w:rsidR="005E257A" w:rsidRPr="00C504C4" w:rsidRDefault="005E257A" w:rsidP="005E257A">
      <w:pPr>
        <w:spacing w:before="60" w:line="264" w:lineRule="auto"/>
        <w:jc w:val="both"/>
        <w:rPr>
          <w:sz w:val="22"/>
          <w:szCs w:val="22"/>
        </w:rPr>
      </w:pPr>
      <w:r w:rsidRPr="00C504C4">
        <w:rPr>
          <w:sz w:val="22"/>
          <w:szCs w:val="22"/>
        </w:rPr>
        <w:t xml:space="preserve">The EMBLAS-Plus Project </w:t>
      </w:r>
      <w:r w:rsidR="00733F78" w:rsidRPr="00C504C4">
        <w:rPr>
          <w:sz w:val="22"/>
          <w:szCs w:val="22"/>
        </w:rPr>
        <w:t>is</w:t>
      </w:r>
      <w:r w:rsidRPr="00C504C4">
        <w:rPr>
          <w:sz w:val="22"/>
          <w:szCs w:val="22"/>
        </w:rPr>
        <w:t xml:space="preserve"> financed by the European Union and co-financed by UNDP with total budget of </w:t>
      </w:r>
      <w:r w:rsidR="007950BB" w:rsidRPr="00C504C4">
        <w:rPr>
          <w:sz w:val="22"/>
          <w:szCs w:val="22"/>
        </w:rPr>
        <w:t>$</w:t>
      </w:r>
      <w:bookmarkStart w:id="10" w:name="_Hlk521353446"/>
      <w:r w:rsidR="007950BB" w:rsidRPr="00C504C4">
        <w:rPr>
          <w:sz w:val="22"/>
          <w:szCs w:val="22"/>
        </w:rPr>
        <w:t>1,827,315.16</w:t>
      </w:r>
      <w:bookmarkEnd w:id="10"/>
      <w:r w:rsidRPr="00C504C4">
        <w:rPr>
          <w:sz w:val="22"/>
          <w:szCs w:val="22"/>
        </w:rPr>
        <w:t>, as per EC-UNDP Contribution Agreement no EN</w:t>
      </w:r>
      <w:r w:rsidR="007950BB" w:rsidRPr="00C504C4">
        <w:rPr>
          <w:sz w:val="22"/>
          <w:szCs w:val="22"/>
        </w:rPr>
        <w:t>I/2017</w:t>
      </w:r>
      <w:r w:rsidRPr="00C504C4">
        <w:rPr>
          <w:sz w:val="22"/>
          <w:szCs w:val="22"/>
        </w:rPr>
        <w:t>/3</w:t>
      </w:r>
      <w:r w:rsidR="007950BB" w:rsidRPr="00C504C4">
        <w:rPr>
          <w:sz w:val="22"/>
          <w:szCs w:val="22"/>
        </w:rPr>
        <w:t>89</w:t>
      </w:r>
      <w:r w:rsidRPr="00C504C4">
        <w:rPr>
          <w:sz w:val="22"/>
          <w:szCs w:val="22"/>
        </w:rPr>
        <w:t>-</w:t>
      </w:r>
      <w:r w:rsidR="007950BB" w:rsidRPr="00C504C4">
        <w:rPr>
          <w:sz w:val="22"/>
          <w:szCs w:val="22"/>
        </w:rPr>
        <w:t>859</w:t>
      </w:r>
      <w:r w:rsidRPr="00C504C4">
        <w:rPr>
          <w:sz w:val="22"/>
          <w:szCs w:val="22"/>
        </w:rPr>
        <w:t xml:space="preserve">. The Project implementation started on </w:t>
      </w:r>
      <w:r w:rsidR="007950BB" w:rsidRPr="00C504C4">
        <w:rPr>
          <w:sz w:val="22"/>
          <w:szCs w:val="22"/>
        </w:rPr>
        <w:t>5 March 2018 (retroactive start) and will end on 5 Sept 2020</w:t>
      </w:r>
      <w:r w:rsidRPr="00C504C4">
        <w:rPr>
          <w:sz w:val="22"/>
          <w:szCs w:val="22"/>
        </w:rPr>
        <w:t xml:space="preserve">, thus having duration of </w:t>
      </w:r>
      <w:r w:rsidR="007950BB" w:rsidRPr="00C504C4">
        <w:rPr>
          <w:sz w:val="22"/>
          <w:szCs w:val="22"/>
        </w:rPr>
        <w:t>3</w:t>
      </w:r>
      <w:r w:rsidRPr="00C504C4">
        <w:rPr>
          <w:sz w:val="22"/>
          <w:szCs w:val="22"/>
        </w:rPr>
        <w:t xml:space="preserve">0 months </w:t>
      </w:r>
      <w:r w:rsidR="007950BB" w:rsidRPr="00C504C4">
        <w:rPr>
          <w:sz w:val="22"/>
          <w:szCs w:val="22"/>
        </w:rPr>
        <w:t>duration</w:t>
      </w:r>
      <w:r w:rsidRPr="00C504C4">
        <w:rPr>
          <w:sz w:val="22"/>
          <w:szCs w:val="22"/>
        </w:rPr>
        <w:t>.</w:t>
      </w:r>
    </w:p>
    <w:p w14:paraId="620A933A" w14:textId="77777777" w:rsidR="001E3240" w:rsidRPr="00C504C4" w:rsidRDefault="001E3240" w:rsidP="002B3A62">
      <w:pPr>
        <w:rPr>
          <w:sz w:val="22"/>
          <w:szCs w:val="22"/>
          <w:lang w:eastAsia="ar-SA"/>
        </w:rPr>
      </w:pPr>
    </w:p>
    <w:p w14:paraId="230158A7" w14:textId="78A80D13" w:rsidR="002B3A62" w:rsidRPr="00C504C4" w:rsidRDefault="002B3A62" w:rsidP="00F40BBE">
      <w:pPr>
        <w:spacing w:before="60" w:line="264" w:lineRule="auto"/>
        <w:jc w:val="both"/>
        <w:rPr>
          <w:sz w:val="22"/>
          <w:szCs w:val="22"/>
          <w:lang w:eastAsia="ar-SA"/>
        </w:rPr>
      </w:pPr>
      <w:r w:rsidRPr="00C504C4">
        <w:rPr>
          <w:sz w:val="22"/>
          <w:szCs w:val="22"/>
        </w:rPr>
        <w:t>The</w:t>
      </w:r>
      <w:r w:rsidRPr="00C504C4">
        <w:rPr>
          <w:sz w:val="22"/>
          <w:szCs w:val="22"/>
          <w:lang w:eastAsia="ar-SA"/>
        </w:rPr>
        <w:t xml:space="preserve"> EMBLAs-Plus has been designed within the </w:t>
      </w:r>
      <w:r w:rsidR="001E3240" w:rsidRPr="00C504C4">
        <w:rPr>
          <w:sz w:val="22"/>
          <w:szCs w:val="22"/>
          <w:lang w:eastAsia="ar-SA"/>
        </w:rPr>
        <w:t xml:space="preserve">UNDP RBEC Reg </w:t>
      </w:r>
      <w:proofErr w:type="spellStart"/>
      <w:r w:rsidR="001E3240" w:rsidRPr="00C504C4">
        <w:rPr>
          <w:sz w:val="22"/>
          <w:szCs w:val="22"/>
          <w:lang w:eastAsia="ar-SA"/>
        </w:rPr>
        <w:t>programe</w:t>
      </w:r>
      <w:proofErr w:type="spellEnd"/>
      <w:r w:rsidR="001E3240" w:rsidRPr="00C504C4">
        <w:rPr>
          <w:sz w:val="22"/>
          <w:szCs w:val="22"/>
          <w:lang w:eastAsia="ar-SA"/>
        </w:rPr>
        <w:t xml:space="preserve"> 2018-2021, thus corresponding to the </w:t>
      </w:r>
      <w:r w:rsidRPr="00C504C4">
        <w:rPr>
          <w:sz w:val="22"/>
          <w:szCs w:val="22"/>
          <w:lang w:eastAsia="ar-SA"/>
        </w:rPr>
        <w:t>Regional plan outcome 1. Accelerating structural transformations through more effective governance systems</w:t>
      </w:r>
      <w:r w:rsidR="001E3240" w:rsidRPr="00C504C4">
        <w:rPr>
          <w:sz w:val="22"/>
          <w:szCs w:val="22"/>
          <w:lang w:eastAsia="ar-SA"/>
        </w:rPr>
        <w:t xml:space="preserve"> / </w:t>
      </w:r>
      <w:r w:rsidRPr="00C504C4">
        <w:rPr>
          <w:sz w:val="22"/>
          <w:szCs w:val="22"/>
          <w:lang w:eastAsia="ar-SA"/>
        </w:rPr>
        <w:t>Output 1.6. Solutions and regulatory frameworks to address conservation, sustainable use and equitable benefit-sharing of natural resources, developed in line with international conventions and national legislation through regional and cross-regional initiatives</w:t>
      </w:r>
      <w:r w:rsidR="001E3240" w:rsidRPr="00C504C4">
        <w:rPr>
          <w:sz w:val="22"/>
          <w:szCs w:val="22"/>
          <w:lang w:eastAsia="ar-SA"/>
        </w:rPr>
        <w:t>.</w:t>
      </w:r>
    </w:p>
    <w:p w14:paraId="7D6CD076" w14:textId="77777777" w:rsidR="00C504C4" w:rsidRPr="00C504C4" w:rsidRDefault="00C504C4" w:rsidP="007950BB">
      <w:pPr>
        <w:ind w:right="28"/>
        <w:jc w:val="both"/>
        <w:rPr>
          <w:sz w:val="22"/>
          <w:szCs w:val="22"/>
          <w:lang w:val="en-GB"/>
        </w:rPr>
      </w:pPr>
    </w:p>
    <w:p w14:paraId="182A9084" w14:textId="77777777" w:rsidR="0090767C" w:rsidRPr="00C504C4" w:rsidRDefault="0090767C" w:rsidP="0090767C">
      <w:pPr>
        <w:rPr>
          <w:sz w:val="22"/>
          <w:szCs w:val="22"/>
        </w:rPr>
      </w:pPr>
      <w:r w:rsidRPr="00C504C4">
        <w:rPr>
          <w:sz w:val="22"/>
          <w:szCs w:val="22"/>
        </w:rPr>
        <w:t>More information can be found at the project website: www.emblasproject.org</w:t>
      </w:r>
    </w:p>
    <w:p w14:paraId="33F6D000" w14:textId="77777777" w:rsidR="0090767C" w:rsidRPr="00C504C4" w:rsidRDefault="0090767C" w:rsidP="0090767C">
      <w:pPr>
        <w:rPr>
          <w:b/>
          <w:sz w:val="22"/>
          <w:szCs w:val="22"/>
        </w:rPr>
      </w:pPr>
    </w:p>
    <w:p w14:paraId="40374CB0" w14:textId="47692CC0" w:rsidR="002213A2" w:rsidRPr="00C504C4" w:rsidRDefault="002213A2" w:rsidP="00391830">
      <w:pPr>
        <w:spacing w:before="60" w:line="264" w:lineRule="auto"/>
        <w:jc w:val="both"/>
        <w:rPr>
          <w:b/>
          <w:color w:val="000000"/>
          <w:sz w:val="22"/>
          <w:szCs w:val="22"/>
        </w:rPr>
      </w:pPr>
      <w:r w:rsidRPr="00C504C4">
        <w:rPr>
          <w:b/>
          <w:color w:val="000000"/>
          <w:sz w:val="22"/>
          <w:szCs w:val="22"/>
        </w:rPr>
        <w:t xml:space="preserve">2. </w:t>
      </w:r>
      <w:r w:rsidR="00600344" w:rsidRPr="00C504C4">
        <w:rPr>
          <w:b/>
          <w:color w:val="000000"/>
          <w:sz w:val="22"/>
          <w:szCs w:val="22"/>
          <w:lang w:val="en-AU"/>
        </w:rPr>
        <w:t>Evaluation purposes, scope and objectives</w:t>
      </w:r>
    </w:p>
    <w:p w14:paraId="689066CB" w14:textId="634EDCF1" w:rsidR="00C504C4" w:rsidRPr="00C504C4" w:rsidRDefault="00C504C4" w:rsidP="00C504C4">
      <w:pPr>
        <w:spacing w:after="120"/>
        <w:jc w:val="thaiDistribute"/>
        <w:rPr>
          <w:sz w:val="22"/>
          <w:szCs w:val="22"/>
        </w:rPr>
      </w:pPr>
      <w:r w:rsidRPr="00C504C4">
        <w:rPr>
          <w:sz w:val="22"/>
          <w:szCs w:val="22"/>
        </w:rPr>
        <w:t>This Evaluation is initiated by the UNDP Istanbul Regional Hub</w:t>
      </w:r>
      <w:r w:rsidR="00AD2378">
        <w:rPr>
          <w:sz w:val="22"/>
          <w:szCs w:val="22"/>
        </w:rPr>
        <w:t xml:space="preserve"> (IRH)</w:t>
      </w:r>
      <w:r w:rsidRPr="00C504C4">
        <w:rPr>
          <w:sz w:val="22"/>
          <w:szCs w:val="22"/>
        </w:rPr>
        <w:t xml:space="preserve"> for Europe and CIS as the coordinator of the three phases of the EU-UNDP project: Improving Environmental Monitoring in the Black Sea.</w:t>
      </w:r>
    </w:p>
    <w:p w14:paraId="0115261C" w14:textId="77777777" w:rsidR="00F67E85" w:rsidRPr="00C504C4" w:rsidRDefault="00DC0D49" w:rsidP="00DC0D49">
      <w:pPr>
        <w:spacing w:before="60" w:line="264" w:lineRule="auto"/>
        <w:jc w:val="both"/>
        <w:rPr>
          <w:sz w:val="22"/>
          <w:szCs w:val="22"/>
        </w:rPr>
      </w:pPr>
      <w:r w:rsidRPr="00C504C4">
        <w:rPr>
          <w:sz w:val="22"/>
          <w:szCs w:val="22"/>
        </w:rPr>
        <w:t>The objective of this Evaluation is to</w:t>
      </w:r>
      <w:r w:rsidR="00F67E85" w:rsidRPr="00C504C4">
        <w:rPr>
          <w:sz w:val="22"/>
          <w:szCs w:val="22"/>
        </w:rPr>
        <w:t>:</w:t>
      </w:r>
    </w:p>
    <w:p w14:paraId="10A45F09" w14:textId="29F8BC45" w:rsidR="00F67E85" w:rsidRPr="00C504C4" w:rsidRDefault="00C504C4" w:rsidP="00C504C4">
      <w:pPr>
        <w:pStyle w:val="ListParagraph"/>
        <w:numPr>
          <w:ilvl w:val="0"/>
          <w:numId w:val="6"/>
        </w:numPr>
      </w:pPr>
      <w:r w:rsidRPr="00C504C4">
        <w:t>review and assess the EMBLAS-II project (results, efficiency, stakeholder involvement, sustainability)</w:t>
      </w:r>
      <w:r w:rsidR="00DC0D49" w:rsidRPr="00C504C4">
        <w:t xml:space="preserve"> in relation to the stated </w:t>
      </w:r>
      <w:r w:rsidRPr="00C504C4">
        <w:t xml:space="preserve">project </w:t>
      </w:r>
      <w:r w:rsidR="00DC0D49" w:rsidRPr="00C504C4">
        <w:t>objectives</w:t>
      </w:r>
      <w:r w:rsidR="00486E5E" w:rsidRPr="00C504C4">
        <w:t xml:space="preserve"> </w:t>
      </w:r>
    </w:p>
    <w:p w14:paraId="7EF85E17" w14:textId="2C2488E4" w:rsidR="00DC0D49" w:rsidRPr="00C504C4" w:rsidRDefault="00DC0D49" w:rsidP="0058714C">
      <w:pPr>
        <w:pStyle w:val="ListParagraph"/>
        <w:numPr>
          <w:ilvl w:val="0"/>
          <w:numId w:val="6"/>
        </w:numPr>
      </w:pPr>
      <w:r w:rsidRPr="00C504C4">
        <w:t xml:space="preserve">produce recommendations for the next phase of the </w:t>
      </w:r>
      <w:r w:rsidR="00486E5E" w:rsidRPr="00C504C4">
        <w:t xml:space="preserve">already ongoing </w:t>
      </w:r>
      <w:r w:rsidRPr="00C504C4">
        <w:t>EMBLAS</w:t>
      </w:r>
      <w:r w:rsidR="00220A05" w:rsidRPr="00C504C4">
        <w:t>-Plus</w:t>
      </w:r>
      <w:r w:rsidRPr="00C504C4">
        <w:t xml:space="preserve"> project, activities</w:t>
      </w:r>
      <w:r w:rsidR="00486E5E" w:rsidRPr="00C504C4">
        <w:t xml:space="preserve"> of which are mostly</w:t>
      </w:r>
      <w:r w:rsidRPr="00C504C4">
        <w:t xml:space="preserve"> building –up on the results of the </w:t>
      </w:r>
      <w:r w:rsidR="00220A05" w:rsidRPr="00C504C4">
        <w:t>EMBLAS-II phase</w:t>
      </w:r>
      <w:r w:rsidRPr="00C504C4">
        <w:t xml:space="preserve">. </w:t>
      </w:r>
    </w:p>
    <w:p w14:paraId="39E9CE72" w14:textId="77777777" w:rsidR="00F67E85" w:rsidRPr="00C504C4" w:rsidRDefault="00F67E85" w:rsidP="00DC0D49">
      <w:pPr>
        <w:spacing w:before="60" w:line="264" w:lineRule="auto"/>
        <w:jc w:val="both"/>
        <w:rPr>
          <w:sz w:val="22"/>
          <w:szCs w:val="22"/>
        </w:rPr>
      </w:pPr>
    </w:p>
    <w:p w14:paraId="18A05DA6" w14:textId="781F1631" w:rsidR="00164A1C" w:rsidRPr="00C504C4" w:rsidRDefault="00F67E85" w:rsidP="00DC0D49">
      <w:pPr>
        <w:spacing w:before="60" w:line="264" w:lineRule="auto"/>
        <w:jc w:val="both"/>
        <w:rPr>
          <w:sz w:val="22"/>
          <w:szCs w:val="22"/>
        </w:rPr>
      </w:pPr>
      <w:r w:rsidRPr="00C504C4">
        <w:rPr>
          <w:sz w:val="22"/>
          <w:szCs w:val="22"/>
        </w:rPr>
        <w:t xml:space="preserve">The results of the evaluation will be considered for further planning of the EMBLAS-Plus project and where relevant incorporated into the </w:t>
      </w:r>
      <w:r w:rsidR="00C504C4" w:rsidRPr="00C504C4">
        <w:rPr>
          <w:sz w:val="22"/>
          <w:szCs w:val="22"/>
        </w:rPr>
        <w:t>project workplan and inception report</w:t>
      </w:r>
      <w:r w:rsidRPr="00C504C4">
        <w:rPr>
          <w:sz w:val="22"/>
          <w:szCs w:val="22"/>
        </w:rPr>
        <w:t>.</w:t>
      </w:r>
    </w:p>
    <w:p w14:paraId="17D13AE5" w14:textId="7F20531A" w:rsidR="00DC0D49" w:rsidRPr="00C504C4" w:rsidRDefault="00DC0D49" w:rsidP="00DC0D49">
      <w:pPr>
        <w:spacing w:before="60" w:line="264" w:lineRule="auto"/>
        <w:jc w:val="both"/>
        <w:rPr>
          <w:sz w:val="22"/>
          <w:szCs w:val="22"/>
        </w:rPr>
      </w:pPr>
      <w:r w:rsidRPr="00C504C4">
        <w:rPr>
          <w:sz w:val="22"/>
          <w:szCs w:val="22"/>
        </w:rPr>
        <w:t>The Evaluation will include the assessment of the achievements of the project</w:t>
      </w:r>
      <w:r w:rsidR="003A1C59">
        <w:rPr>
          <w:sz w:val="22"/>
          <w:szCs w:val="22"/>
        </w:rPr>
        <w:t xml:space="preserve"> EMBLAS-II</w:t>
      </w:r>
      <w:r w:rsidRPr="00C504C4">
        <w:rPr>
          <w:sz w:val="22"/>
          <w:szCs w:val="22"/>
        </w:rPr>
        <w:t xml:space="preserve">, measured against planned outputs set forth in the Project Document and the assessment of features related to the process of achieving those outputs, as well as the impacts the project. The evaluation will also </w:t>
      </w:r>
      <w:r w:rsidR="00CA0817">
        <w:rPr>
          <w:sz w:val="22"/>
          <w:szCs w:val="22"/>
        </w:rPr>
        <w:t>review the planning &amp; design of the follow-up phase (EMBLAS-Plus) and its linkages to the previous phase</w:t>
      </w:r>
      <w:r w:rsidRPr="00C504C4">
        <w:rPr>
          <w:sz w:val="22"/>
          <w:szCs w:val="22"/>
        </w:rPr>
        <w:t>.</w:t>
      </w:r>
    </w:p>
    <w:p w14:paraId="6AF9381B" w14:textId="4B764199" w:rsidR="00DC0D49" w:rsidRPr="00C504C4" w:rsidRDefault="00DC0D49" w:rsidP="00DC0D49">
      <w:pPr>
        <w:spacing w:before="60" w:line="264" w:lineRule="auto"/>
        <w:jc w:val="both"/>
        <w:rPr>
          <w:sz w:val="22"/>
          <w:szCs w:val="22"/>
        </w:rPr>
      </w:pPr>
      <w:r w:rsidRPr="00C504C4">
        <w:rPr>
          <w:sz w:val="22"/>
          <w:szCs w:val="22"/>
        </w:rPr>
        <w:t xml:space="preserve">An assessment of project performance will be carried out, based against expectations set out in the </w:t>
      </w:r>
      <w:r w:rsidR="00CA0817">
        <w:rPr>
          <w:sz w:val="22"/>
          <w:szCs w:val="22"/>
        </w:rPr>
        <w:t xml:space="preserve">EMBLAS-II </w:t>
      </w:r>
      <w:r w:rsidRPr="00C504C4">
        <w:rPr>
          <w:sz w:val="22"/>
          <w:szCs w:val="22"/>
        </w:rPr>
        <w:t>Project Logical Framework (</w:t>
      </w:r>
      <w:r w:rsidR="001A5A81">
        <w:rPr>
          <w:sz w:val="22"/>
          <w:szCs w:val="22"/>
        </w:rPr>
        <w:t>included in the Project Document</w:t>
      </w:r>
      <w:r w:rsidRPr="00C504C4">
        <w:rPr>
          <w:sz w:val="22"/>
          <w:szCs w:val="22"/>
        </w:rPr>
        <w:t xml:space="preserve">), which provides performance and impact indicators for project implementation along with their corresponding means of verification. </w:t>
      </w:r>
    </w:p>
    <w:p w14:paraId="2194212E" w14:textId="77777777" w:rsidR="004914A3" w:rsidRPr="00C504C4" w:rsidRDefault="004914A3" w:rsidP="00DC0D49">
      <w:pPr>
        <w:spacing w:before="60" w:line="264" w:lineRule="auto"/>
        <w:jc w:val="both"/>
        <w:rPr>
          <w:sz w:val="22"/>
          <w:szCs w:val="22"/>
        </w:rPr>
      </w:pPr>
    </w:p>
    <w:p w14:paraId="345E6DBD" w14:textId="29CD9A3E" w:rsidR="004914A3" w:rsidRPr="00C504C4" w:rsidRDefault="004914A3" w:rsidP="00DC0D49">
      <w:pPr>
        <w:spacing w:before="60" w:line="264" w:lineRule="auto"/>
        <w:jc w:val="both"/>
        <w:rPr>
          <w:b/>
          <w:color w:val="000000"/>
          <w:sz w:val="22"/>
          <w:szCs w:val="22"/>
          <w:lang w:val="en-AU"/>
        </w:rPr>
      </w:pPr>
      <w:r w:rsidRPr="00C504C4">
        <w:rPr>
          <w:b/>
          <w:color w:val="000000"/>
          <w:sz w:val="22"/>
          <w:szCs w:val="22"/>
          <w:lang w:val="en-AU"/>
        </w:rPr>
        <w:t>3. Evaluation criteria and key guiding questions</w:t>
      </w:r>
    </w:p>
    <w:p w14:paraId="30B94E1C" w14:textId="6444DCDE" w:rsidR="004914A3" w:rsidRPr="00C504C4" w:rsidRDefault="00DC0D49" w:rsidP="00DC0D49">
      <w:pPr>
        <w:spacing w:before="60" w:line="264" w:lineRule="auto"/>
        <w:jc w:val="both"/>
        <w:rPr>
          <w:sz w:val="22"/>
          <w:szCs w:val="22"/>
        </w:rPr>
      </w:pPr>
      <w:r w:rsidRPr="00C504C4">
        <w:rPr>
          <w:sz w:val="22"/>
          <w:szCs w:val="22"/>
        </w:rPr>
        <w:t xml:space="preserve">The evaluation will at a minimum cover the criteria of: </w:t>
      </w:r>
      <w:r w:rsidR="004914A3" w:rsidRPr="00C504C4">
        <w:rPr>
          <w:sz w:val="22"/>
          <w:szCs w:val="22"/>
        </w:rPr>
        <w:t xml:space="preserve">a) </w:t>
      </w:r>
      <w:r w:rsidRPr="00C504C4">
        <w:rPr>
          <w:sz w:val="22"/>
          <w:szCs w:val="22"/>
        </w:rPr>
        <w:t>relevance</w:t>
      </w:r>
      <w:r w:rsidR="004914A3" w:rsidRPr="00C504C4">
        <w:rPr>
          <w:sz w:val="22"/>
          <w:szCs w:val="22"/>
        </w:rPr>
        <w:t>;</w:t>
      </w:r>
      <w:r w:rsidRPr="00C504C4">
        <w:rPr>
          <w:sz w:val="22"/>
          <w:szCs w:val="22"/>
        </w:rPr>
        <w:t xml:space="preserve"> </w:t>
      </w:r>
      <w:r w:rsidR="004914A3" w:rsidRPr="00C504C4">
        <w:rPr>
          <w:sz w:val="22"/>
          <w:szCs w:val="22"/>
        </w:rPr>
        <w:t xml:space="preserve">b) </w:t>
      </w:r>
      <w:r w:rsidRPr="00C504C4">
        <w:rPr>
          <w:sz w:val="22"/>
          <w:szCs w:val="22"/>
        </w:rPr>
        <w:t>effectiveness</w:t>
      </w:r>
      <w:r w:rsidR="004914A3" w:rsidRPr="00C504C4">
        <w:rPr>
          <w:sz w:val="22"/>
          <w:szCs w:val="22"/>
        </w:rPr>
        <w:t>;</w:t>
      </w:r>
      <w:r w:rsidRPr="00C504C4">
        <w:rPr>
          <w:sz w:val="22"/>
          <w:szCs w:val="22"/>
        </w:rPr>
        <w:t xml:space="preserve"> </w:t>
      </w:r>
      <w:r w:rsidR="004914A3" w:rsidRPr="00C504C4">
        <w:rPr>
          <w:sz w:val="22"/>
          <w:szCs w:val="22"/>
        </w:rPr>
        <w:t xml:space="preserve">c) </w:t>
      </w:r>
      <w:r w:rsidRPr="00C504C4">
        <w:rPr>
          <w:sz w:val="22"/>
          <w:szCs w:val="22"/>
        </w:rPr>
        <w:t>efficiency</w:t>
      </w:r>
      <w:r w:rsidR="004914A3" w:rsidRPr="00C504C4">
        <w:rPr>
          <w:sz w:val="22"/>
          <w:szCs w:val="22"/>
        </w:rPr>
        <w:t>; d)</w:t>
      </w:r>
      <w:r w:rsidRPr="00C504C4">
        <w:rPr>
          <w:sz w:val="22"/>
          <w:szCs w:val="22"/>
        </w:rPr>
        <w:t xml:space="preserve"> sustainability.</w:t>
      </w:r>
    </w:p>
    <w:p w14:paraId="3BE35AA6" w14:textId="148AFE1A" w:rsidR="00DC0D49" w:rsidRPr="00C504C4" w:rsidRDefault="00DC0D49" w:rsidP="00DC0D49">
      <w:pPr>
        <w:spacing w:before="60" w:line="264" w:lineRule="auto"/>
        <w:jc w:val="both"/>
        <w:rPr>
          <w:sz w:val="22"/>
          <w:szCs w:val="22"/>
        </w:rPr>
      </w:pPr>
      <w:r w:rsidRPr="00C504C4">
        <w:rPr>
          <w:sz w:val="22"/>
          <w:szCs w:val="22"/>
        </w:rPr>
        <w:t xml:space="preserve">Ratings must be provided on the selected performance criteria as indicated in </w:t>
      </w:r>
      <w:r w:rsidR="001A5A81">
        <w:rPr>
          <w:sz w:val="22"/>
          <w:szCs w:val="22"/>
        </w:rPr>
        <w:t>the</w:t>
      </w:r>
      <w:r w:rsidRPr="00C504C4">
        <w:rPr>
          <w:sz w:val="22"/>
          <w:szCs w:val="22"/>
        </w:rPr>
        <w:t xml:space="preserve"> Annex </w:t>
      </w:r>
      <w:r w:rsidR="001A5A81">
        <w:rPr>
          <w:sz w:val="22"/>
          <w:szCs w:val="22"/>
        </w:rPr>
        <w:t>2</w:t>
      </w:r>
      <w:r w:rsidRPr="00C504C4">
        <w:rPr>
          <w:sz w:val="22"/>
          <w:szCs w:val="22"/>
        </w:rPr>
        <w:t>, following the provided recommended rating scales.</w:t>
      </w:r>
    </w:p>
    <w:p w14:paraId="0A3A789A" w14:textId="7A47F87F" w:rsidR="000522CC" w:rsidRDefault="00486E5E" w:rsidP="00391830">
      <w:pPr>
        <w:spacing w:before="60" w:line="264" w:lineRule="auto"/>
        <w:jc w:val="both"/>
        <w:rPr>
          <w:sz w:val="22"/>
          <w:szCs w:val="22"/>
        </w:rPr>
      </w:pPr>
      <w:r w:rsidRPr="00C504C4">
        <w:rPr>
          <w:sz w:val="22"/>
          <w:szCs w:val="22"/>
        </w:rPr>
        <w:t xml:space="preserve">The scope of the Evaluation will cover all activities undertaken in the framework of the project. The evaluator will compare planned outputs of the project to actual outputs and assess the actual results to determine their contribution to the attainment of the project objectives. </w:t>
      </w:r>
      <w:r w:rsidR="00EE6AA3">
        <w:rPr>
          <w:sz w:val="22"/>
          <w:szCs w:val="22"/>
        </w:rPr>
        <w:t xml:space="preserve">The evaluation will also look at the planned activities of the new project and </w:t>
      </w:r>
      <w:r w:rsidR="00DA1428">
        <w:rPr>
          <w:sz w:val="22"/>
          <w:szCs w:val="22"/>
        </w:rPr>
        <w:t>assess the linkages with the previous project and its results.</w:t>
      </w:r>
    </w:p>
    <w:p w14:paraId="397D01B3" w14:textId="47C24B77" w:rsidR="00DC0D49" w:rsidRPr="00C504C4" w:rsidRDefault="00DA1428" w:rsidP="00391830">
      <w:pPr>
        <w:spacing w:before="60" w:line="264" w:lineRule="auto"/>
        <w:jc w:val="both"/>
        <w:rPr>
          <w:sz w:val="22"/>
          <w:szCs w:val="22"/>
        </w:rPr>
      </w:pPr>
      <w:r>
        <w:rPr>
          <w:sz w:val="22"/>
          <w:szCs w:val="22"/>
        </w:rPr>
        <w:t>The evaluation will also review the</w:t>
      </w:r>
      <w:r w:rsidR="00486E5E" w:rsidRPr="00C504C4">
        <w:rPr>
          <w:sz w:val="22"/>
          <w:szCs w:val="22"/>
        </w:rPr>
        <w:t xml:space="preserve"> efficiency of project management, including the delivery of outputs and activities in terms of quality, quantity, timeliness and cost efficiency.</w:t>
      </w:r>
    </w:p>
    <w:p w14:paraId="216D73C9" w14:textId="71B39CAA" w:rsidR="00220A05" w:rsidRPr="00C504C4" w:rsidRDefault="00220A05" w:rsidP="00391830">
      <w:pPr>
        <w:spacing w:before="60" w:line="264" w:lineRule="auto"/>
        <w:jc w:val="both"/>
        <w:rPr>
          <w:sz w:val="22"/>
          <w:szCs w:val="22"/>
        </w:rPr>
      </w:pPr>
    </w:p>
    <w:p w14:paraId="13C2F8EF" w14:textId="721A4CF4" w:rsidR="0058714C" w:rsidRPr="00C504C4" w:rsidRDefault="0058714C" w:rsidP="0058714C">
      <w:pPr>
        <w:spacing w:before="60" w:line="264" w:lineRule="auto"/>
        <w:jc w:val="both"/>
        <w:rPr>
          <w:sz w:val="22"/>
          <w:szCs w:val="22"/>
        </w:rPr>
      </w:pPr>
      <w:r w:rsidRPr="00C504C4">
        <w:rPr>
          <w:sz w:val="22"/>
          <w:szCs w:val="22"/>
        </w:rPr>
        <w:t>Project evaluation sample questions</w:t>
      </w:r>
      <w:r w:rsidR="005D193E">
        <w:rPr>
          <w:sz w:val="22"/>
          <w:szCs w:val="22"/>
        </w:rPr>
        <w:t>:</w:t>
      </w:r>
    </w:p>
    <w:p w14:paraId="39D4A1D8" w14:textId="77777777" w:rsidR="0058714C" w:rsidRPr="00C504C4" w:rsidRDefault="0058714C" w:rsidP="0058714C">
      <w:pPr>
        <w:spacing w:before="60" w:line="264" w:lineRule="auto"/>
        <w:jc w:val="both"/>
        <w:rPr>
          <w:sz w:val="22"/>
          <w:szCs w:val="22"/>
        </w:rPr>
      </w:pPr>
      <w:r w:rsidRPr="00C504C4">
        <w:rPr>
          <w:sz w:val="22"/>
          <w:szCs w:val="22"/>
        </w:rPr>
        <w:t>Relevance:</w:t>
      </w:r>
    </w:p>
    <w:p w14:paraId="2D51BE13" w14:textId="669475AC" w:rsidR="0058714C" w:rsidRPr="00C504C4" w:rsidRDefault="0058714C" w:rsidP="007439A1">
      <w:pPr>
        <w:pStyle w:val="ListParagraph"/>
        <w:numPr>
          <w:ilvl w:val="0"/>
          <w:numId w:val="10"/>
        </w:numPr>
        <w:tabs>
          <w:tab w:val="clear" w:pos="426"/>
        </w:tabs>
        <w:ind w:left="993" w:hanging="426"/>
      </w:pPr>
      <w:r w:rsidRPr="00C504C4">
        <w:t>To what extent was the project in line with the national development priorities, the country programme’s outputs and outcomes, the UNDP Strategic Plan and the SDGs</w:t>
      </w:r>
      <w:r w:rsidR="005D193E">
        <w:t>, as well as regional policies</w:t>
      </w:r>
      <w:r w:rsidRPr="00C504C4">
        <w:t>?</w:t>
      </w:r>
    </w:p>
    <w:p w14:paraId="74F6A01B" w14:textId="770E593B" w:rsidR="0058714C" w:rsidRPr="00C504C4" w:rsidRDefault="0058714C" w:rsidP="007439A1">
      <w:pPr>
        <w:pStyle w:val="ListParagraph"/>
        <w:numPr>
          <w:ilvl w:val="0"/>
          <w:numId w:val="10"/>
        </w:numPr>
        <w:tabs>
          <w:tab w:val="clear" w:pos="426"/>
        </w:tabs>
        <w:ind w:left="993" w:hanging="426"/>
      </w:pPr>
      <w:r w:rsidRPr="00C504C4">
        <w:t>To what extent were lessons learned from other relevant projects considered in the project’s design</w:t>
      </w:r>
      <w:r w:rsidR="00C35133">
        <w:t xml:space="preserve"> (e.g. evaluation of the previous phase)</w:t>
      </w:r>
      <w:r w:rsidRPr="00C504C4">
        <w:t>?</w:t>
      </w:r>
    </w:p>
    <w:p w14:paraId="346925DE" w14:textId="61B51DC7" w:rsidR="0058714C" w:rsidRPr="00C504C4" w:rsidRDefault="0058714C" w:rsidP="007439A1">
      <w:pPr>
        <w:pStyle w:val="ListParagraph"/>
        <w:numPr>
          <w:ilvl w:val="0"/>
          <w:numId w:val="10"/>
        </w:numPr>
        <w:tabs>
          <w:tab w:val="clear" w:pos="426"/>
        </w:tabs>
        <w:ind w:left="993" w:hanging="426"/>
      </w:pPr>
      <w:r w:rsidRPr="00C504C4">
        <w:t>To what extent were perspectives of</w:t>
      </w:r>
      <w:r w:rsidR="005D193E">
        <w:t xml:space="preserve"> the key stakeholders </w:t>
      </w:r>
      <w:proofErr w:type="gramStart"/>
      <w:r w:rsidRPr="00C504C4">
        <w:t>taken into account</w:t>
      </w:r>
      <w:proofErr w:type="gramEnd"/>
      <w:r w:rsidRPr="00C504C4">
        <w:t xml:space="preserve"> during the project design processes?</w:t>
      </w:r>
    </w:p>
    <w:p w14:paraId="40DE8B71" w14:textId="7C680540" w:rsidR="0058714C" w:rsidRPr="00C504C4" w:rsidRDefault="0058714C" w:rsidP="007439A1">
      <w:pPr>
        <w:pStyle w:val="ListParagraph"/>
        <w:numPr>
          <w:ilvl w:val="0"/>
          <w:numId w:val="10"/>
        </w:numPr>
        <w:tabs>
          <w:tab w:val="clear" w:pos="426"/>
        </w:tabs>
        <w:ind w:left="993" w:hanging="426"/>
      </w:pPr>
      <w:r w:rsidRPr="00C504C4">
        <w:t>To what extent does the project contribute to gender equality, the empowerment of women and the human rights-based approach?</w:t>
      </w:r>
    </w:p>
    <w:p w14:paraId="34984711" w14:textId="1CEE03F3" w:rsidR="0058714C" w:rsidRDefault="0058714C" w:rsidP="007439A1">
      <w:pPr>
        <w:pStyle w:val="ListParagraph"/>
        <w:numPr>
          <w:ilvl w:val="0"/>
          <w:numId w:val="10"/>
        </w:numPr>
        <w:tabs>
          <w:tab w:val="clear" w:pos="426"/>
        </w:tabs>
        <w:ind w:left="993" w:hanging="426"/>
      </w:pPr>
      <w:r w:rsidRPr="00C504C4">
        <w:t>To what extent has the project been appropriately responsive to political, legal, economic, institutional, etc., changes in the country</w:t>
      </w:r>
      <w:r w:rsidR="005D193E">
        <w:t xml:space="preserve"> or in the region</w:t>
      </w:r>
      <w:r w:rsidRPr="00C504C4">
        <w:t>?</w:t>
      </w:r>
    </w:p>
    <w:p w14:paraId="44E953CB" w14:textId="3E5B3B63" w:rsidR="00DA1428" w:rsidRPr="00C504C4" w:rsidRDefault="00DA1428" w:rsidP="00DA1428"/>
    <w:p w14:paraId="50EB28EC" w14:textId="77777777" w:rsidR="0058714C" w:rsidRPr="00C504C4" w:rsidRDefault="0058714C" w:rsidP="0058714C">
      <w:pPr>
        <w:spacing w:before="60" w:line="264" w:lineRule="auto"/>
        <w:jc w:val="both"/>
        <w:rPr>
          <w:sz w:val="22"/>
          <w:szCs w:val="22"/>
        </w:rPr>
      </w:pPr>
      <w:r w:rsidRPr="00C504C4">
        <w:rPr>
          <w:sz w:val="22"/>
          <w:szCs w:val="22"/>
        </w:rPr>
        <w:t>Effectiveness</w:t>
      </w:r>
    </w:p>
    <w:p w14:paraId="688DC617" w14:textId="34D3FA32" w:rsidR="0058714C" w:rsidRPr="00C504C4" w:rsidRDefault="0058714C" w:rsidP="007439A1">
      <w:pPr>
        <w:pStyle w:val="ListParagraph"/>
        <w:numPr>
          <w:ilvl w:val="0"/>
          <w:numId w:val="10"/>
        </w:numPr>
        <w:tabs>
          <w:tab w:val="clear" w:pos="426"/>
        </w:tabs>
        <w:ind w:left="993" w:hanging="426"/>
      </w:pPr>
      <w:r w:rsidRPr="00C504C4">
        <w:t>To what extent did the project contribute to the country programme outcomes and outputs, the SDGs, the UNDP Strategic Plan and national development priorities</w:t>
      </w:r>
      <w:r w:rsidR="005D193E">
        <w:t>, as well as regional strategies</w:t>
      </w:r>
      <w:r w:rsidRPr="00C504C4">
        <w:t>?</w:t>
      </w:r>
    </w:p>
    <w:p w14:paraId="21F550D3" w14:textId="006FE2CB" w:rsidR="0058714C" w:rsidRPr="00C504C4" w:rsidRDefault="0058714C" w:rsidP="007439A1">
      <w:pPr>
        <w:pStyle w:val="ListParagraph"/>
        <w:numPr>
          <w:ilvl w:val="0"/>
          <w:numId w:val="10"/>
        </w:numPr>
        <w:tabs>
          <w:tab w:val="clear" w:pos="426"/>
        </w:tabs>
        <w:ind w:left="993" w:hanging="426"/>
      </w:pPr>
      <w:r w:rsidRPr="00C504C4">
        <w:t>To what extent were the project outputs achieved?</w:t>
      </w:r>
    </w:p>
    <w:p w14:paraId="07B5131E" w14:textId="60F0CA25" w:rsidR="0058714C" w:rsidRPr="00C504C4" w:rsidRDefault="0058714C" w:rsidP="007439A1">
      <w:pPr>
        <w:pStyle w:val="ListParagraph"/>
        <w:numPr>
          <w:ilvl w:val="0"/>
          <w:numId w:val="10"/>
        </w:numPr>
        <w:tabs>
          <w:tab w:val="clear" w:pos="426"/>
        </w:tabs>
        <w:ind w:left="993" w:hanging="426"/>
      </w:pPr>
      <w:r w:rsidRPr="00C504C4">
        <w:t>To what extent has the UNDP partnership strategy been appropriate and effective?</w:t>
      </w:r>
    </w:p>
    <w:p w14:paraId="48AB0BD0" w14:textId="45A6F34D" w:rsidR="0058714C" w:rsidRPr="00C504C4" w:rsidRDefault="0058714C" w:rsidP="007439A1">
      <w:pPr>
        <w:pStyle w:val="ListParagraph"/>
        <w:numPr>
          <w:ilvl w:val="0"/>
          <w:numId w:val="10"/>
        </w:numPr>
        <w:tabs>
          <w:tab w:val="clear" w:pos="426"/>
        </w:tabs>
        <w:ind w:left="993" w:hanging="426"/>
      </w:pPr>
      <w:r w:rsidRPr="00C504C4">
        <w:t>What factors contributed to effectiveness or ineffectiveness?</w:t>
      </w:r>
    </w:p>
    <w:p w14:paraId="64F100F4" w14:textId="4EDFAEA0" w:rsidR="0058714C" w:rsidRPr="00C504C4" w:rsidRDefault="0058714C" w:rsidP="007439A1">
      <w:pPr>
        <w:pStyle w:val="ListParagraph"/>
        <w:numPr>
          <w:ilvl w:val="0"/>
          <w:numId w:val="10"/>
        </w:numPr>
        <w:tabs>
          <w:tab w:val="clear" w:pos="426"/>
        </w:tabs>
        <w:ind w:left="993" w:hanging="426"/>
      </w:pPr>
      <w:r w:rsidRPr="00C504C4">
        <w:t>In which areas does the project have the greatest achievements? Why and what have been the supporting factors? How can the project build on or expand these achievements?</w:t>
      </w:r>
    </w:p>
    <w:p w14:paraId="0CBE7B0B" w14:textId="50A9C988" w:rsidR="0058714C" w:rsidRPr="00C504C4" w:rsidRDefault="0058714C" w:rsidP="007439A1">
      <w:pPr>
        <w:pStyle w:val="ListParagraph"/>
        <w:numPr>
          <w:ilvl w:val="0"/>
          <w:numId w:val="10"/>
        </w:numPr>
        <w:tabs>
          <w:tab w:val="clear" w:pos="426"/>
        </w:tabs>
        <w:ind w:left="993" w:hanging="426"/>
      </w:pPr>
      <w:r w:rsidRPr="00C504C4">
        <w:t>In which areas does the project have the fewest achievements? What have been the constraining factors and why? How can or could they be overcome?</w:t>
      </w:r>
    </w:p>
    <w:p w14:paraId="028305C7" w14:textId="0DD49D93" w:rsidR="0058714C" w:rsidRPr="00C504C4" w:rsidRDefault="0058714C" w:rsidP="007439A1">
      <w:pPr>
        <w:pStyle w:val="ListParagraph"/>
        <w:numPr>
          <w:ilvl w:val="0"/>
          <w:numId w:val="10"/>
        </w:numPr>
        <w:tabs>
          <w:tab w:val="clear" w:pos="426"/>
        </w:tabs>
        <w:ind w:left="993" w:hanging="426"/>
      </w:pPr>
      <w:r w:rsidRPr="00C504C4">
        <w:t>What, if any, alternative strategies would have been more effective in achieving the project’s objectives?</w:t>
      </w:r>
    </w:p>
    <w:p w14:paraId="77816048" w14:textId="16C74ED3" w:rsidR="0058714C" w:rsidRPr="00C504C4" w:rsidRDefault="0058714C" w:rsidP="007439A1">
      <w:pPr>
        <w:pStyle w:val="ListParagraph"/>
        <w:numPr>
          <w:ilvl w:val="0"/>
          <w:numId w:val="10"/>
        </w:numPr>
        <w:tabs>
          <w:tab w:val="clear" w:pos="426"/>
        </w:tabs>
        <w:ind w:left="993" w:hanging="426"/>
      </w:pPr>
      <w:r w:rsidRPr="00C504C4">
        <w:t>Are the projects objectives and outputs clear, practical and feasible within its frame?</w:t>
      </w:r>
    </w:p>
    <w:p w14:paraId="3957A4D1" w14:textId="49977292" w:rsidR="0058714C" w:rsidRPr="00C504C4" w:rsidRDefault="0058714C" w:rsidP="007439A1">
      <w:pPr>
        <w:pStyle w:val="ListParagraph"/>
        <w:numPr>
          <w:ilvl w:val="0"/>
          <w:numId w:val="10"/>
        </w:numPr>
        <w:tabs>
          <w:tab w:val="clear" w:pos="426"/>
        </w:tabs>
        <w:ind w:left="993" w:hanging="426"/>
      </w:pPr>
      <w:r w:rsidRPr="00C504C4">
        <w:t>To what extent have stakeholders been involved in project implementation?</w:t>
      </w:r>
    </w:p>
    <w:p w14:paraId="725ABDAA" w14:textId="44551395" w:rsidR="0058714C" w:rsidRPr="00C504C4" w:rsidRDefault="0058714C" w:rsidP="007439A1">
      <w:pPr>
        <w:pStyle w:val="ListParagraph"/>
        <w:numPr>
          <w:ilvl w:val="0"/>
          <w:numId w:val="10"/>
        </w:numPr>
        <w:tabs>
          <w:tab w:val="clear" w:pos="426"/>
        </w:tabs>
        <w:ind w:left="993" w:hanging="426"/>
      </w:pPr>
      <w:r w:rsidRPr="00C504C4">
        <w:t>To what extent are project management and implementation participatory and is this participation contributing towards achievement of the project objectives?</w:t>
      </w:r>
    </w:p>
    <w:p w14:paraId="1E2B1780" w14:textId="51778B67" w:rsidR="0058714C" w:rsidRPr="00C504C4" w:rsidRDefault="0058714C" w:rsidP="007439A1">
      <w:pPr>
        <w:pStyle w:val="ListParagraph"/>
        <w:numPr>
          <w:ilvl w:val="0"/>
          <w:numId w:val="10"/>
        </w:numPr>
        <w:tabs>
          <w:tab w:val="clear" w:pos="426"/>
        </w:tabs>
        <w:ind w:left="993" w:hanging="426"/>
      </w:pPr>
      <w:r w:rsidRPr="00C504C4">
        <w:t>To what extent has the project been appropriately responsive to the needs of the national constituents and changing partner priorities?</w:t>
      </w:r>
    </w:p>
    <w:p w14:paraId="76313CF9" w14:textId="18743233" w:rsidR="0058714C" w:rsidRPr="00C504C4" w:rsidRDefault="0058714C" w:rsidP="007439A1">
      <w:pPr>
        <w:pStyle w:val="ListParagraph"/>
        <w:numPr>
          <w:ilvl w:val="0"/>
          <w:numId w:val="10"/>
        </w:numPr>
        <w:tabs>
          <w:tab w:val="clear" w:pos="426"/>
        </w:tabs>
        <w:ind w:left="993" w:hanging="426"/>
      </w:pPr>
      <w:r w:rsidRPr="00C504C4">
        <w:t>To what extent has the project contributed to gender equality, the empowerment of women and the realization of human rights?</w:t>
      </w:r>
    </w:p>
    <w:p w14:paraId="59FD147E" w14:textId="77777777" w:rsidR="0058714C" w:rsidRPr="00C504C4" w:rsidRDefault="0058714C" w:rsidP="00C35133">
      <w:pPr>
        <w:keepNext/>
        <w:keepLines/>
        <w:spacing w:before="60" w:line="264" w:lineRule="auto"/>
        <w:jc w:val="both"/>
        <w:rPr>
          <w:sz w:val="22"/>
          <w:szCs w:val="22"/>
        </w:rPr>
      </w:pPr>
      <w:r w:rsidRPr="00C504C4">
        <w:rPr>
          <w:sz w:val="22"/>
          <w:szCs w:val="22"/>
        </w:rPr>
        <w:lastRenderedPageBreak/>
        <w:t>Efficiency</w:t>
      </w:r>
    </w:p>
    <w:p w14:paraId="5D07FF50" w14:textId="22A14314" w:rsidR="0058714C" w:rsidRPr="00C504C4" w:rsidRDefault="0058714C" w:rsidP="007439A1">
      <w:pPr>
        <w:pStyle w:val="ListParagraph"/>
        <w:numPr>
          <w:ilvl w:val="0"/>
          <w:numId w:val="10"/>
        </w:numPr>
        <w:tabs>
          <w:tab w:val="clear" w:pos="426"/>
        </w:tabs>
        <w:ind w:left="993" w:hanging="426"/>
      </w:pPr>
      <w:r w:rsidRPr="00C504C4">
        <w:t>To what extent was the project management structure as outlined in the project document efficient in generating the expected results?</w:t>
      </w:r>
    </w:p>
    <w:p w14:paraId="16DA7C3A" w14:textId="02B374CD" w:rsidR="0058714C" w:rsidRPr="00C504C4" w:rsidRDefault="0058714C" w:rsidP="007439A1">
      <w:pPr>
        <w:pStyle w:val="ListParagraph"/>
        <w:numPr>
          <w:ilvl w:val="0"/>
          <w:numId w:val="10"/>
        </w:numPr>
        <w:tabs>
          <w:tab w:val="clear" w:pos="426"/>
        </w:tabs>
        <w:ind w:left="993" w:hanging="426"/>
      </w:pPr>
      <w:r w:rsidRPr="00C504C4">
        <w:t>To what extent have the UNDP project implementation strategy and execution been efficient and cost-effective?</w:t>
      </w:r>
    </w:p>
    <w:p w14:paraId="128E0D50" w14:textId="1158067E" w:rsidR="00C62412" w:rsidRPr="00C504C4" w:rsidRDefault="0058714C" w:rsidP="007439A1">
      <w:pPr>
        <w:pStyle w:val="ListParagraph"/>
        <w:numPr>
          <w:ilvl w:val="0"/>
          <w:numId w:val="10"/>
        </w:numPr>
        <w:tabs>
          <w:tab w:val="clear" w:pos="426"/>
        </w:tabs>
        <w:ind w:left="993" w:hanging="426"/>
      </w:pPr>
      <w:r w:rsidRPr="00C504C4">
        <w:t>To what extent has there been an economical use of financial and human resources? Have resources (funds, human resources, time, expertise, etc.) been allocated strategically to achieve outcomes?</w:t>
      </w:r>
    </w:p>
    <w:p w14:paraId="030D1E10" w14:textId="77777777" w:rsidR="0058714C" w:rsidRPr="00C504C4" w:rsidRDefault="0058714C" w:rsidP="007439A1">
      <w:pPr>
        <w:pStyle w:val="ListParagraph"/>
        <w:numPr>
          <w:ilvl w:val="0"/>
          <w:numId w:val="10"/>
        </w:numPr>
        <w:tabs>
          <w:tab w:val="clear" w:pos="426"/>
        </w:tabs>
        <w:ind w:left="993" w:hanging="426"/>
      </w:pPr>
      <w:r w:rsidRPr="00C504C4">
        <w:t>To what extent have resources been used efficiently? Have activities supporting the strategy been cost-effective?</w:t>
      </w:r>
    </w:p>
    <w:p w14:paraId="29471013" w14:textId="48D595D1" w:rsidR="0058714C" w:rsidRPr="00C504C4" w:rsidRDefault="0058714C" w:rsidP="007439A1">
      <w:pPr>
        <w:pStyle w:val="ListParagraph"/>
        <w:numPr>
          <w:ilvl w:val="0"/>
          <w:numId w:val="10"/>
        </w:numPr>
        <w:tabs>
          <w:tab w:val="clear" w:pos="426"/>
        </w:tabs>
        <w:ind w:left="993" w:hanging="426"/>
      </w:pPr>
      <w:r w:rsidRPr="00C504C4">
        <w:t>To what extent have project funds and activities been delivered in a timely manner?</w:t>
      </w:r>
    </w:p>
    <w:p w14:paraId="26406E97" w14:textId="0FC12A1B" w:rsidR="0058714C" w:rsidRPr="00C504C4" w:rsidRDefault="0058714C" w:rsidP="007439A1">
      <w:pPr>
        <w:pStyle w:val="ListParagraph"/>
        <w:numPr>
          <w:ilvl w:val="0"/>
          <w:numId w:val="10"/>
        </w:numPr>
        <w:tabs>
          <w:tab w:val="clear" w:pos="426"/>
        </w:tabs>
        <w:ind w:left="993" w:hanging="426"/>
      </w:pPr>
      <w:r w:rsidRPr="00C504C4">
        <w:t>To what extent do the M&amp;E systems utilized by UNDP ensure effective and efficient project management?</w:t>
      </w:r>
    </w:p>
    <w:p w14:paraId="10DF5E7D" w14:textId="00790B7B" w:rsidR="0058714C" w:rsidRPr="00C504C4" w:rsidRDefault="0058714C" w:rsidP="0058714C">
      <w:pPr>
        <w:spacing w:before="60" w:line="264" w:lineRule="auto"/>
        <w:jc w:val="both"/>
        <w:rPr>
          <w:sz w:val="22"/>
          <w:szCs w:val="22"/>
        </w:rPr>
      </w:pPr>
      <w:r w:rsidRPr="00C504C4">
        <w:rPr>
          <w:sz w:val="22"/>
          <w:szCs w:val="22"/>
        </w:rPr>
        <w:t>Sustainability</w:t>
      </w:r>
    </w:p>
    <w:p w14:paraId="6438ADC3" w14:textId="1C64158B" w:rsidR="0058714C" w:rsidRPr="00C504C4" w:rsidRDefault="0058714C" w:rsidP="007439A1">
      <w:pPr>
        <w:pStyle w:val="ListParagraph"/>
        <w:numPr>
          <w:ilvl w:val="0"/>
          <w:numId w:val="10"/>
        </w:numPr>
        <w:tabs>
          <w:tab w:val="clear" w:pos="426"/>
        </w:tabs>
        <w:ind w:left="993" w:hanging="426"/>
      </w:pPr>
      <w:r w:rsidRPr="00C504C4">
        <w:t>Are there any risks that may jeopardize the sustainability of project outputs</w:t>
      </w:r>
      <w:r w:rsidR="005D193E">
        <w:t xml:space="preserve"> (financial, social, political risks)</w:t>
      </w:r>
      <w:r w:rsidRPr="00C504C4">
        <w:t>?</w:t>
      </w:r>
    </w:p>
    <w:p w14:paraId="6D6EEF33" w14:textId="1ECFF0B2" w:rsidR="0058714C" w:rsidRDefault="0058714C" w:rsidP="007439A1">
      <w:pPr>
        <w:pStyle w:val="ListParagraph"/>
        <w:numPr>
          <w:ilvl w:val="0"/>
          <w:numId w:val="10"/>
        </w:numPr>
        <w:tabs>
          <w:tab w:val="clear" w:pos="426"/>
        </w:tabs>
        <w:ind w:left="993" w:hanging="426"/>
      </w:pPr>
      <w:r w:rsidRPr="00C504C4">
        <w:t>To what extent will financial and economic resources be available to sustain the benefits achieved by the project?</w:t>
      </w:r>
    </w:p>
    <w:p w14:paraId="167B0219" w14:textId="77777777" w:rsidR="005D193E" w:rsidRDefault="005D193E" w:rsidP="005D193E">
      <w:pPr>
        <w:pStyle w:val="ListParagraph"/>
        <w:numPr>
          <w:ilvl w:val="0"/>
          <w:numId w:val="10"/>
        </w:numPr>
        <w:tabs>
          <w:tab w:val="clear" w:pos="426"/>
        </w:tabs>
        <w:ind w:left="993" w:hanging="426"/>
      </w:pPr>
      <w:r>
        <w:t>What are the results transferred to the beneficiaries?</w:t>
      </w:r>
    </w:p>
    <w:p w14:paraId="5B43ADFC" w14:textId="7DF708C6" w:rsidR="0058714C" w:rsidRPr="00C504C4" w:rsidRDefault="0058714C" w:rsidP="007439A1">
      <w:pPr>
        <w:pStyle w:val="ListParagraph"/>
        <w:numPr>
          <w:ilvl w:val="0"/>
          <w:numId w:val="10"/>
        </w:numPr>
        <w:tabs>
          <w:tab w:val="clear" w:pos="426"/>
        </w:tabs>
        <w:ind w:left="993" w:hanging="426"/>
      </w:pPr>
      <w:r w:rsidRPr="00C504C4">
        <w:t>What is the risk that the level of stakeholders’ ownership will be sufficient to allow for the project benefits to be sustained?</w:t>
      </w:r>
    </w:p>
    <w:p w14:paraId="6E445AE8" w14:textId="6C76A61F" w:rsidR="005D193E" w:rsidRPr="00C504C4" w:rsidRDefault="0058714C" w:rsidP="005D193E">
      <w:pPr>
        <w:pStyle w:val="ListParagraph"/>
        <w:numPr>
          <w:ilvl w:val="0"/>
          <w:numId w:val="10"/>
        </w:numPr>
        <w:tabs>
          <w:tab w:val="clear" w:pos="426"/>
        </w:tabs>
        <w:ind w:left="993" w:hanging="426"/>
      </w:pPr>
      <w:r w:rsidRPr="00C504C4">
        <w:t>To what extent do mechanisms, procedures and policies exist to allow primary stakeholders to carry forward the results attained on gender equality, empowerment of women, human rights and human development?</w:t>
      </w:r>
    </w:p>
    <w:p w14:paraId="33FB8ADE" w14:textId="7D3E71DD" w:rsidR="0058714C" w:rsidRPr="00C504C4" w:rsidRDefault="0058714C" w:rsidP="007439A1">
      <w:pPr>
        <w:pStyle w:val="ListParagraph"/>
        <w:numPr>
          <w:ilvl w:val="0"/>
          <w:numId w:val="10"/>
        </w:numPr>
        <w:tabs>
          <w:tab w:val="clear" w:pos="426"/>
        </w:tabs>
        <w:ind w:left="993" w:hanging="426"/>
      </w:pPr>
      <w:r w:rsidRPr="00C504C4">
        <w:t>To what extent do stakeholders support the project’s long-term objectives?</w:t>
      </w:r>
    </w:p>
    <w:p w14:paraId="4188A2BC" w14:textId="4E160365" w:rsidR="00C62412" w:rsidRPr="00C504C4" w:rsidRDefault="0058714C" w:rsidP="007439A1">
      <w:pPr>
        <w:pStyle w:val="ListParagraph"/>
        <w:numPr>
          <w:ilvl w:val="0"/>
          <w:numId w:val="10"/>
        </w:numPr>
        <w:tabs>
          <w:tab w:val="clear" w:pos="426"/>
        </w:tabs>
        <w:ind w:left="993" w:hanging="426"/>
      </w:pPr>
      <w:r w:rsidRPr="00C504C4">
        <w:t>What could be done to strengthen exit strategies and sustainability?</w:t>
      </w:r>
    </w:p>
    <w:p w14:paraId="24BA2852" w14:textId="77777777" w:rsidR="00C35133" w:rsidRPr="00C504C4" w:rsidRDefault="00C35133" w:rsidP="00391830">
      <w:pPr>
        <w:spacing w:before="60" w:line="264" w:lineRule="auto"/>
        <w:jc w:val="both"/>
        <w:rPr>
          <w:sz w:val="22"/>
          <w:szCs w:val="22"/>
        </w:rPr>
      </w:pPr>
    </w:p>
    <w:p w14:paraId="046831A0" w14:textId="717DE9FB" w:rsidR="003724F0" w:rsidRPr="00C504C4" w:rsidRDefault="004914A3" w:rsidP="00391830">
      <w:pPr>
        <w:spacing w:before="60" w:line="264" w:lineRule="auto"/>
        <w:jc w:val="both"/>
        <w:rPr>
          <w:b/>
          <w:sz w:val="22"/>
          <w:szCs w:val="22"/>
        </w:rPr>
      </w:pPr>
      <w:r w:rsidRPr="00C504C4">
        <w:rPr>
          <w:b/>
          <w:sz w:val="22"/>
          <w:szCs w:val="22"/>
        </w:rPr>
        <w:t>4</w:t>
      </w:r>
      <w:r w:rsidR="003724F0" w:rsidRPr="00C504C4">
        <w:rPr>
          <w:b/>
          <w:sz w:val="22"/>
          <w:szCs w:val="22"/>
        </w:rPr>
        <w:t>.</w:t>
      </w:r>
      <w:r w:rsidRPr="00C504C4">
        <w:rPr>
          <w:b/>
          <w:sz w:val="22"/>
          <w:szCs w:val="22"/>
        </w:rPr>
        <w:t xml:space="preserve"> Methodology</w:t>
      </w:r>
    </w:p>
    <w:p w14:paraId="0DE24CB6" w14:textId="5B1AC0A7" w:rsidR="003724F0" w:rsidRPr="00C504C4" w:rsidRDefault="003724F0" w:rsidP="00391830">
      <w:pPr>
        <w:spacing w:before="60" w:line="264" w:lineRule="auto"/>
        <w:jc w:val="both"/>
        <w:rPr>
          <w:sz w:val="22"/>
          <w:szCs w:val="22"/>
        </w:rPr>
      </w:pPr>
      <w:r w:rsidRPr="00C504C4">
        <w:rPr>
          <w:sz w:val="22"/>
          <w:szCs w:val="22"/>
        </w:rPr>
        <w:t xml:space="preserve">The evaluation will be home based and carried out as a desk review. The evaluator is expected to consult all relevant sources of information, such as the </w:t>
      </w:r>
      <w:r w:rsidR="00C35133">
        <w:rPr>
          <w:sz w:val="22"/>
          <w:szCs w:val="22"/>
        </w:rPr>
        <w:t>P</w:t>
      </w:r>
      <w:r w:rsidRPr="00C504C4">
        <w:rPr>
          <w:sz w:val="22"/>
          <w:szCs w:val="22"/>
        </w:rPr>
        <w:t xml:space="preserve">roject document, Final </w:t>
      </w:r>
      <w:r w:rsidR="00C35133">
        <w:rPr>
          <w:sz w:val="22"/>
          <w:szCs w:val="22"/>
        </w:rPr>
        <w:t>P</w:t>
      </w:r>
      <w:r w:rsidRPr="00C504C4">
        <w:rPr>
          <w:sz w:val="22"/>
          <w:szCs w:val="22"/>
        </w:rPr>
        <w:t xml:space="preserve">roject report, </w:t>
      </w:r>
      <w:r w:rsidR="00C35133">
        <w:rPr>
          <w:sz w:val="22"/>
          <w:szCs w:val="22"/>
        </w:rPr>
        <w:t>S</w:t>
      </w:r>
      <w:r w:rsidRPr="00C504C4">
        <w:rPr>
          <w:sz w:val="22"/>
          <w:szCs w:val="22"/>
        </w:rPr>
        <w:t xml:space="preserve">cientific </w:t>
      </w:r>
      <w:r w:rsidR="00C35133">
        <w:rPr>
          <w:sz w:val="22"/>
          <w:szCs w:val="22"/>
        </w:rPr>
        <w:t>R</w:t>
      </w:r>
      <w:r w:rsidRPr="00C504C4">
        <w:rPr>
          <w:sz w:val="22"/>
          <w:szCs w:val="22"/>
        </w:rPr>
        <w:t xml:space="preserve">eports and any other material that s/he may consider useful for evidence-based assessment. The evaluator will receive a detailed briefing from the UNDP EMBLAS-II </w:t>
      </w:r>
      <w:r w:rsidR="005421C0" w:rsidRPr="00C504C4">
        <w:rPr>
          <w:sz w:val="22"/>
          <w:szCs w:val="22"/>
        </w:rPr>
        <w:t xml:space="preserve">project </w:t>
      </w:r>
      <w:r w:rsidRPr="00C504C4">
        <w:rPr>
          <w:sz w:val="22"/>
          <w:szCs w:val="22"/>
        </w:rPr>
        <w:t>team</w:t>
      </w:r>
      <w:r w:rsidR="005421C0" w:rsidRPr="00C504C4">
        <w:rPr>
          <w:sz w:val="22"/>
          <w:szCs w:val="22"/>
        </w:rPr>
        <w:t>. Interviews with the national stakeholders are optional (representatives of the national partner organizations, national focal points, Black Sea Commissioners, etc.).</w:t>
      </w:r>
    </w:p>
    <w:p w14:paraId="6696CE54" w14:textId="427663F4" w:rsidR="004914A3" w:rsidRPr="00C504C4" w:rsidRDefault="004914A3" w:rsidP="00391830">
      <w:pPr>
        <w:spacing w:before="60" w:line="264" w:lineRule="auto"/>
        <w:jc w:val="both"/>
        <w:rPr>
          <w:sz w:val="22"/>
          <w:szCs w:val="22"/>
        </w:rPr>
      </w:pPr>
    </w:p>
    <w:p w14:paraId="2BED7938" w14:textId="05D97CB6" w:rsidR="00486E5E" w:rsidRPr="00C504C4" w:rsidRDefault="004914A3" w:rsidP="004914A3">
      <w:pPr>
        <w:spacing w:before="60" w:line="264" w:lineRule="auto"/>
        <w:jc w:val="both"/>
        <w:rPr>
          <w:b/>
          <w:sz w:val="22"/>
          <w:szCs w:val="22"/>
        </w:rPr>
      </w:pPr>
      <w:r w:rsidRPr="00C504C4">
        <w:rPr>
          <w:b/>
          <w:sz w:val="22"/>
          <w:szCs w:val="22"/>
        </w:rPr>
        <w:t>5. Evaluation p</w:t>
      </w:r>
      <w:r w:rsidR="00486E5E" w:rsidRPr="00C504C4">
        <w:rPr>
          <w:b/>
          <w:sz w:val="22"/>
          <w:szCs w:val="22"/>
        </w:rPr>
        <w:t xml:space="preserve">roducts </w:t>
      </w:r>
      <w:r w:rsidRPr="00C504C4">
        <w:rPr>
          <w:b/>
          <w:sz w:val="22"/>
          <w:szCs w:val="22"/>
        </w:rPr>
        <w:t>(deliverables)</w:t>
      </w:r>
    </w:p>
    <w:p w14:paraId="5F39130E" w14:textId="240EF802" w:rsidR="00486E5E" w:rsidRPr="00C504C4" w:rsidRDefault="00486E5E" w:rsidP="00486E5E">
      <w:pPr>
        <w:spacing w:before="60" w:line="264" w:lineRule="auto"/>
        <w:jc w:val="both"/>
        <w:rPr>
          <w:sz w:val="22"/>
          <w:szCs w:val="22"/>
        </w:rPr>
      </w:pPr>
      <w:r w:rsidRPr="00C504C4">
        <w:rPr>
          <w:sz w:val="22"/>
          <w:szCs w:val="22"/>
        </w:rPr>
        <w:t xml:space="preserve">The key product expected from this terminal evaluation is a comprehensive analytical report in English that should follow the outline attached in Annex 1. The Terminal Evaluation Report will be stand-alone document that substantiates its recommendations and conclusions. The report will have to provide to UNDP complete and convincing evidence to support its findings/ratings. </w:t>
      </w:r>
    </w:p>
    <w:p w14:paraId="718789B7" w14:textId="77777777" w:rsidR="000E7721" w:rsidRPr="00C504C4" w:rsidRDefault="000E7721" w:rsidP="00391830">
      <w:pPr>
        <w:spacing w:before="60" w:line="264" w:lineRule="auto"/>
        <w:jc w:val="both"/>
        <w:rPr>
          <w:sz w:val="22"/>
          <w:szCs w:val="22"/>
        </w:rPr>
      </w:pPr>
    </w:p>
    <w:p w14:paraId="144CF4CE" w14:textId="5AF0D457" w:rsidR="002213A2" w:rsidRDefault="002213A2" w:rsidP="000458A3">
      <w:pPr>
        <w:spacing w:before="60" w:line="264" w:lineRule="auto"/>
        <w:jc w:val="both"/>
        <w:rPr>
          <w:bCs/>
          <w:sz w:val="22"/>
          <w:szCs w:val="22"/>
        </w:rPr>
      </w:pPr>
      <w:r w:rsidRPr="00C504C4">
        <w:rPr>
          <w:sz w:val="22"/>
          <w:szCs w:val="22"/>
        </w:rPr>
        <w:t xml:space="preserve">The </w:t>
      </w:r>
      <w:r w:rsidR="0083349A" w:rsidRPr="00C504C4">
        <w:rPr>
          <w:sz w:val="22"/>
          <w:szCs w:val="22"/>
        </w:rPr>
        <w:t xml:space="preserve">Evaluation Expert </w:t>
      </w:r>
      <w:r w:rsidR="000458A3">
        <w:rPr>
          <w:bCs/>
          <w:sz w:val="22"/>
          <w:szCs w:val="22"/>
        </w:rPr>
        <w:t>prepare the following documents, within the following time frame and payment schedule</w:t>
      </w:r>
      <w:r w:rsidRPr="00C504C4">
        <w:rPr>
          <w:bCs/>
          <w:sz w:val="22"/>
          <w:szCs w:val="22"/>
        </w:rPr>
        <w:t>:</w:t>
      </w:r>
    </w:p>
    <w:p w14:paraId="67582D78" w14:textId="765BDABF" w:rsidR="00C45864" w:rsidRDefault="000458A3" w:rsidP="000458A3">
      <w:pPr>
        <w:pStyle w:val="BodyText"/>
        <w:numPr>
          <w:ilvl w:val="0"/>
          <w:numId w:val="10"/>
        </w:numPr>
        <w:spacing w:before="60" w:after="0" w:line="264" w:lineRule="auto"/>
        <w:jc w:val="both"/>
        <w:rPr>
          <w:rFonts w:ascii="Times New Roman" w:hAnsi="Times New Roman"/>
          <w:bCs/>
          <w:sz w:val="22"/>
          <w:szCs w:val="22"/>
          <w:lang w:val="en-US"/>
        </w:rPr>
      </w:pPr>
      <w:r>
        <w:rPr>
          <w:rFonts w:ascii="Times New Roman" w:hAnsi="Times New Roman"/>
          <w:bCs/>
          <w:sz w:val="22"/>
          <w:szCs w:val="22"/>
          <w:lang w:val="en-US"/>
        </w:rPr>
        <w:t xml:space="preserve">Draft evaluation report – by </w:t>
      </w:r>
      <w:r w:rsidR="00351925">
        <w:rPr>
          <w:rFonts w:ascii="Times New Roman" w:hAnsi="Times New Roman"/>
          <w:bCs/>
          <w:sz w:val="22"/>
          <w:szCs w:val="22"/>
          <w:lang w:val="en-US"/>
        </w:rPr>
        <w:t>18</w:t>
      </w:r>
      <w:r w:rsidRPr="000458A3">
        <w:rPr>
          <w:rFonts w:ascii="Times New Roman" w:hAnsi="Times New Roman"/>
          <w:bCs/>
          <w:sz w:val="22"/>
          <w:szCs w:val="22"/>
          <w:lang w:val="en-US"/>
        </w:rPr>
        <w:t xml:space="preserve"> February 2019 (50% of payment)</w:t>
      </w:r>
    </w:p>
    <w:p w14:paraId="21E5E6F4" w14:textId="21266F9A" w:rsidR="000458A3" w:rsidRPr="00C504C4" w:rsidRDefault="000458A3" w:rsidP="000458A3">
      <w:pPr>
        <w:pStyle w:val="BodyText"/>
        <w:numPr>
          <w:ilvl w:val="0"/>
          <w:numId w:val="10"/>
        </w:numPr>
        <w:spacing w:before="60" w:after="0" w:line="264" w:lineRule="auto"/>
        <w:jc w:val="both"/>
        <w:rPr>
          <w:rFonts w:ascii="Times New Roman" w:hAnsi="Times New Roman"/>
          <w:bCs/>
          <w:sz w:val="22"/>
          <w:szCs w:val="22"/>
          <w:lang w:val="en-US"/>
        </w:rPr>
      </w:pPr>
      <w:r>
        <w:rPr>
          <w:rFonts w:ascii="Times New Roman" w:hAnsi="Times New Roman"/>
          <w:bCs/>
          <w:sz w:val="22"/>
          <w:szCs w:val="22"/>
          <w:lang w:val="en-US"/>
        </w:rPr>
        <w:t xml:space="preserve">Final evaluation report – by </w:t>
      </w:r>
      <w:r w:rsidR="00351925">
        <w:rPr>
          <w:rFonts w:ascii="Times New Roman" w:hAnsi="Times New Roman"/>
          <w:bCs/>
          <w:sz w:val="22"/>
          <w:szCs w:val="22"/>
          <w:lang w:val="en-US"/>
        </w:rPr>
        <w:t>28</w:t>
      </w:r>
      <w:r>
        <w:rPr>
          <w:rFonts w:ascii="Times New Roman" w:hAnsi="Times New Roman"/>
          <w:bCs/>
          <w:sz w:val="22"/>
          <w:szCs w:val="22"/>
          <w:lang w:val="en-US"/>
        </w:rPr>
        <w:t xml:space="preserve"> February 2019 (50% of payment</w:t>
      </w:r>
    </w:p>
    <w:p w14:paraId="15C8474C" w14:textId="3765ACA1" w:rsidR="00FD6D8E" w:rsidRDefault="00FD6D8E" w:rsidP="000458A3">
      <w:pPr>
        <w:pStyle w:val="BodyText"/>
        <w:spacing w:before="60" w:after="0" w:line="264" w:lineRule="auto"/>
        <w:ind w:left="720"/>
        <w:jc w:val="both"/>
        <w:rPr>
          <w:rFonts w:ascii="Times New Roman" w:hAnsi="Times New Roman"/>
          <w:bCs/>
          <w:sz w:val="22"/>
          <w:szCs w:val="22"/>
          <w:lang w:val="en-US"/>
        </w:rPr>
      </w:pPr>
    </w:p>
    <w:p w14:paraId="529C6910" w14:textId="55777D14" w:rsidR="0006019E" w:rsidRDefault="0006019E" w:rsidP="000458A3">
      <w:pPr>
        <w:pStyle w:val="BodyText"/>
        <w:spacing w:before="60" w:after="0" w:line="264" w:lineRule="auto"/>
        <w:ind w:left="720"/>
        <w:jc w:val="both"/>
        <w:rPr>
          <w:rFonts w:ascii="Times New Roman" w:hAnsi="Times New Roman"/>
          <w:bCs/>
          <w:sz w:val="22"/>
          <w:szCs w:val="22"/>
          <w:lang w:val="en-US"/>
        </w:rPr>
      </w:pPr>
    </w:p>
    <w:p w14:paraId="717EEE54" w14:textId="217031C2" w:rsidR="0006019E" w:rsidRPr="00C504C4" w:rsidRDefault="00F65091" w:rsidP="0006019E">
      <w:pPr>
        <w:tabs>
          <w:tab w:val="left" w:pos="851"/>
        </w:tabs>
        <w:spacing w:before="60" w:line="264" w:lineRule="auto"/>
        <w:jc w:val="both"/>
        <w:rPr>
          <w:b/>
          <w:sz w:val="22"/>
          <w:szCs w:val="22"/>
          <w:lang w:val="en-AU"/>
        </w:rPr>
      </w:pPr>
      <w:r>
        <w:rPr>
          <w:b/>
          <w:sz w:val="22"/>
          <w:szCs w:val="22"/>
          <w:lang w:val="en-AU"/>
        </w:rPr>
        <w:lastRenderedPageBreak/>
        <w:t>6</w:t>
      </w:r>
      <w:r w:rsidR="0006019E" w:rsidRPr="00C504C4">
        <w:rPr>
          <w:b/>
          <w:sz w:val="22"/>
          <w:szCs w:val="22"/>
          <w:lang w:val="en-AU"/>
        </w:rPr>
        <w:t>. Implementation arrangements</w:t>
      </w:r>
      <w:r w:rsidR="0006019E">
        <w:rPr>
          <w:b/>
          <w:sz w:val="22"/>
          <w:szCs w:val="22"/>
          <w:lang w:val="en-AU"/>
        </w:rPr>
        <w:t xml:space="preserve"> and time frame</w:t>
      </w:r>
    </w:p>
    <w:p w14:paraId="60A069BA" w14:textId="6B1CD76E" w:rsidR="003D1D6A" w:rsidRDefault="008F2EE3" w:rsidP="0006019E">
      <w:pPr>
        <w:tabs>
          <w:tab w:val="left" w:pos="851"/>
        </w:tabs>
        <w:spacing w:before="60" w:line="264" w:lineRule="auto"/>
        <w:jc w:val="both"/>
        <w:rPr>
          <w:sz w:val="22"/>
          <w:szCs w:val="22"/>
          <w:lang w:val="en-AU"/>
        </w:rPr>
      </w:pPr>
      <w:r w:rsidRPr="000458A3">
        <w:rPr>
          <w:sz w:val="22"/>
          <w:szCs w:val="22"/>
          <w:lang w:val="en-AU"/>
        </w:rPr>
        <w:t xml:space="preserve">The </w:t>
      </w:r>
      <w:r>
        <w:rPr>
          <w:sz w:val="22"/>
          <w:szCs w:val="22"/>
          <w:lang w:val="en-AU"/>
        </w:rPr>
        <w:t>consultant will work under the supervision of UNDP IRH</w:t>
      </w:r>
      <w:r w:rsidRPr="000458A3">
        <w:rPr>
          <w:sz w:val="22"/>
          <w:szCs w:val="22"/>
          <w:lang w:val="en-AU"/>
        </w:rPr>
        <w:t xml:space="preserve"> Regional Technical Advisor</w:t>
      </w:r>
      <w:r w:rsidR="00E40249">
        <w:rPr>
          <w:sz w:val="22"/>
          <w:szCs w:val="22"/>
          <w:lang w:val="en-AU"/>
        </w:rPr>
        <w:t xml:space="preserve"> (RTA)</w:t>
      </w:r>
      <w:r w:rsidRPr="000458A3">
        <w:rPr>
          <w:sz w:val="22"/>
          <w:szCs w:val="22"/>
          <w:lang w:val="en-AU"/>
        </w:rPr>
        <w:t xml:space="preserve"> for International Waters</w:t>
      </w:r>
      <w:r w:rsidR="000B5C25">
        <w:rPr>
          <w:sz w:val="22"/>
          <w:szCs w:val="22"/>
          <w:lang w:val="en-AU"/>
        </w:rPr>
        <w:t xml:space="preserve">, in close cooperation with the </w:t>
      </w:r>
      <w:r w:rsidR="006E3726">
        <w:rPr>
          <w:sz w:val="22"/>
          <w:szCs w:val="22"/>
          <w:lang w:val="en-AU"/>
        </w:rPr>
        <w:t xml:space="preserve">Coordination / </w:t>
      </w:r>
      <w:r w:rsidR="000B5C25">
        <w:rPr>
          <w:sz w:val="22"/>
          <w:szCs w:val="22"/>
          <w:lang w:val="en-AU"/>
        </w:rPr>
        <w:t>Quality Assurance Team</w:t>
      </w:r>
      <w:r w:rsidR="00CF4D70">
        <w:rPr>
          <w:sz w:val="22"/>
          <w:szCs w:val="22"/>
          <w:lang w:val="en-AU"/>
        </w:rPr>
        <w:t xml:space="preserve"> and overall </w:t>
      </w:r>
      <w:r w:rsidR="00AD2378">
        <w:rPr>
          <w:sz w:val="22"/>
          <w:szCs w:val="22"/>
          <w:lang w:val="en-AU"/>
        </w:rPr>
        <w:t>oversight</w:t>
      </w:r>
      <w:r w:rsidR="006B768F">
        <w:rPr>
          <w:sz w:val="22"/>
          <w:szCs w:val="22"/>
          <w:lang w:val="en-AU"/>
        </w:rPr>
        <w:t xml:space="preserve"> by IRH Manger</w:t>
      </w:r>
      <w:r w:rsidR="005D26EC">
        <w:rPr>
          <w:sz w:val="22"/>
          <w:szCs w:val="22"/>
          <w:lang w:val="en-AU"/>
        </w:rPr>
        <w:t xml:space="preserve">. </w:t>
      </w:r>
    </w:p>
    <w:p w14:paraId="21733EE9" w14:textId="357E7405" w:rsidR="0006019E" w:rsidRDefault="0006019E" w:rsidP="0006019E">
      <w:pPr>
        <w:tabs>
          <w:tab w:val="left" w:pos="851"/>
        </w:tabs>
        <w:spacing w:before="60" w:line="264" w:lineRule="auto"/>
        <w:jc w:val="both"/>
        <w:rPr>
          <w:sz w:val="22"/>
          <w:szCs w:val="22"/>
          <w:lang w:val="en-AU"/>
        </w:rPr>
      </w:pPr>
      <w:r w:rsidRPr="000458A3">
        <w:rPr>
          <w:sz w:val="22"/>
          <w:szCs w:val="22"/>
          <w:lang w:val="en-AU"/>
        </w:rPr>
        <w:t xml:space="preserve">The report shall be submitted to the UNDP </w:t>
      </w:r>
      <w:r w:rsidR="00E40249">
        <w:rPr>
          <w:sz w:val="22"/>
          <w:szCs w:val="22"/>
          <w:lang w:val="en-AU"/>
        </w:rPr>
        <w:t>RTA</w:t>
      </w:r>
      <w:r w:rsidR="00F66906">
        <w:rPr>
          <w:sz w:val="22"/>
          <w:szCs w:val="22"/>
          <w:lang w:val="en-AU"/>
        </w:rPr>
        <w:t xml:space="preserve">: </w:t>
      </w:r>
      <w:hyperlink r:id="rId8" w:history="1">
        <w:r w:rsidR="00F66906" w:rsidRPr="00E2680C">
          <w:rPr>
            <w:rStyle w:val="Hyperlink"/>
            <w:sz w:val="22"/>
            <w:szCs w:val="22"/>
            <w:lang w:val="en-AU"/>
          </w:rPr>
          <w:t>Vladimir.Mamaev@undp.org</w:t>
        </w:r>
      </w:hyperlink>
      <w:r w:rsidR="00F66906">
        <w:rPr>
          <w:sz w:val="22"/>
          <w:szCs w:val="22"/>
          <w:lang w:val="en-AU"/>
        </w:rPr>
        <w:t>, with copy to UNDP IRH Senio</w:t>
      </w:r>
      <w:r w:rsidR="00A479F1">
        <w:rPr>
          <w:sz w:val="22"/>
          <w:szCs w:val="22"/>
          <w:lang w:val="en-AU"/>
        </w:rPr>
        <w:t xml:space="preserve">r Program Coordinator: </w:t>
      </w:r>
      <w:hyperlink r:id="rId9" w:history="1">
        <w:r w:rsidR="00823797" w:rsidRPr="00E2680C">
          <w:rPr>
            <w:rStyle w:val="Hyperlink"/>
            <w:sz w:val="22"/>
            <w:szCs w:val="22"/>
            <w:lang w:val="en-AU"/>
          </w:rPr>
          <w:t>Ekaterina.Paniklova@undp.org</w:t>
        </w:r>
      </w:hyperlink>
      <w:r w:rsidR="00823797">
        <w:rPr>
          <w:sz w:val="22"/>
          <w:szCs w:val="22"/>
          <w:lang w:val="en-AU"/>
        </w:rPr>
        <w:t xml:space="preserve"> and </w:t>
      </w:r>
      <w:r w:rsidR="00084BE9">
        <w:rPr>
          <w:sz w:val="22"/>
          <w:szCs w:val="22"/>
          <w:lang w:val="en-AU"/>
        </w:rPr>
        <w:t xml:space="preserve">UNDP </w:t>
      </w:r>
      <w:r w:rsidR="00823797">
        <w:rPr>
          <w:sz w:val="22"/>
          <w:szCs w:val="22"/>
          <w:lang w:val="en-AU"/>
        </w:rPr>
        <w:t>IRH Manger</w:t>
      </w:r>
      <w:r w:rsidR="001035F1">
        <w:rPr>
          <w:sz w:val="22"/>
          <w:szCs w:val="22"/>
          <w:lang w:val="en-AU"/>
        </w:rPr>
        <w:t xml:space="preserve">: </w:t>
      </w:r>
      <w:hyperlink r:id="rId10" w:history="1">
        <w:r w:rsidR="001035F1" w:rsidRPr="00E2680C">
          <w:rPr>
            <w:rStyle w:val="Hyperlink"/>
            <w:sz w:val="22"/>
            <w:szCs w:val="22"/>
            <w:lang w:val="en-AU"/>
          </w:rPr>
          <w:t>Gerd.Trogemann@undp.org</w:t>
        </w:r>
      </w:hyperlink>
      <w:r w:rsidR="001035F1">
        <w:rPr>
          <w:sz w:val="22"/>
          <w:szCs w:val="22"/>
          <w:lang w:val="en-AU"/>
        </w:rPr>
        <w:t xml:space="preserve">. </w:t>
      </w:r>
      <w:r w:rsidRPr="000458A3">
        <w:rPr>
          <w:sz w:val="22"/>
          <w:szCs w:val="22"/>
          <w:lang w:val="en-AU"/>
        </w:rPr>
        <w:t xml:space="preserve">The finalized Evaluation Report is expected on </w:t>
      </w:r>
      <w:r w:rsidR="00A03BEF">
        <w:rPr>
          <w:sz w:val="22"/>
          <w:szCs w:val="22"/>
          <w:lang w:val="en-AU"/>
        </w:rPr>
        <w:t xml:space="preserve">28 </w:t>
      </w:r>
      <w:r w:rsidRPr="000458A3">
        <w:rPr>
          <w:sz w:val="22"/>
          <w:szCs w:val="22"/>
          <w:lang w:val="en-AU"/>
        </w:rPr>
        <w:t>February 2019. The time frame of the deliverables may be adjusted considering the actual start of the contract.</w:t>
      </w:r>
    </w:p>
    <w:p w14:paraId="0BCBDBAD" w14:textId="4869F044" w:rsidR="00B3024A" w:rsidRDefault="00B3024A" w:rsidP="0006019E">
      <w:pPr>
        <w:tabs>
          <w:tab w:val="left" w:pos="851"/>
        </w:tabs>
        <w:spacing w:before="60" w:line="264" w:lineRule="auto"/>
        <w:jc w:val="both"/>
        <w:rPr>
          <w:sz w:val="22"/>
          <w:szCs w:val="22"/>
          <w:lang w:val="en-AU"/>
        </w:rPr>
      </w:pPr>
    </w:p>
    <w:p w14:paraId="4C72C1A5" w14:textId="77777777" w:rsidR="00F65091" w:rsidRDefault="00F65091" w:rsidP="00F65091">
      <w:pPr>
        <w:keepNext/>
        <w:jc w:val="both"/>
        <w:rPr>
          <w:sz w:val="22"/>
          <w:szCs w:val="22"/>
          <w:u w:val="single"/>
        </w:rPr>
      </w:pPr>
      <w:r>
        <w:rPr>
          <w:sz w:val="22"/>
          <w:szCs w:val="22"/>
          <w:u w:val="single"/>
        </w:rPr>
        <w:t>The timeframe and duration of activities are estimated to be broken down as follows:</w:t>
      </w:r>
    </w:p>
    <w:p w14:paraId="697BA8D6" w14:textId="77777777" w:rsidR="00F65091" w:rsidRDefault="00F65091" w:rsidP="00F65091">
      <w:pPr>
        <w:pStyle w:val="StyleBulletBold"/>
        <w:tabs>
          <w:tab w:val="clear" w:pos="360"/>
          <w:tab w:val="left" w:pos="720"/>
        </w:tabs>
        <w:jc w:val="both"/>
        <w:rPr>
          <w:sz w:val="22"/>
          <w:szCs w:val="22"/>
        </w:rPr>
      </w:pPr>
    </w:p>
    <w:tbl>
      <w:tblPr>
        <w:tblW w:w="0" w:type="auto"/>
        <w:tblInd w:w="-10" w:type="dxa"/>
        <w:tblLayout w:type="fixed"/>
        <w:tblLook w:val="04A0" w:firstRow="1" w:lastRow="0" w:firstColumn="1" w:lastColumn="0" w:noHBand="0" w:noVBand="1"/>
      </w:tblPr>
      <w:tblGrid>
        <w:gridCol w:w="5788"/>
        <w:gridCol w:w="1276"/>
        <w:gridCol w:w="1843"/>
      </w:tblGrid>
      <w:tr w:rsidR="00F65091" w14:paraId="00D6ECDF" w14:textId="77777777" w:rsidTr="00F65091">
        <w:tc>
          <w:tcPr>
            <w:tcW w:w="5788" w:type="dxa"/>
            <w:tcBorders>
              <w:top w:val="single" w:sz="4" w:space="0" w:color="000000"/>
              <w:left w:val="single" w:sz="4" w:space="0" w:color="000000"/>
              <w:bottom w:val="single" w:sz="4" w:space="0" w:color="000000"/>
              <w:right w:val="nil"/>
            </w:tcBorders>
            <w:hideMark/>
          </w:tcPr>
          <w:p w14:paraId="48090809" w14:textId="77777777" w:rsidR="00F65091" w:rsidRDefault="00F65091">
            <w:pPr>
              <w:pStyle w:val="StyleBulletBold"/>
              <w:tabs>
                <w:tab w:val="clear" w:pos="360"/>
                <w:tab w:val="left" w:pos="720"/>
              </w:tabs>
              <w:snapToGrid w:val="0"/>
              <w:jc w:val="both"/>
              <w:rPr>
                <w:sz w:val="22"/>
                <w:szCs w:val="22"/>
              </w:rPr>
            </w:pPr>
            <w:r>
              <w:rPr>
                <w:sz w:val="22"/>
                <w:szCs w:val="22"/>
              </w:rPr>
              <w:t>Deliverable</w:t>
            </w:r>
          </w:p>
        </w:tc>
        <w:tc>
          <w:tcPr>
            <w:tcW w:w="1276" w:type="dxa"/>
            <w:tcBorders>
              <w:top w:val="single" w:sz="4" w:space="0" w:color="000000"/>
              <w:left w:val="single" w:sz="4" w:space="0" w:color="000000"/>
              <w:bottom w:val="single" w:sz="4" w:space="0" w:color="000000"/>
              <w:right w:val="nil"/>
            </w:tcBorders>
            <w:hideMark/>
          </w:tcPr>
          <w:p w14:paraId="1D86297F" w14:textId="77777777" w:rsidR="00F65091" w:rsidRDefault="00F65091">
            <w:pPr>
              <w:pStyle w:val="StyleBulletBold"/>
              <w:tabs>
                <w:tab w:val="clear" w:pos="360"/>
                <w:tab w:val="left" w:pos="720"/>
              </w:tabs>
              <w:snapToGrid w:val="0"/>
              <w:jc w:val="both"/>
              <w:rPr>
                <w:sz w:val="22"/>
                <w:szCs w:val="22"/>
              </w:rPr>
            </w:pPr>
            <w:r>
              <w:rPr>
                <w:sz w:val="22"/>
                <w:szCs w:val="22"/>
              </w:rPr>
              <w:t>Time frame</w:t>
            </w:r>
          </w:p>
        </w:tc>
        <w:tc>
          <w:tcPr>
            <w:tcW w:w="1843" w:type="dxa"/>
            <w:tcBorders>
              <w:top w:val="single" w:sz="4" w:space="0" w:color="000000"/>
              <w:left w:val="single" w:sz="4" w:space="0" w:color="000000"/>
              <w:bottom w:val="single" w:sz="4" w:space="0" w:color="000000"/>
              <w:right w:val="single" w:sz="4" w:space="0" w:color="000000"/>
            </w:tcBorders>
            <w:hideMark/>
          </w:tcPr>
          <w:p w14:paraId="3EF2BA03" w14:textId="77777777" w:rsidR="00F65091" w:rsidRDefault="00F65091">
            <w:pPr>
              <w:pStyle w:val="StyleBulletBold"/>
              <w:tabs>
                <w:tab w:val="clear" w:pos="360"/>
                <w:tab w:val="left" w:pos="720"/>
              </w:tabs>
              <w:snapToGrid w:val="0"/>
              <w:jc w:val="both"/>
              <w:rPr>
                <w:sz w:val="22"/>
                <w:szCs w:val="22"/>
              </w:rPr>
            </w:pPr>
            <w:r>
              <w:rPr>
                <w:sz w:val="22"/>
                <w:szCs w:val="22"/>
              </w:rPr>
              <w:t>Deadlines</w:t>
            </w:r>
          </w:p>
        </w:tc>
      </w:tr>
      <w:tr w:rsidR="00F65091" w14:paraId="3AC657D9" w14:textId="77777777" w:rsidTr="00F65091">
        <w:tc>
          <w:tcPr>
            <w:tcW w:w="5788" w:type="dxa"/>
            <w:tcBorders>
              <w:top w:val="single" w:sz="4" w:space="0" w:color="000000"/>
              <w:left w:val="single" w:sz="4" w:space="0" w:color="000000"/>
              <w:bottom w:val="single" w:sz="4" w:space="0" w:color="000000"/>
              <w:right w:val="nil"/>
            </w:tcBorders>
            <w:hideMark/>
          </w:tcPr>
          <w:p w14:paraId="5049CA14" w14:textId="64A4B54C" w:rsidR="00F65091" w:rsidRDefault="00F65091">
            <w:pPr>
              <w:pStyle w:val="StyleBulletBold"/>
              <w:tabs>
                <w:tab w:val="clear" w:pos="360"/>
                <w:tab w:val="left" w:pos="720"/>
              </w:tabs>
              <w:snapToGrid w:val="0"/>
              <w:jc w:val="both"/>
              <w:rPr>
                <w:sz w:val="22"/>
                <w:szCs w:val="22"/>
              </w:rPr>
            </w:pPr>
            <w:r>
              <w:rPr>
                <w:sz w:val="22"/>
                <w:szCs w:val="22"/>
              </w:rPr>
              <w:t xml:space="preserve">Desk review </w:t>
            </w:r>
          </w:p>
        </w:tc>
        <w:tc>
          <w:tcPr>
            <w:tcW w:w="1276" w:type="dxa"/>
            <w:tcBorders>
              <w:top w:val="single" w:sz="4" w:space="0" w:color="000000"/>
              <w:left w:val="single" w:sz="4" w:space="0" w:color="000000"/>
              <w:bottom w:val="single" w:sz="4" w:space="0" w:color="000000"/>
              <w:right w:val="nil"/>
            </w:tcBorders>
            <w:hideMark/>
          </w:tcPr>
          <w:p w14:paraId="39DA3B68" w14:textId="21900E54" w:rsidR="00F65091" w:rsidRDefault="00F65091">
            <w:pPr>
              <w:pStyle w:val="StyleBulletBold"/>
              <w:tabs>
                <w:tab w:val="clear" w:pos="360"/>
                <w:tab w:val="left" w:pos="720"/>
              </w:tabs>
              <w:snapToGrid w:val="0"/>
              <w:jc w:val="both"/>
              <w:rPr>
                <w:sz w:val="22"/>
                <w:szCs w:val="22"/>
              </w:rPr>
            </w:pPr>
            <w:r>
              <w:rPr>
                <w:sz w:val="22"/>
                <w:szCs w:val="22"/>
              </w:rPr>
              <w:t>4 days</w:t>
            </w:r>
          </w:p>
        </w:tc>
        <w:tc>
          <w:tcPr>
            <w:tcW w:w="1843" w:type="dxa"/>
            <w:tcBorders>
              <w:top w:val="single" w:sz="4" w:space="0" w:color="000000"/>
              <w:left w:val="single" w:sz="4" w:space="0" w:color="000000"/>
              <w:bottom w:val="single" w:sz="4" w:space="0" w:color="000000"/>
              <w:right w:val="single" w:sz="4" w:space="0" w:color="000000"/>
            </w:tcBorders>
          </w:tcPr>
          <w:p w14:paraId="0425D76E" w14:textId="77777777" w:rsidR="00F65091" w:rsidRDefault="00F65091">
            <w:pPr>
              <w:pStyle w:val="StyleBulletBold"/>
              <w:tabs>
                <w:tab w:val="clear" w:pos="360"/>
                <w:tab w:val="left" w:pos="720"/>
              </w:tabs>
              <w:snapToGrid w:val="0"/>
              <w:jc w:val="both"/>
              <w:rPr>
                <w:sz w:val="22"/>
                <w:szCs w:val="22"/>
              </w:rPr>
            </w:pPr>
          </w:p>
        </w:tc>
      </w:tr>
      <w:tr w:rsidR="00F65091" w14:paraId="738FB56C" w14:textId="77777777" w:rsidTr="00F65091">
        <w:tc>
          <w:tcPr>
            <w:tcW w:w="5788" w:type="dxa"/>
            <w:tcBorders>
              <w:top w:val="single" w:sz="4" w:space="0" w:color="000000"/>
              <w:left w:val="single" w:sz="4" w:space="0" w:color="000000"/>
              <w:bottom w:val="single" w:sz="4" w:space="0" w:color="000000"/>
              <w:right w:val="nil"/>
            </w:tcBorders>
            <w:hideMark/>
          </w:tcPr>
          <w:p w14:paraId="3DA80032" w14:textId="1DCC07BE" w:rsidR="00F65091" w:rsidRDefault="00F65091">
            <w:pPr>
              <w:pStyle w:val="StyleBulletBold"/>
              <w:tabs>
                <w:tab w:val="clear" w:pos="360"/>
                <w:tab w:val="left" w:pos="720"/>
              </w:tabs>
              <w:snapToGrid w:val="0"/>
              <w:jc w:val="both"/>
              <w:rPr>
                <w:sz w:val="22"/>
                <w:szCs w:val="22"/>
              </w:rPr>
            </w:pPr>
            <w:r>
              <w:rPr>
                <w:sz w:val="22"/>
                <w:szCs w:val="22"/>
              </w:rPr>
              <w:t xml:space="preserve">Draft evaluation report – to be submitted to UNDP for review and comments </w:t>
            </w:r>
          </w:p>
        </w:tc>
        <w:tc>
          <w:tcPr>
            <w:tcW w:w="1276" w:type="dxa"/>
            <w:tcBorders>
              <w:top w:val="single" w:sz="4" w:space="0" w:color="000000"/>
              <w:left w:val="single" w:sz="4" w:space="0" w:color="000000"/>
              <w:bottom w:val="single" w:sz="4" w:space="0" w:color="000000"/>
              <w:right w:val="nil"/>
            </w:tcBorders>
            <w:hideMark/>
          </w:tcPr>
          <w:p w14:paraId="711C4199" w14:textId="326C00CA" w:rsidR="00F65091" w:rsidRDefault="00F65091">
            <w:pPr>
              <w:pStyle w:val="StyleBulletBold"/>
              <w:tabs>
                <w:tab w:val="clear" w:pos="360"/>
                <w:tab w:val="left" w:pos="720"/>
              </w:tabs>
              <w:snapToGrid w:val="0"/>
              <w:jc w:val="both"/>
              <w:rPr>
                <w:sz w:val="22"/>
                <w:szCs w:val="22"/>
              </w:rPr>
            </w:pPr>
            <w:r>
              <w:rPr>
                <w:sz w:val="22"/>
                <w:szCs w:val="22"/>
              </w:rPr>
              <w:t>3days</w:t>
            </w:r>
          </w:p>
        </w:tc>
        <w:tc>
          <w:tcPr>
            <w:tcW w:w="1843" w:type="dxa"/>
            <w:tcBorders>
              <w:top w:val="single" w:sz="4" w:space="0" w:color="000000"/>
              <w:left w:val="single" w:sz="4" w:space="0" w:color="000000"/>
              <w:bottom w:val="single" w:sz="4" w:space="0" w:color="000000"/>
              <w:right w:val="single" w:sz="4" w:space="0" w:color="000000"/>
            </w:tcBorders>
          </w:tcPr>
          <w:p w14:paraId="640D76B4" w14:textId="313B1B08" w:rsidR="00F65091" w:rsidRDefault="006B353B">
            <w:pPr>
              <w:pStyle w:val="StyleBulletBold"/>
              <w:tabs>
                <w:tab w:val="clear" w:pos="360"/>
                <w:tab w:val="left" w:pos="720"/>
              </w:tabs>
              <w:snapToGrid w:val="0"/>
              <w:jc w:val="both"/>
              <w:rPr>
                <w:sz w:val="22"/>
                <w:szCs w:val="22"/>
              </w:rPr>
            </w:pPr>
            <w:r>
              <w:rPr>
                <w:sz w:val="22"/>
                <w:szCs w:val="22"/>
              </w:rPr>
              <w:t>18 February</w:t>
            </w:r>
          </w:p>
        </w:tc>
      </w:tr>
      <w:tr w:rsidR="00F65091" w14:paraId="65918D2E" w14:textId="77777777" w:rsidTr="00F65091">
        <w:tc>
          <w:tcPr>
            <w:tcW w:w="5788" w:type="dxa"/>
            <w:tcBorders>
              <w:top w:val="single" w:sz="4" w:space="0" w:color="000000"/>
              <w:left w:val="single" w:sz="4" w:space="0" w:color="000000"/>
              <w:bottom w:val="single" w:sz="4" w:space="0" w:color="000000"/>
              <w:right w:val="nil"/>
            </w:tcBorders>
            <w:hideMark/>
          </w:tcPr>
          <w:p w14:paraId="6B2FEEDC" w14:textId="77777777" w:rsidR="00F65091" w:rsidRDefault="00F65091">
            <w:pPr>
              <w:pStyle w:val="StyleBulletBold"/>
              <w:tabs>
                <w:tab w:val="clear" w:pos="360"/>
                <w:tab w:val="left" w:pos="720"/>
              </w:tabs>
              <w:snapToGrid w:val="0"/>
              <w:jc w:val="both"/>
              <w:rPr>
                <w:sz w:val="22"/>
                <w:szCs w:val="22"/>
              </w:rPr>
            </w:pPr>
            <w:r>
              <w:rPr>
                <w:sz w:val="22"/>
                <w:szCs w:val="22"/>
              </w:rPr>
              <w:t>Final Terminal Evaluation Report</w:t>
            </w:r>
          </w:p>
        </w:tc>
        <w:tc>
          <w:tcPr>
            <w:tcW w:w="1276" w:type="dxa"/>
            <w:tcBorders>
              <w:top w:val="single" w:sz="4" w:space="0" w:color="000000"/>
              <w:left w:val="single" w:sz="4" w:space="0" w:color="000000"/>
              <w:bottom w:val="single" w:sz="4" w:space="0" w:color="000000"/>
              <w:right w:val="nil"/>
            </w:tcBorders>
            <w:hideMark/>
          </w:tcPr>
          <w:p w14:paraId="28EB6D3A" w14:textId="3ED201D3" w:rsidR="00F65091" w:rsidRDefault="00F65091">
            <w:pPr>
              <w:pStyle w:val="StyleBulletBold"/>
              <w:tabs>
                <w:tab w:val="clear" w:pos="360"/>
                <w:tab w:val="left" w:pos="720"/>
              </w:tabs>
              <w:snapToGrid w:val="0"/>
              <w:jc w:val="both"/>
              <w:rPr>
                <w:sz w:val="22"/>
                <w:szCs w:val="22"/>
              </w:rPr>
            </w:pPr>
            <w:r>
              <w:rPr>
                <w:sz w:val="22"/>
                <w:szCs w:val="22"/>
              </w:rPr>
              <w:t>3 days</w:t>
            </w:r>
          </w:p>
        </w:tc>
        <w:tc>
          <w:tcPr>
            <w:tcW w:w="1843" w:type="dxa"/>
            <w:tcBorders>
              <w:top w:val="single" w:sz="4" w:space="0" w:color="000000"/>
              <w:left w:val="single" w:sz="4" w:space="0" w:color="000000"/>
              <w:bottom w:val="single" w:sz="4" w:space="0" w:color="000000"/>
              <w:right w:val="single" w:sz="4" w:space="0" w:color="000000"/>
            </w:tcBorders>
            <w:hideMark/>
          </w:tcPr>
          <w:p w14:paraId="6ACA14EC" w14:textId="6B671780" w:rsidR="00F65091" w:rsidRDefault="007A7B56">
            <w:pPr>
              <w:pStyle w:val="StyleBulletBold"/>
              <w:tabs>
                <w:tab w:val="clear" w:pos="360"/>
                <w:tab w:val="left" w:pos="720"/>
              </w:tabs>
              <w:snapToGrid w:val="0"/>
              <w:jc w:val="both"/>
              <w:rPr>
                <w:sz w:val="22"/>
                <w:szCs w:val="22"/>
              </w:rPr>
            </w:pPr>
            <w:r>
              <w:rPr>
                <w:sz w:val="22"/>
                <w:szCs w:val="22"/>
              </w:rPr>
              <w:t>28</w:t>
            </w:r>
            <w:r w:rsidR="00F65091">
              <w:rPr>
                <w:sz w:val="22"/>
                <w:szCs w:val="22"/>
              </w:rPr>
              <w:t xml:space="preserve"> February 2019</w:t>
            </w:r>
          </w:p>
        </w:tc>
      </w:tr>
      <w:tr w:rsidR="00F65091" w14:paraId="34F0AAD4" w14:textId="77777777" w:rsidTr="00F65091">
        <w:tc>
          <w:tcPr>
            <w:tcW w:w="5788" w:type="dxa"/>
            <w:tcBorders>
              <w:top w:val="single" w:sz="4" w:space="0" w:color="000000"/>
              <w:left w:val="single" w:sz="4" w:space="0" w:color="000000"/>
              <w:bottom w:val="single" w:sz="4" w:space="0" w:color="000000"/>
              <w:right w:val="nil"/>
            </w:tcBorders>
          </w:tcPr>
          <w:p w14:paraId="1BE209D6" w14:textId="77777777" w:rsidR="00F65091" w:rsidRDefault="00F65091">
            <w:pPr>
              <w:pStyle w:val="StyleBulletBold"/>
              <w:tabs>
                <w:tab w:val="clear" w:pos="360"/>
                <w:tab w:val="left" w:pos="720"/>
              </w:tabs>
              <w:snapToGrid w:val="0"/>
              <w:jc w:val="both"/>
              <w:rPr>
                <w:sz w:val="22"/>
                <w:szCs w:val="22"/>
              </w:rPr>
            </w:pPr>
          </w:p>
        </w:tc>
        <w:tc>
          <w:tcPr>
            <w:tcW w:w="1276" w:type="dxa"/>
            <w:tcBorders>
              <w:top w:val="single" w:sz="4" w:space="0" w:color="000000"/>
              <w:left w:val="single" w:sz="4" w:space="0" w:color="000000"/>
              <w:bottom w:val="single" w:sz="4" w:space="0" w:color="000000"/>
              <w:right w:val="nil"/>
            </w:tcBorders>
          </w:tcPr>
          <w:p w14:paraId="49A00E57" w14:textId="77777777" w:rsidR="00F65091" w:rsidRDefault="00F65091">
            <w:pPr>
              <w:pStyle w:val="StyleBulletBold"/>
              <w:tabs>
                <w:tab w:val="clear" w:pos="360"/>
                <w:tab w:val="left" w:pos="720"/>
              </w:tabs>
              <w:snapToGrid w:val="0"/>
              <w:jc w:val="both"/>
              <w:rPr>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C52F0E8" w14:textId="77777777" w:rsidR="00F65091" w:rsidRDefault="00F65091">
            <w:pPr>
              <w:pStyle w:val="StyleBulletBold"/>
              <w:tabs>
                <w:tab w:val="clear" w:pos="360"/>
                <w:tab w:val="left" w:pos="720"/>
              </w:tabs>
              <w:snapToGrid w:val="0"/>
              <w:jc w:val="both"/>
              <w:rPr>
                <w:sz w:val="22"/>
                <w:szCs w:val="22"/>
              </w:rPr>
            </w:pPr>
          </w:p>
        </w:tc>
      </w:tr>
    </w:tbl>
    <w:p w14:paraId="0FD669D9" w14:textId="77777777" w:rsidR="00F65091" w:rsidRDefault="00F65091" w:rsidP="00F65091">
      <w:pPr>
        <w:pStyle w:val="StyleBulletBold"/>
        <w:tabs>
          <w:tab w:val="clear" w:pos="360"/>
          <w:tab w:val="left" w:pos="720"/>
        </w:tabs>
        <w:jc w:val="both"/>
        <w:rPr>
          <w:sz w:val="22"/>
          <w:szCs w:val="22"/>
        </w:rPr>
      </w:pPr>
    </w:p>
    <w:p w14:paraId="44F7CCF7" w14:textId="77777777" w:rsidR="0006019E" w:rsidRPr="000458A3" w:rsidRDefault="0006019E" w:rsidP="000458A3">
      <w:pPr>
        <w:pStyle w:val="BodyText"/>
        <w:spacing w:before="60" w:after="0" w:line="264" w:lineRule="auto"/>
        <w:ind w:left="720"/>
        <w:jc w:val="both"/>
        <w:rPr>
          <w:rFonts w:ascii="Times New Roman" w:hAnsi="Times New Roman"/>
          <w:bCs/>
          <w:sz w:val="22"/>
          <w:szCs w:val="22"/>
          <w:lang w:val="en-US"/>
        </w:rPr>
      </w:pPr>
    </w:p>
    <w:p w14:paraId="3F63F20C" w14:textId="51F35FE5" w:rsidR="00114789" w:rsidRPr="00C504C4" w:rsidRDefault="00F65091" w:rsidP="000458A3">
      <w:pPr>
        <w:keepNext/>
        <w:keepLines/>
        <w:spacing w:before="60" w:line="264" w:lineRule="auto"/>
        <w:jc w:val="both"/>
        <w:rPr>
          <w:b/>
          <w:sz w:val="22"/>
          <w:szCs w:val="22"/>
          <w:lang w:val="en-GB"/>
        </w:rPr>
      </w:pPr>
      <w:r>
        <w:rPr>
          <w:b/>
          <w:sz w:val="22"/>
          <w:szCs w:val="22"/>
          <w:lang w:val="en-GB"/>
        </w:rPr>
        <w:t>7</w:t>
      </w:r>
      <w:r w:rsidR="00114789" w:rsidRPr="00C504C4">
        <w:rPr>
          <w:b/>
          <w:sz w:val="22"/>
          <w:szCs w:val="22"/>
          <w:lang w:val="en-GB"/>
        </w:rPr>
        <w:t>. Competences</w:t>
      </w:r>
      <w:r w:rsidR="004914A3" w:rsidRPr="00C504C4">
        <w:rPr>
          <w:b/>
          <w:sz w:val="22"/>
          <w:szCs w:val="22"/>
          <w:lang w:val="en-GB"/>
        </w:rPr>
        <w:t xml:space="preserve"> of the Evaluation Expert</w:t>
      </w:r>
    </w:p>
    <w:p w14:paraId="78497C1D" w14:textId="76DF7AF2" w:rsidR="00114789" w:rsidRPr="00C504C4" w:rsidRDefault="00114789" w:rsidP="000458A3">
      <w:pPr>
        <w:keepNext/>
        <w:keepLines/>
        <w:spacing w:before="60" w:line="264" w:lineRule="auto"/>
        <w:jc w:val="both"/>
        <w:rPr>
          <w:b/>
          <w:sz w:val="22"/>
          <w:szCs w:val="22"/>
          <w:lang w:val="en-GB"/>
        </w:rPr>
      </w:pPr>
      <w:r w:rsidRPr="00C504C4">
        <w:rPr>
          <w:b/>
          <w:sz w:val="22"/>
          <w:szCs w:val="22"/>
          <w:lang w:val="en-GB"/>
        </w:rPr>
        <w:t>Functional competencies:</w:t>
      </w:r>
    </w:p>
    <w:p w14:paraId="362B68DC" w14:textId="77777777" w:rsidR="00B43737" w:rsidRPr="00C504C4" w:rsidRDefault="00B43737" w:rsidP="0058714C">
      <w:pPr>
        <w:numPr>
          <w:ilvl w:val="0"/>
          <w:numId w:val="1"/>
        </w:numPr>
        <w:spacing w:before="60" w:line="264" w:lineRule="auto"/>
        <w:jc w:val="both"/>
        <w:rPr>
          <w:bCs/>
          <w:iCs/>
          <w:sz w:val="22"/>
          <w:szCs w:val="22"/>
        </w:rPr>
      </w:pPr>
      <w:r w:rsidRPr="00C504C4">
        <w:rPr>
          <w:bCs/>
          <w:iCs/>
          <w:sz w:val="22"/>
          <w:szCs w:val="22"/>
        </w:rPr>
        <w:t>Excellent communication and management skills and demonstrable capacity to lead a multi-national team and to work with government</w:t>
      </w:r>
      <w:r w:rsidR="00CA4E38" w:rsidRPr="00C504C4">
        <w:rPr>
          <w:bCs/>
          <w:iCs/>
          <w:sz w:val="22"/>
          <w:szCs w:val="22"/>
        </w:rPr>
        <w:t>al</w:t>
      </w:r>
      <w:r w:rsidRPr="00C504C4">
        <w:rPr>
          <w:bCs/>
          <w:iCs/>
          <w:sz w:val="22"/>
          <w:szCs w:val="22"/>
        </w:rPr>
        <w:t xml:space="preserve"> institutions</w:t>
      </w:r>
      <w:r w:rsidR="00222689" w:rsidRPr="00C504C4">
        <w:rPr>
          <w:bCs/>
          <w:iCs/>
          <w:sz w:val="22"/>
          <w:szCs w:val="22"/>
        </w:rPr>
        <w:t>;</w:t>
      </w:r>
    </w:p>
    <w:p w14:paraId="3A62915F" w14:textId="77777777" w:rsidR="00B43737" w:rsidRPr="00C504C4" w:rsidRDefault="00B43737" w:rsidP="0058714C">
      <w:pPr>
        <w:numPr>
          <w:ilvl w:val="0"/>
          <w:numId w:val="1"/>
        </w:numPr>
        <w:spacing w:before="60" w:line="264" w:lineRule="auto"/>
        <w:jc w:val="both"/>
        <w:rPr>
          <w:bCs/>
          <w:iCs/>
          <w:sz w:val="22"/>
          <w:szCs w:val="22"/>
        </w:rPr>
      </w:pPr>
      <w:r w:rsidRPr="00C504C4">
        <w:rPr>
          <w:bCs/>
          <w:iCs/>
          <w:sz w:val="22"/>
          <w:szCs w:val="22"/>
        </w:rPr>
        <w:t>Demonstrated ability to develop strategies and work plans to accomplish objectives, empower others to translate visions and efforts into results, identify strategic issues, opportunities and risks and devise timely and effective responses;</w:t>
      </w:r>
    </w:p>
    <w:p w14:paraId="4172EA3A" w14:textId="77777777" w:rsidR="000A5793" w:rsidRPr="00C504C4" w:rsidRDefault="000A5793" w:rsidP="0058714C">
      <w:pPr>
        <w:numPr>
          <w:ilvl w:val="0"/>
          <w:numId w:val="1"/>
        </w:numPr>
        <w:spacing w:before="60" w:line="264" w:lineRule="auto"/>
        <w:jc w:val="both"/>
        <w:rPr>
          <w:bCs/>
          <w:iCs/>
          <w:sz w:val="22"/>
          <w:szCs w:val="22"/>
        </w:rPr>
      </w:pPr>
      <w:r w:rsidRPr="00C504C4">
        <w:rPr>
          <w:bCs/>
          <w:iCs/>
          <w:sz w:val="22"/>
          <w:szCs w:val="22"/>
        </w:rPr>
        <w:t>Openness to change and ability to receive/integrate feedback</w:t>
      </w:r>
      <w:r w:rsidR="00222689" w:rsidRPr="00C504C4">
        <w:rPr>
          <w:bCs/>
          <w:iCs/>
          <w:sz w:val="22"/>
          <w:szCs w:val="22"/>
        </w:rPr>
        <w:t>;</w:t>
      </w:r>
    </w:p>
    <w:p w14:paraId="70907DC5" w14:textId="77777777" w:rsidR="000A5793" w:rsidRPr="00C504C4" w:rsidRDefault="000A5793" w:rsidP="0058714C">
      <w:pPr>
        <w:numPr>
          <w:ilvl w:val="0"/>
          <w:numId w:val="1"/>
        </w:numPr>
        <w:spacing w:before="60" w:line="264" w:lineRule="auto"/>
        <w:jc w:val="both"/>
        <w:rPr>
          <w:bCs/>
          <w:iCs/>
          <w:sz w:val="22"/>
          <w:szCs w:val="22"/>
        </w:rPr>
      </w:pPr>
      <w:r w:rsidRPr="00C504C4">
        <w:rPr>
          <w:bCs/>
          <w:iCs/>
          <w:sz w:val="22"/>
          <w:szCs w:val="22"/>
        </w:rPr>
        <w:t>Ability to work under pressure and stressful situations</w:t>
      </w:r>
      <w:r w:rsidR="00222689" w:rsidRPr="00C504C4">
        <w:rPr>
          <w:bCs/>
          <w:iCs/>
          <w:sz w:val="22"/>
          <w:szCs w:val="22"/>
        </w:rPr>
        <w:t>;</w:t>
      </w:r>
    </w:p>
    <w:p w14:paraId="7235F270" w14:textId="77777777" w:rsidR="00114789" w:rsidRPr="00C504C4" w:rsidRDefault="000A5793" w:rsidP="0058714C">
      <w:pPr>
        <w:numPr>
          <w:ilvl w:val="0"/>
          <w:numId w:val="1"/>
        </w:numPr>
        <w:spacing w:before="60" w:line="264" w:lineRule="auto"/>
        <w:jc w:val="both"/>
        <w:rPr>
          <w:bCs/>
          <w:iCs/>
          <w:sz w:val="22"/>
          <w:szCs w:val="22"/>
        </w:rPr>
      </w:pPr>
      <w:r w:rsidRPr="00C504C4">
        <w:rPr>
          <w:bCs/>
          <w:iCs/>
          <w:sz w:val="22"/>
          <w:szCs w:val="22"/>
        </w:rPr>
        <w:t>Strong analytical, reporting and writing abilities</w:t>
      </w:r>
      <w:r w:rsidR="00222689" w:rsidRPr="00C504C4">
        <w:rPr>
          <w:bCs/>
          <w:iCs/>
          <w:sz w:val="22"/>
          <w:szCs w:val="22"/>
        </w:rPr>
        <w:t>.</w:t>
      </w:r>
    </w:p>
    <w:p w14:paraId="1AA2A6E7" w14:textId="77777777" w:rsidR="00C97E4C" w:rsidRPr="00C504C4" w:rsidRDefault="00C97E4C" w:rsidP="004914A3">
      <w:pPr>
        <w:spacing w:before="60" w:line="264" w:lineRule="auto"/>
        <w:jc w:val="both"/>
        <w:rPr>
          <w:b/>
          <w:sz w:val="22"/>
          <w:szCs w:val="22"/>
        </w:rPr>
      </w:pPr>
    </w:p>
    <w:p w14:paraId="6CE9BB44" w14:textId="77777777" w:rsidR="00114789" w:rsidRPr="00C504C4" w:rsidRDefault="00114789" w:rsidP="00391830">
      <w:pPr>
        <w:keepNext/>
        <w:keepLines/>
        <w:spacing w:before="60" w:line="264" w:lineRule="auto"/>
        <w:jc w:val="both"/>
        <w:rPr>
          <w:b/>
          <w:sz w:val="22"/>
          <w:szCs w:val="22"/>
        </w:rPr>
      </w:pPr>
      <w:r w:rsidRPr="00C504C4">
        <w:rPr>
          <w:b/>
          <w:sz w:val="22"/>
          <w:szCs w:val="22"/>
        </w:rPr>
        <w:t>Corporate Competencies:</w:t>
      </w:r>
    </w:p>
    <w:p w14:paraId="5DC20741" w14:textId="77777777" w:rsidR="00114789" w:rsidRPr="00C504C4" w:rsidRDefault="00114789" w:rsidP="0058714C">
      <w:pPr>
        <w:numPr>
          <w:ilvl w:val="0"/>
          <w:numId w:val="4"/>
        </w:numPr>
        <w:spacing w:before="60" w:line="264" w:lineRule="auto"/>
        <w:jc w:val="both"/>
        <w:rPr>
          <w:sz w:val="22"/>
          <w:szCs w:val="22"/>
        </w:rPr>
      </w:pPr>
      <w:r w:rsidRPr="00C504C4">
        <w:rPr>
          <w:sz w:val="22"/>
          <w:szCs w:val="22"/>
        </w:rPr>
        <w:t xml:space="preserve">Demonstrates integrity by modeling the UN’s values and ethical standards; </w:t>
      </w:r>
    </w:p>
    <w:p w14:paraId="779D23A6" w14:textId="77777777" w:rsidR="00114789" w:rsidRPr="00C504C4" w:rsidRDefault="00114789" w:rsidP="0058714C">
      <w:pPr>
        <w:numPr>
          <w:ilvl w:val="0"/>
          <w:numId w:val="4"/>
        </w:numPr>
        <w:spacing w:before="60" w:line="264" w:lineRule="auto"/>
        <w:jc w:val="both"/>
        <w:rPr>
          <w:sz w:val="22"/>
          <w:szCs w:val="22"/>
        </w:rPr>
      </w:pPr>
      <w:r w:rsidRPr="00C504C4">
        <w:rPr>
          <w:sz w:val="22"/>
          <w:szCs w:val="22"/>
        </w:rPr>
        <w:t xml:space="preserve">Promotes the vision, mission, and strategic goals of UNDP; </w:t>
      </w:r>
    </w:p>
    <w:p w14:paraId="626D8BBE" w14:textId="77777777" w:rsidR="00352406" w:rsidRPr="00C504C4" w:rsidRDefault="00A01026" w:rsidP="0058714C">
      <w:pPr>
        <w:numPr>
          <w:ilvl w:val="0"/>
          <w:numId w:val="4"/>
        </w:numPr>
        <w:spacing w:before="60" w:line="264" w:lineRule="auto"/>
        <w:jc w:val="both"/>
        <w:rPr>
          <w:sz w:val="22"/>
          <w:szCs w:val="22"/>
        </w:rPr>
      </w:pPr>
      <w:r w:rsidRPr="00C504C4">
        <w:rPr>
          <w:sz w:val="22"/>
          <w:szCs w:val="22"/>
        </w:rPr>
        <w:t xml:space="preserve">Respects and promotes international law, including </w:t>
      </w:r>
      <w:proofErr w:type="gramStart"/>
      <w:r w:rsidRPr="00C504C4">
        <w:rPr>
          <w:sz w:val="22"/>
          <w:szCs w:val="22"/>
        </w:rPr>
        <w:t>with regard to</w:t>
      </w:r>
      <w:proofErr w:type="gramEnd"/>
      <w:r w:rsidRPr="00C504C4">
        <w:rPr>
          <w:sz w:val="22"/>
          <w:szCs w:val="22"/>
        </w:rPr>
        <w:t xml:space="preserve"> territorial integrity;</w:t>
      </w:r>
    </w:p>
    <w:p w14:paraId="79904AD9" w14:textId="77777777" w:rsidR="00114789" w:rsidRPr="00C504C4" w:rsidRDefault="00114789" w:rsidP="0058714C">
      <w:pPr>
        <w:numPr>
          <w:ilvl w:val="0"/>
          <w:numId w:val="4"/>
        </w:numPr>
        <w:spacing w:before="60" w:line="264" w:lineRule="auto"/>
        <w:jc w:val="both"/>
        <w:rPr>
          <w:sz w:val="22"/>
          <w:szCs w:val="22"/>
        </w:rPr>
      </w:pPr>
      <w:r w:rsidRPr="00C504C4">
        <w:rPr>
          <w:sz w:val="22"/>
          <w:szCs w:val="22"/>
        </w:rPr>
        <w:t xml:space="preserve">Displays cultural, gender, religion, race, nationality and age sensitivity and adaptability; </w:t>
      </w:r>
    </w:p>
    <w:p w14:paraId="2F946516" w14:textId="77777777" w:rsidR="00114789" w:rsidRPr="00C504C4" w:rsidRDefault="00114789" w:rsidP="0058714C">
      <w:pPr>
        <w:numPr>
          <w:ilvl w:val="0"/>
          <w:numId w:val="4"/>
        </w:numPr>
        <w:spacing w:before="60" w:line="264" w:lineRule="auto"/>
        <w:jc w:val="both"/>
        <w:rPr>
          <w:sz w:val="22"/>
          <w:szCs w:val="22"/>
        </w:rPr>
      </w:pPr>
      <w:r w:rsidRPr="00C504C4">
        <w:rPr>
          <w:sz w:val="22"/>
          <w:szCs w:val="22"/>
        </w:rPr>
        <w:t>Treats all people fairly without favoritism;</w:t>
      </w:r>
    </w:p>
    <w:p w14:paraId="6AF6D960" w14:textId="77777777" w:rsidR="00114789" w:rsidRPr="00C504C4" w:rsidRDefault="00114789" w:rsidP="0058714C">
      <w:pPr>
        <w:numPr>
          <w:ilvl w:val="0"/>
          <w:numId w:val="4"/>
        </w:numPr>
        <w:spacing w:before="60" w:line="264" w:lineRule="auto"/>
        <w:jc w:val="both"/>
        <w:rPr>
          <w:sz w:val="22"/>
          <w:szCs w:val="22"/>
        </w:rPr>
      </w:pPr>
      <w:r w:rsidRPr="00C504C4">
        <w:rPr>
          <w:sz w:val="22"/>
          <w:szCs w:val="22"/>
        </w:rPr>
        <w:t>Fulfills all obligations to gender sensitivity and zero tolerance for sexual harassment.</w:t>
      </w:r>
    </w:p>
    <w:p w14:paraId="1AFE36A8" w14:textId="77777777" w:rsidR="00114789" w:rsidRPr="00C504C4" w:rsidRDefault="00114789" w:rsidP="00391830">
      <w:pPr>
        <w:spacing w:before="60" w:line="264" w:lineRule="auto"/>
        <w:jc w:val="both"/>
        <w:rPr>
          <w:color w:val="000000"/>
          <w:sz w:val="22"/>
          <w:szCs w:val="22"/>
          <w:u w:val="single"/>
        </w:rPr>
      </w:pPr>
    </w:p>
    <w:p w14:paraId="25838B66" w14:textId="65ADCDD4" w:rsidR="00114789" w:rsidRPr="00C504C4" w:rsidRDefault="00F65091" w:rsidP="00391830">
      <w:pPr>
        <w:spacing w:before="60" w:line="264" w:lineRule="auto"/>
        <w:jc w:val="both"/>
        <w:rPr>
          <w:b/>
          <w:sz w:val="22"/>
          <w:szCs w:val="22"/>
        </w:rPr>
      </w:pPr>
      <w:r>
        <w:rPr>
          <w:b/>
          <w:sz w:val="22"/>
          <w:szCs w:val="22"/>
        </w:rPr>
        <w:t>8</w:t>
      </w:r>
      <w:r w:rsidR="004914A3" w:rsidRPr="00C504C4">
        <w:rPr>
          <w:b/>
          <w:sz w:val="22"/>
          <w:szCs w:val="22"/>
        </w:rPr>
        <w:t>. Qualifications of the Evaluation Expert</w:t>
      </w:r>
    </w:p>
    <w:p w14:paraId="20E9F3EF" w14:textId="77777777" w:rsidR="00256183" w:rsidRPr="00C504C4" w:rsidRDefault="00256183" w:rsidP="00256183">
      <w:pPr>
        <w:spacing w:after="120"/>
        <w:jc w:val="both"/>
        <w:rPr>
          <w:sz w:val="22"/>
          <w:szCs w:val="22"/>
        </w:rPr>
      </w:pPr>
      <w:r w:rsidRPr="00C504C4">
        <w:rPr>
          <w:bCs/>
          <w:sz w:val="22"/>
          <w:szCs w:val="22"/>
        </w:rPr>
        <w:t xml:space="preserve">The Evaluator </w:t>
      </w:r>
      <w:r w:rsidRPr="00C504C4">
        <w:rPr>
          <w:b/>
          <w:bCs/>
          <w:sz w:val="22"/>
          <w:szCs w:val="22"/>
        </w:rPr>
        <w:t>must be independent</w:t>
      </w:r>
      <w:r w:rsidRPr="00C504C4">
        <w:rPr>
          <w:bCs/>
          <w:sz w:val="22"/>
          <w:szCs w:val="22"/>
        </w:rPr>
        <w:t xml:space="preserve"> from both the policy-making process and the delivery and management of activities in question, i.e. he/she </w:t>
      </w:r>
      <w:r w:rsidRPr="00C504C4">
        <w:rPr>
          <w:sz w:val="22"/>
          <w:szCs w:val="22"/>
        </w:rPr>
        <w:t>must not have participated in the preparation and/or implementation of the assessed project and must not be in a conflict of interest with project-related activities.</w:t>
      </w:r>
    </w:p>
    <w:p w14:paraId="61B42E50" w14:textId="77777777" w:rsidR="001D6858" w:rsidRDefault="001D6858">
      <w:pPr>
        <w:rPr>
          <w:color w:val="000000"/>
          <w:sz w:val="22"/>
          <w:szCs w:val="22"/>
          <w:u w:val="single"/>
        </w:rPr>
      </w:pPr>
      <w:r>
        <w:rPr>
          <w:color w:val="000000"/>
          <w:sz w:val="22"/>
          <w:szCs w:val="22"/>
          <w:u w:val="single"/>
        </w:rPr>
        <w:br w:type="page"/>
      </w:r>
    </w:p>
    <w:p w14:paraId="42877CA8" w14:textId="31032BCD" w:rsidR="00114789" w:rsidRPr="00C504C4" w:rsidRDefault="00114789" w:rsidP="00391830">
      <w:pPr>
        <w:keepNext/>
        <w:keepLines/>
        <w:spacing w:before="60" w:line="264" w:lineRule="auto"/>
        <w:jc w:val="both"/>
        <w:rPr>
          <w:color w:val="000000"/>
          <w:sz w:val="22"/>
          <w:szCs w:val="22"/>
          <w:u w:val="single"/>
        </w:rPr>
      </w:pPr>
      <w:r w:rsidRPr="00C504C4">
        <w:rPr>
          <w:color w:val="000000"/>
          <w:sz w:val="22"/>
          <w:szCs w:val="22"/>
          <w:u w:val="single"/>
        </w:rPr>
        <w:lastRenderedPageBreak/>
        <w:t xml:space="preserve">Academic Qualifications/Education: </w:t>
      </w:r>
    </w:p>
    <w:p w14:paraId="62C60023" w14:textId="77777777" w:rsidR="00114789" w:rsidRPr="00C504C4" w:rsidRDefault="00016CC4" w:rsidP="0058714C">
      <w:pPr>
        <w:numPr>
          <w:ilvl w:val="0"/>
          <w:numId w:val="4"/>
        </w:numPr>
        <w:spacing w:before="60" w:line="264" w:lineRule="auto"/>
        <w:jc w:val="both"/>
        <w:rPr>
          <w:sz w:val="22"/>
          <w:szCs w:val="22"/>
        </w:rPr>
      </w:pPr>
      <w:r w:rsidRPr="00C504C4">
        <w:rPr>
          <w:sz w:val="22"/>
          <w:szCs w:val="22"/>
        </w:rPr>
        <w:t>Preferably PhD, or m</w:t>
      </w:r>
      <w:r w:rsidR="006E7845" w:rsidRPr="00C504C4">
        <w:rPr>
          <w:sz w:val="22"/>
          <w:szCs w:val="22"/>
        </w:rPr>
        <w:t xml:space="preserve">inimum </w:t>
      </w:r>
      <w:proofErr w:type="gramStart"/>
      <w:r w:rsidR="000A5793" w:rsidRPr="00C504C4">
        <w:rPr>
          <w:sz w:val="22"/>
          <w:szCs w:val="22"/>
        </w:rPr>
        <w:t>Master Degree in chemistry</w:t>
      </w:r>
      <w:proofErr w:type="gramEnd"/>
      <w:r w:rsidR="000A5793" w:rsidRPr="00C504C4">
        <w:rPr>
          <w:sz w:val="22"/>
          <w:szCs w:val="22"/>
        </w:rPr>
        <w:t>, chemical oceanography, hydrobiology, environmental/natural sciences or environmental engineering</w:t>
      </w:r>
      <w:r w:rsidR="009256D5" w:rsidRPr="00C504C4">
        <w:rPr>
          <w:sz w:val="22"/>
          <w:szCs w:val="22"/>
        </w:rPr>
        <w:t>.</w:t>
      </w:r>
    </w:p>
    <w:p w14:paraId="61002703" w14:textId="7F999ACB" w:rsidR="00114789" w:rsidRPr="00C504C4" w:rsidRDefault="00114789" w:rsidP="00391830">
      <w:pPr>
        <w:keepNext/>
        <w:keepLines/>
        <w:spacing w:before="60" w:line="264" w:lineRule="auto"/>
        <w:jc w:val="both"/>
        <w:rPr>
          <w:color w:val="A6A6A6"/>
          <w:sz w:val="22"/>
          <w:szCs w:val="22"/>
        </w:rPr>
      </w:pPr>
      <w:r w:rsidRPr="00C504C4">
        <w:rPr>
          <w:color w:val="000000"/>
          <w:sz w:val="22"/>
          <w:szCs w:val="22"/>
          <w:u w:val="single"/>
        </w:rPr>
        <w:t>Specific Experience:</w:t>
      </w:r>
      <w:r w:rsidRPr="00C504C4">
        <w:rPr>
          <w:color w:val="A6A6A6"/>
          <w:sz w:val="22"/>
          <w:szCs w:val="22"/>
        </w:rPr>
        <w:t xml:space="preserve"> </w:t>
      </w:r>
    </w:p>
    <w:p w14:paraId="7C183685" w14:textId="5020D6E4" w:rsidR="00C628F9" w:rsidRPr="00C504C4" w:rsidRDefault="00C628F9" w:rsidP="0058714C">
      <w:pPr>
        <w:pStyle w:val="ListParagraph"/>
        <w:numPr>
          <w:ilvl w:val="0"/>
          <w:numId w:val="3"/>
        </w:numPr>
      </w:pPr>
      <w:r w:rsidRPr="00C504C4">
        <w:t xml:space="preserve">At least 7 years of professional experience in the field of integrated water resources management, </w:t>
      </w:r>
      <w:r w:rsidR="00BF36D1">
        <w:t>experience with</w:t>
      </w:r>
      <w:r w:rsidR="00923166" w:rsidRPr="00C504C4">
        <w:t xml:space="preserve"> </w:t>
      </w:r>
      <w:r w:rsidRPr="00C504C4">
        <w:t>EU water related legislation</w:t>
      </w:r>
      <w:r w:rsidR="00BF36D1">
        <w:t xml:space="preserve"> is an advantage</w:t>
      </w:r>
      <w:r w:rsidRPr="00C504C4">
        <w:t>;</w:t>
      </w:r>
    </w:p>
    <w:p w14:paraId="47F08387" w14:textId="77777777" w:rsidR="00C628F9" w:rsidRPr="00C504C4" w:rsidRDefault="00C628F9" w:rsidP="0058714C">
      <w:pPr>
        <w:pStyle w:val="ListParagraph"/>
        <w:numPr>
          <w:ilvl w:val="0"/>
          <w:numId w:val="3"/>
        </w:numPr>
      </w:pPr>
      <w:r w:rsidRPr="00C504C4">
        <w:t xml:space="preserve">Experience with UNDP projects in relevant field; </w:t>
      </w:r>
    </w:p>
    <w:p w14:paraId="70F2AB94" w14:textId="36A7D730" w:rsidR="00C628F9" w:rsidRPr="00C504C4" w:rsidRDefault="00C628F9" w:rsidP="0058714C">
      <w:pPr>
        <w:pStyle w:val="ListParagraph"/>
        <w:numPr>
          <w:ilvl w:val="0"/>
          <w:numId w:val="3"/>
        </w:numPr>
      </w:pPr>
      <w:r w:rsidRPr="00C504C4">
        <w:t>Experience and/or knowledge of relevant projects and activities in the Black Sea Region</w:t>
      </w:r>
      <w:r w:rsidR="00CD1951">
        <w:t xml:space="preserve"> is an advantage</w:t>
      </w:r>
    </w:p>
    <w:p w14:paraId="28AD4F4B" w14:textId="77777777" w:rsidR="00C628F9" w:rsidRPr="00C504C4" w:rsidRDefault="00C628F9" w:rsidP="0058714C">
      <w:pPr>
        <w:pStyle w:val="ListParagraph"/>
        <w:numPr>
          <w:ilvl w:val="0"/>
          <w:numId w:val="3"/>
        </w:numPr>
      </w:pPr>
      <w:r w:rsidRPr="00C504C4">
        <w:t xml:space="preserve">Knowledge of UNDP’s results-based evaluation policies and procedures </w:t>
      </w:r>
    </w:p>
    <w:p w14:paraId="1BC7B3E9" w14:textId="51FBC626" w:rsidR="00C628F9" w:rsidRPr="00C504C4" w:rsidRDefault="00C628F9" w:rsidP="0058714C">
      <w:pPr>
        <w:pStyle w:val="ListParagraph"/>
        <w:numPr>
          <w:ilvl w:val="0"/>
          <w:numId w:val="3"/>
        </w:numPr>
      </w:pPr>
      <w:r w:rsidRPr="00C504C4">
        <w:t xml:space="preserve">Knowledge and practical experience in evaluation of international donor driven development projects, </w:t>
      </w:r>
      <w:r w:rsidR="00CD1951">
        <w:t xml:space="preserve">experience with </w:t>
      </w:r>
      <w:r w:rsidRPr="00C504C4">
        <w:t>EU funded projects</w:t>
      </w:r>
      <w:r w:rsidR="00CD1951">
        <w:t xml:space="preserve"> is an advantage</w:t>
      </w:r>
      <w:bookmarkStart w:id="11" w:name="_GoBack"/>
      <w:bookmarkEnd w:id="11"/>
      <w:r w:rsidRPr="00C504C4">
        <w:t>;</w:t>
      </w:r>
    </w:p>
    <w:p w14:paraId="574DA5F2" w14:textId="77777777" w:rsidR="00C628F9" w:rsidRPr="00C504C4" w:rsidRDefault="00C628F9" w:rsidP="0058714C">
      <w:pPr>
        <w:pStyle w:val="ListParagraph"/>
        <w:numPr>
          <w:ilvl w:val="0"/>
          <w:numId w:val="3"/>
        </w:numPr>
      </w:pPr>
      <w:r w:rsidRPr="00C504C4">
        <w:t>Knowledge of MS Word, Excel and email communication software;</w:t>
      </w:r>
    </w:p>
    <w:p w14:paraId="55894F62" w14:textId="77777777" w:rsidR="006E06DB" w:rsidRPr="00C504C4" w:rsidRDefault="006E06DB" w:rsidP="00D915FD">
      <w:pPr>
        <w:tabs>
          <w:tab w:val="left" w:pos="851"/>
        </w:tabs>
        <w:spacing w:before="60" w:line="264" w:lineRule="auto"/>
        <w:ind w:left="539"/>
        <w:jc w:val="both"/>
        <w:rPr>
          <w:sz w:val="22"/>
          <w:szCs w:val="22"/>
          <w:lang w:val="en-AU"/>
        </w:rPr>
      </w:pPr>
    </w:p>
    <w:p w14:paraId="0FB7486F" w14:textId="77777777" w:rsidR="00114789" w:rsidRPr="00C504C4" w:rsidRDefault="00114789" w:rsidP="00391830">
      <w:pPr>
        <w:spacing w:before="60" w:line="264" w:lineRule="auto"/>
        <w:jc w:val="both"/>
        <w:rPr>
          <w:color w:val="000000"/>
          <w:sz w:val="22"/>
          <w:szCs w:val="22"/>
          <w:u w:val="single"/>
        </w:rPr>
      </w:pPr>
      <w:r w:rsidRPr="00C504C4">
        <w:rPr>
          <w:color w:val="000000"/>
          <w:sz w:val="22"/>
          <w:szCs w:val="22"/>
          <w:u w:val="single"/>
        </w:rPr>
        <w:t>Language skills</w:t>
      </w:r>
    </w:p>
    <w:p w14:paraId="4158645B" w14:textId="77777777" w:rsidR="004914A3" w:rsidRPr="00C504C4" w:rsidRDefault="000A5793" w:rsidP="0058714C">
      <w:pPr>
        <w:numPr>
          <w:ilvl w:val="0"/>
          <w:numId w:val="3"/>
        </w:numPr>
        <w:tabs>
          <w:tab w:val="left" w:pos="851"/>
        </w:tabs>
        <w:spacing w:before="60" w:line="264" w:lineRule="auto"/>
        <w:ind w:left="851" w:hanging="312"/>
        <w:jc w:val="both"/>
        <w:rPr>
          <w:sz w:val="22"/>
          <w:szCs w:val="22"/>
          <w:lang w:val="en-AU"/>
        </w:rPr>
      </w:pPr>
      <w:r w:rsidRPr="00C504C4">
        <w:rPr>
          <w:sz w:val="22"/>
          <w:szCs w:val="22"/>
          <w:lang w:val="en-AU"/>
        </w:rPr>
        <w:t>Excellent</w:t>
      </w:r>
      <w:r w:rsidR="00114789" w:rsidRPr="00C504C4">
        <w:rPr>
          <w:sz w:val="22"/>
          <w:szCs w:val="22"/>
          <w:lang w:val="en-AU"/>
        </w:rPr>
        <w:t xml:space="preserve"> writing</w:t>
      </w:r>
      <w:r w:rsidR="00F92EAD" w:rsidRPr="00C504C4">
        <w:rPr>
          <w:sz w:val="22"/>
          <w:szCs w:val="22"/>
          <w:lang w:val="en-AU"/>
        </w:rPr>
        <w:t>,</w:t>
      </w:r>
      <w:r w:rsidRPr="00C504C4">
        <w:rPr>
          <w:sz w:val="22"/>
          <w:szCs w:val="22"/>
          <w:lang w:val="en-AU"/>
        </w:rPr>
        <w:t xml:space="preserve"> editin</w:t>
      </w:r>
      <w:r w:rsidR="00B43737" w:rsidRPr="00C504C4">
        <w:rPr>
          <w:sz w:val="22"/>
          <w:szCs w:val="22"/>
          <w:lang w:val="en-AU"/>
        </w:rPr>
        <w:t>g</w:t>
      </w:r>
      <w:r w:rsidRPr="00C504C4">
        <w:rPr>
          <w:sz w:val="22"/>
          <w:szCs w:val="22"/>
          <w:lang w:val="en-AU"/>
        </w:rPr>
        <w:t xml:space="preserve"> and oral communication skills</w:t>
      </w:r>
      <w:r w:rsidR="00114789" w:rsidRPr="00C504C4">
        <w:rPr>
          <w:sz w:val="22"/>
          <w:szCs w:val="22"/>
          <w:lang w:val="en-AU"/>
        </w:rPr>
        <w:t xml:space="preserve"> in English; </w:t>
      </w:r>
    </w:p>
    <w:p w14:paraId="0CD2EBDA" w14:textId="77777777" w:rsidR="004914A3" w:rsidRPr="00C504C4" w:rsidRDefault="004914A3" w:rsidP="004914A3">
      <w:pPr>
        <w:tabs>
          <w:tab w:val="left" w:pos="851"/>
        </w:tabs>
        <w:spacing w:before="60" w:line="264" w:lineRule="auto"/>
        <w:jc w:val="both"/>
        <w:rPr>
          <w:sz w:val="22"/>
          <w:szCs w:val="22"/>
          <w:lang w:val="en-AU"/>
        </w:rPr>
      </w:pPr>
    </w:p>
    <w:p w14:paraId="26E33FD0" w14:textId="375D5361" w:rsidR="004914A3" w:rsidRPr="00C504C4" w:rsidRDefault="00F65091" w:rsidP="000458A3">
      <w:pPr>
        <w:keepNext/>
        <w:keepLines/>
        <w:tabs>
          <w:tab w:val="left" w:pos="851"/>
        </w:tabs>
        <w:spacing w:before="60" w:line="264" w:lineRule="auto"/>
        <w:jc w:val="both"/>
        <w:rPr>
          <w:b/>
          <w:sz w:val="22"/>
          <w:szCs w:val="22"/>
          <w:lang w:val="en-AU"/>
        </w:rPr>
      </w:pPr>
      <w:r>
        <w:rPr>
          <w:b/>
          <w:sz w:val="22"/>
          <w:szCs w:val="22"/>
          <w:lang w:val="en-AU"/>
        </w:rPr>
        <w:t>9</w:t>
      </w:r>
      <w:r w:rsidR="004914A3" w:rsidRPr="00C504C4">
        <w:rPr>
          <w:b/>
          <w:sz w:val="22"/>
          <w:szCs w:val="22"/>
          <w:lang w:val="en-AU"/>
        </w:rPr>
        <w:t>. Evaluation ethics</w:t>
      </w:r>
    </w:p>
    <w:p w14:paraId="7A30B4E0" w14:textId="534873B2" w:rsidR="004914A3" w:rsidRPr="00C504C4" w:rsidRDefault="004914A3" w:rsidP="004914A3">
      <w:pPr>
        <w:tabs>
          <w:tab w:val="left" w:pos="851"/>
        </w:tabs>
        <w:spacing w:before="60" w:line="264" w:lineRule="auto"/>
        <w:jc w:val="both"/>
        <w:rPr>
          <w:sz w:val="22"/>
          <w:szCs w:val="22"/>
          <w:lang w:val="en-AU"/>
        </w:rPr>
      </w:pPr>
      <w:r w:rsidRPr="00C504C4">
        <w:rPr>
          <w:sz w:val="22"/>
          <w:szCs w:val="22"/>
          <w:lang w:val="en-AU"/>
        </w:rPr>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w:t>
      </w:r>
      <w:r w:rsidRPr="00C504C4">
        <w:rPr>
          <w:sz w:val="22"/>
          <w:szCs w:val="22"/>
        </w:rPr>
        <w:t xml:space="preserve"> </w:t>
      </w:r>
      <w:r w:rsidRPr="00C504C4">
        <w:rPr>
          <w:sz w:val="22"/>
          <w:szCs w:val="22"/>
          <w:lang w:val="en-AU"/>
        </w:rPr>
        <w:t>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1D8B5273" w14:textId="04E6D701" w:rsidR="0032120A" w:rsidRPr="00C504C4" w:rsidRDefault="0032120A" w:rsidP="004914A3">
      <w:pPr>
        <w:tabs>
          <w:tab w:val="left" w:pos="851"/>
        </w:tabs>
        <w:spacing w:before="60" w:line="264" w:lineRule="auto"/>
        <w:jc w:val="both"/>
        <w:rPr>
          <w:sz w:val="22"/>
          <w:szCs w:val="22"/>
          <w:lang w:val="en-AU"/>
        </w:rPr>
      </w:pPr>
    </w:p>
    <w:p w14:paraId="1DADEBED" w14:textId="3440ABC7" w:rsidR="002E6CE2" w:rsidRPr="00C504C4" w:rsidRDefault="002E6CE2" w:rsidP="004914A3">
      <w:pPr>
        <w:tabs>
          <w:tab w:val="left" w:pos="851"/>
        </w:tabs>
        <w:spacing w:before="60" w:line="264" w:lineRule="auto"/>
        <w:jc w:val="both"/>
        <w:rPr>
          <w:sz w:val="22"/>
          <w:szCs w:val="22"/>
          <w:lang w:val="en-AU"/>
        </w:rPr>
      </w:pPr>
    </w:p>
    <w:p w14:paraId="300AD27A" w14:textId="4E50A94F" w:rsidR="002E6CE2" w:rsidRPr="00C504C4" w:rsidRDefault="002E6CE2" w:rsidP="004914A3">
      <w:pPr>
        <w:tabs>
          <w:tab w:val="left" w:pos="851"/>
        </w:tabs>
        <w:spacing w:before="60" w:line="264" w:lineRule="auto"/>
        <w:jc w:val="both"/>
        <w:rPr>
          <w:b/>
          <w:sz w:val="22"/>
          <w:szCs w:val="22"/>
          <w:lang w:val="en-AU"/>
        </w:rPr>
      </w:pPr>
      <w:r w:rsidRPr="00C504C4">
        <w:rPr>
          <w:b/>
          <w:sz w:val="22"/>
          <w:szCs w:val="22"/>
          <w:lang w:val="en-AU"/>
        </w:rPr>
        <w:t>1</w:t>
      </w:r>
      <w:r w:rsidR="00F65091">
        <w:rPr>
          <w:b/>
          <w:sz w:val="22"/>
          <w:szCs w:val="22"/>
          <w:lang w:val="en-AU"/>
        </w:rPr>
        <w:t>0</w:t>
      </w:r>
      <w:r w:rsidRPr="00C504C4">
        <w:rPr>
          <w:b/>
          <w:sz w:val="22"/>
          <w:szCs w:val="22"/>
          <w:lang w:val="en-AU"/>
        </w:rPr>
        <w:t>. Annexes</w:t>
      </w:r>
    </w:p>
    <w:p w14:paraId="6E583198" w14:textId="1508156A" w:rsidR="002E6CE2" w:rsidRDefault="00F65091" w:rsidP="004914A3">
      <w:pPr>
        <w:tabs>
          <w:tab w:val="left" w:pos="851"/>
        </w:tabs>
        <w:spacing w:before="60" w:line="264" w:lineRule="auto"/>
        <w:jc w:val="both"/>
        <w:rPr>
          <w:sz w:val="22"/>
          <w:szCs w:val="22"/>
          <w:lang w:val="en-AU"/>
        </w:rPr>
      </w:pPr>
      <w:r>
        <w:rPr>
          <w:sz w:val="22"/>
          <w:szCs w:val="22"/>
          <w:lang w:val="en-AU"/>
        </w:rPr>
        <w:t>Annex 1: Suggested Table of Content of the report</w:t>
      </w:r>
    </w:p>
    <w:p w14:paraId="722A3449" w14:textId="440115EE" w:rsidR="00F65091" w:rsidRDefault="00F65091" w:rsidP="004914A3">
      <w:pPr>
        <w:tabs>
          <w:tab w:val="left" w:pos="851"/>
        </w:tabs>
        <w:spacing w:before="60" w:line="264" w:lineRule="auto"/>
        <w:jc w:val="both"/>
        <w:rPr>
          <w:sz w:val="22"/>
          <w:szCs w:val="22"/>
          <w:lang w:val="en-AU"/>
        </w:rPr>
      </w:pPr>
      <w:r>
        <w:rPr>
          <w:sz w:val="22"/>
          <w:szCs w:val="22"/>
          <w:lang w:val="en-AU"/>
        </w:rPr>
        <w:t>Annex 2:</w:t>
      </w:r>
      <w:r w:rsidR="001A5A81">
        <w:rPr>
          <w:sz w:val="22"/>
          <w:szCs w:val="22"/>
          <w:lang w:val="en-AU"/>
        </w:rPr>
        <w:t xml:space="preserve"> </w:t>
      </w:r>
      <w:r w:rsidR="001A5A81" w:rsidRPr="001A5A81">
        <w:rPr>
          <w:sz w:val="22"/>
          <w:szCs w:val="22"/>
          <w:lang w:val="en-AU"/>
        </w:rPr>
        <w:t>Selected performance criteria and rating</w:t>
      </w:r>
    </w:p>
    <w:p w14:paraId="78B326DF" w14:textId="48275585" w:rsidR="001A5A81" w:rsidRDefault="001A5A81" w:rsidP="004914A3">
      <w:pPr>
        <w:tabs>
          <w:tab w:val="left" w:pos="851"/>
        </w:tabs>
        <w:spacing w:before="60" w:line="264" w:lineRule="auto"/>
        <w:jc w:val="both"/>
        <w:rPr>
          <w:sz w:val="22"/>
          <w:szCs w:val="22"/>
          <w:lang w:val="en-AU"/>
        </w:rPr>
      </w:pPr>
      <w:r>
        <w:rPr>
          <w:sz w:val="22"/>
          <w:szCs w:val="22"/>
          <w:lang w:val="en-AU"/>
        </w:rPr>
        <w:t>Annex 3: List of documents to be provided</w:t>
      </w:r>
    </w:p>
    <w:p w14:paraId="28089A3F" w14:textId="267378D2" w:rsidR="00FA608D" w:rsidRPr="00C504C4" w:rsidRDefault="00FA608D" w:rsidP="004914A3">
      <w:pPr>
        <w:tabs>
          <w:tab w:val="left" w:pos="851"/>
        </w:tabs>
        <w:spacing w:before="60" w:line="264" w:lineRule="auto"/>
        <w:jc w:val="both"/>
        <w:rPr>
          <w:sz w:val="22"/>
          <w:szCs w:val="22"/>
          <w:lang w:val="en-AU"/>
        </w:rPr>
      </w:pPr>
      <w:r>
        <w:rPr>
          <w:sz w:val="22"/>
          <w:szCs w:val="22"/>
          <w:lang w:val="en-AU"/>
        </w:rPr>
        <w:t xml:space="preserve">Annex 4: </w:t>
      </w:r>
      <w:r w:rsidRPr="00FA608D">
        <w:rPr>
          <w:sz w:val="22"/>
          <w:szCs w:val="22"/>
          <w:lang w:val="en-AU"/>
        </w:rPr>
        <w:t>Evaluation Consultant Code of Conduct and Agreement Form</w:t>
      </w:r>
    </w:p>
    <w:p w14:paraId="758F3CAF" w14:textId="723B772F" w:rsidR="0033317C" w:rsidRPr="00C504C4" w:rsidRDefault="0033317C" w:rsidP="004914A3">
      <w:pPr>
        <w:tabs>
          <w:tab w:val="left" w:pos="851"/>
        </w:tabs>
        <w:spacing w:before="60" w:line="264" w:lineRule="auto"/>
        <w:jc w:val="both"/>
        <w:rPr>
          <w:sz w:val="22"/>
          <w:szCs w:val="22"/>
          <w:lang w:val="en-AU"/>
        </w:rPr>
      </w:pPr>
      <w:r w:rsidRPr="00C504C4">
        <w:rPr>
          <w:sz w:val="22"/>
          <w:szCs w:val="22"/>
          <w:lang w:val="en-AU"/>
        </w:rPr>
        <w:br w:type="page"/>
      </w:r>
    </w:p>
    <w:p w14:paraId="77886483" w14:textId="5E615B5B" w:rsidR="00256183" w:rsidRPr="00C504C4" w:rsidRDefault="0033317C" w:rsidP="009F185C">
      <w:pPr>
        <w:tabs>
          <w:tab w:val="left" w:pos="851"/>
        </w:tabs>
        <w:spacing w:before="60" w:line="264" w:lineRule="auto"/>
        <w:jc w:val="right"/>
        <w:rPr>
          <w:b/>
          <w:sz w:val="22"/>
          <w:szCs w:val="22"/>
          <w:lang w:val="en-AU"/>
        </w:rPr>
      </w:pPr>
      <w:r w:rsidRPr="00C504C4">
        <w:rPr>
          <w:b/>
          <w:sz w:val="22"/>
          <w:szCs w:val="22"/>
          <w:lang w:val="en-AU"/>
        </w:rPr>
        <w:lastRenderedPageBreak/>
        <w:t>Annex 1</w:t>
      </w:r>
    </w:p>
    <w:p w14:paraId="3D018569" w14:textId="77777777" w:rsidR="009F185C" w:rsidRPr="00C504C4" w:rsidRDefault="009F185C" w:rsidP="0033317C">
      <w:pPr>
        <w:tabs>
          <w:tab w:val="left" w:pos="851"/>
        </w:tabs>
        <w:spacing w:before="60" w:line="264" w:lineRule="auto"/>
        <w:jc w:val="both"/>
        <w:rPr>
          <w:b/>
          <w:sz w:val="22"/>
          <w:szCs w:val="22"/>
          <w:lang w:val="en-AU"/>
        </w:rPr>
      </w:pPr>
    </w:p>
    <w:p w14:paraId="1F9E5048" w14:textId="055585FA" w:rsidR="0033317C" w:rsidRPr="00C504C4" w:rsidRDefault="0033317C" w:rsidP="0033317C">
      <w:pPr>
        <w:tabs>
          <w:tab w:val="left" w:pos="851"/>
        </w:tabs>
        <w:spacing w:before="60" w:line="264" w:lineRule="auto"/>
        <w:jc w:val="both"/>
        <w:rPr>
          <w:b/>
          <w:sz w:val="22"/>
          <w:szCs w:val="22"/>
          <w:lang w:val="en-AU"/>
        </w:rPr>
      </w:pPr>
      <w:r w:rsidRPr="00C504C4">
        <w:rPr>
          <w:b/>
          <w:sz w:val="22"/>
          <w:szCs w:val="22"/>
          <w:lang w:val="en-AU"/>
        </w:rPr>
        <w:t>Evaluation Report: Sample Table of Contents for Final Project Evaluation</w:t>
      </w:r>
    </w:p>
    <w:p w14:paraId="74DB4EC8" w14:textId="77777777" w:rsidR="009F185C" w:rsidRPr="00C504C4" w:rsidRDefault="009F185C" w:rsidP="009F185C">
      <w:pPr>
        <w:tabs>
          <w:tab w:val="left" w:pos="426"/>
        </w:tabs>
        <w:jc w:val="both"/>
        <w:rPr>
          <w:sz w:val="22"/>
          <w:szCs w:val="22"/>
          <w:lang w:val="en-AU"/>
        </w:rPr>
      </w:pPr>
    </w:p>
    <w:p w14:paraId="177AA5C3" w14:textId="45E80CDC" w:rsidR="0033317C" w:rsidRPr="00C504C4" w:rsidRDefault="002E6CE2" w:rsidP="0058714C">
      <w:pPr>
        <w:pStyle w:val="ListParagraph"/>
        <w:numPr>
          <w:ilvl w:val="0"/>
          <w:numId w:val="9"/>
        </w:numPr>
      </w:pPr>
      <w:r w:rsidRPr="00C504C4">
        <w:t>Title and opening pages</w:t>
      </w:r>
      <w:r w:rsidR="0033317C" w:rsidRPr="00C504C4">
        <w:t>:</w:t>
      </w:r>
    </w:p>
    <w:p w14:paraId="1E4364F7" w14:textId="77777777" w:rsidR="002E6CE2" w:rsidRPr="00C504C4" w:rsidRDefault="002E6CE2" w:rsidP="0058714C">
      <w:pPr>
        <w:pStyle w:val="ListParagraph"/>
        <w:numPr>
          <w:ilvl w:val="0"/>
          <w:numId w:val="10"/>
        </w:numPr>
        <w:tabs>
          <w:tab w:val="clear" w:pos="426"/>
        </w:tabs>
        <w:ind w:left="993" w:hanging="426"/>
      </w:pPr>
      <w:r w:rsidRPr="00C504C4">
        <w:t>Name of the evaluation intervention.</w:t>
      </w:r>
    </w:p>
    <w:p w14:paraId="1A852BCD" w14:textId="3AFE69AC" w:rsidR="002E6CE2" w:rsidRPr="00C504C4" w:rsidRDefault="002E6CE2" w:rsidP="0058714C">
      <w:pPr>
        <w:pStyle w:val="ListParagraph"/>
        <w:numPr>
          <w:ilvl w:val="0"/>
          <w:numId w:val="10"/>
        </w:numPr>
        <w:tabs>
          <w:tab w:val="clear" w:pos="426"/>
        </w:tabs>
        <w:ind w:left="993" w:hanging="426"/>
      </w:pPr>
      <w:r w:rsidRPr="00C504C4">
        <w:t>Time frame of the evaluation and date of the report.</w:t>
      </w:r>
    </w:p>
    <w:p w14:paraId="01EE29AC" w14:textId="2CF6778E" w:rsidR="002E6CE2" w:rsidRPr="00C504C4" w:rsidRDefault="002E6CE2" w:rsidP="0058714C">
      <w:pPr>
        <w:pStyle w:val="ListParagraph"/>
        <w:numPr>
          <w:ilvl w:val="0"/>
          <w:numId w:val="10"/>
        </w:numPr>
        <w:tabs>
          <w:tab w:val="clear" w:pos="426"/>
        </w:tabs>
        <w:ind w:left="993" w:hanging="426"/>
      </w:pPr>
      <w:r w:rsidRPr="00C504C4">
        <w:t>Countries of the evaluation intervention.</w:t>
      </w:r>
    </w:p>
    <w:p w14:paraId="28C168ED" w14:textId="10E1F4A4" w:rsidR="002E6CE2" w:rsidRPr="00C504C4" w:rsidRDefault="002E6CE2" w:rsidP="0058714C">
      <w:pPr>
        <w:pStyle w:val="ListParagraph"/>
        <w:numPr>
          <w:ilvl w:val="0"/>
          <w:numId w:val="10"/>
        </w:numPr>
        <w:tabs>
          <w:tab w:val="clear" w:pos="426"/>
        </w:tabs>
        <w:ind w:left="993" w:hanging="426"/>
      </w:pPr>
      <w:r w:rsidRPr="00C504C4">
        <w:t>Names and organizations of evaluators.</w:t>
      </w:r>
    </w:p>
    <w:p w14:paraId="1EE323D8" w14:textId="1CFB5D6B" w:rsidR="002E6CE2" w:rsidRPr="00C504C4" w:rsidRDefault="002E6CE2" w:rsidP="0058714C">
      <w:pPr>
        <w:pStyle w:val="ListParagraph"/>
        <w:numPr>
          <w:ilvl w:val="0"/>
          <w:numId w:val="10"/>
        </w:numPr>
        <w:tabs>
          <w:tab w:val="clear" w:pos="426"/>
        </w:tabs>
        <w:ind w:left="993" w:hanging="426"/>
      </w:pPr>
      <w:r w:rsidRPr="00C504C4">
        <w:t>Name of the organization commissioning the evaluation.</w:t>
      </w:r>
    </w:p>
    <w:p w14:paraId="0227EE1D" w14:textId="7249240D" w:rsidR="002E6CE2" w:rsidRPr="00C504C4" w:rsidRDefault="002E6CE2" w:rsidP="0058714C">
      <w:pPr>
        <w:pStyle w:val="ListParagraph"/>
        <w:numPr>
          <w:ilvl w:val="0"/>
          <w:numId w:val="10"/>
        </w:numPr>
        <w:tabs>
          <w:tab w:val="clear" w:pos="426"/>
        </w:tabs>
        <w:ind w:left="993" w:hanging="426"/>
      </w:pPr>
      <w:r w:rsidRPr="00C504C4">
        <w:t>Acknowledgements.</w:t>
      </w:r>
    </w:p>
    <w:p w14:paraId="261B716E" w14:textId="62671A98" w:rsidR="002E6CE2" w:rsidRPr="00C504C4" w:rsidRDefault="00D67329" w:rsidP="0058714C">
      <w:pPr>
        <w:pStyle w:val="ListParagraph"/>
        <w:numPr>
          <w:ilvl w:val="0"/>
          <w:numId w:val="9"/>
        </w:numPr>
      </w:pPr>
      <w:r w:rsidRPr="00C504C4">
        <w:t>Project and evaluation information details (as one page in the following details:</w:t>
      </w:r>
    </w:p>
    <w:tbl>
      <w:tblPr>
        <w:tblStyle w:val="TableGrid"/>
        <w:tblW w:w="0" w:type="auto"/>
        <w:tblInd w:w="426" w:type="dxa"/>
        <w:tblLook w:val="04A0" w:firstRow="1" w:lastRow="0" w:firstColumn="1" w:lastColumn="0" w:noHBand="0" w:noVBand="1"/>
      </w:tblPr>
      <w:tblGrid>
        <w:gridCol w:w="3680"/>
        <w:gridCol w:w="2552"/>
        <w:gridCol w:w="2631"/>
      </w:tblGrid>
      <w:tr w:rsidR="00D67329" w:rsidRPr="00C504C4" w14:paraId="310A91BA" w14:textId="77777777" w:rsidTr="0003354E">
        <w:tc>
          <w:tcPr>
            <w:tcW w:w="8863" w:type="dxa"/>
            <w:gridSpan w:val="3"/>
          </w:tcPr>
          <w:p w14:paraId="0209122A" w14:textId="5B77C3DE" w:rsidR="00D67329" w:rsidRPr="00C504C4" w:rsidRDefault="00D67329" w:rsidP="00D67329">
            <w:pPr>
              <w:rPr>
                <w:sz w:val="22"/>
                <w:szCs w:val="22"/>
              </w:rPr>
            </w:pPr>
            <w:r w:rsidRPr="00C504C4">
              <w:rPr>
                <w:sz w:val="22"/>
                <w:szCs w:val="22"/>
              </w:rPr>
              <w:t>Project / outcome information</w:t>
            </w:r>
          </w:p>
        </w:tc>
      </w:tr>
      <w:tr w:rsidR="00D67329" w:rsidRPr="00C504C4" w14:paraId="564784F8" w14:textId="77777777" w:rsidTr="0003354E">
        <w:tc>
          <w:tcPr>
            <w:tcW w:w="3680" w:type="dxa"/>
          </w:tcPr>
          <w:p w14:paraId="7D855673" w14:textId="74996BF2" w:rsidR="00D67329" w:rsidRPr="00C504C4" w:rsidRDefault="00D67329" w:rsidP="00D67329">
            <w:pPr>
              <w:rPr>
                <w:sz w:val="22"/>
                <w:szCs w:val="22"/>
              </w:rPr>
            </w:pPr>
            <w:r w:rsidRPr="00C504C4">
              <w:rPr>
                <w:sz w:val="22"/>
                <w:szCs w:val="22"/>
              </w:rPr>
              <w:t>Project/outcome title</w:t>
            </w:r>
          </w:p>
        </w:tc>
        <w:tc>
          <w:tcPr>
            <w:tcW w:w="5183" w:type="dxa"/>
            <w:gridSpan w:val="2"/>
          </w:tcPr>
          <w:p w14:paraId="1860D7E7" w14:textId="77777777" w:rsidR="00D67329" w:rsidRPr="00C504C4" w:rsidRDefault="00D67329" w:rsidP="00D67329">
            <w:pPr>
              <w:rPr>
                <w:sz w:val="22"/>
                <w:szCs w:val="22"/>
              </w:rPr>
            </w:pPr>
          </w:p>
        </w:tc>
      </w:tr>
      <w:tr w:rsidR="00D67329" w:rsidRPr="00C504C4" w14:paraId="02746131" w14:textId="77777777" w:rsidTr="0003354E">
        <w:tc>
          <w:tcPr>
            <w:tcW w:w="3680" w:type="dxa"/>
          </w:tcPr>
          <w:p w14:paraId="10C505F3" w14:textId="4B962EB2" w:rsidR="00D67329" w:rsidRPr="00C504C4" w:rsidRDefault="00D67329" w:rsidP="00D67329">
            <w:pPr>
              <w:rPr>
                <w:sz w:val="22"/>
                <w:szCs w:val="22"/>
              </w:rPr>
            </w:pPr>
            <w:r w:rsidRPr="00C504C4">
              <w:rPr>
                <w:sz w:val="22"/>
                <w:szCs w:val="22"/>
              </w:rPr>
              <w:t>Atlas ID</w:t>
            </w:r>
          </w:p>
        </w:tc>
        <w:tc>
          <w:tcPr>
            <w:tcW w:w="5183" w:type="dxa"/>
            <w:gridSpan w:val="2"/>
          </w:tcPr>
          <w:p w14:paraId="1F470415" w14:textId="77777777" w:rsidR="00D67329" w:rsidRPr="00C504C4" w:rsidRDefault="00D67329" w:rsidP="00D67329">
            <w:pPr>
              <w:rPr>
                <w:sz w:val="22"/>
                <w:szCs w:val="22"/>
              </w:rPr>
            </w:pPr>
          </w:p>
        </w:tc>
      </w:tr>
      <w:tr w:rsidR="00D67329" w:rsidRPr="00C504C4" w14:paraId="19010DEE" w14:textId="77777777" w:rsidTr="0003354E">
        <w:tc>
          <w:tcPr>
            <w:tcW w:w="3680" w:type="dxa"/>
          </w:tcPr>
          <w:p w14:paraId="45C133D2" w14:textId="4D245EEF" w:rsidR="00D67329" w:rsidRPr="00C504C4" w:rsidRDefault="00D67329" w:rsidP="00D67329">
            <w:pPr>
              <w:rPr>
                <w:sz w:val="22"/>
                <w:szCs w:val="22"/>
              </w:rPr>
            </w:pPr>
            <w:r w:rsidRPr="00C504C4">
              <w:rPr>
                <w:sz w:val="22"/>
                <w:szCs w:val="22"/>
              </w:rPr>
              <w:t>Corporate outcome and output</w:t>
            </w:r>
          </w:p>
        </w:tc>
        <w:tc>
          <w:tcPr>
            <w:tcW w:w="5183" w:type="dxa"/>
            <w:gridSpan w:val="2"/>
          </w:tcPr>
          <w:p w14:paraId="03D4E27A" w14:textId="77777777" w:rsidR="00D67329" w:rsidRPr="00C504C4" w:rsidRDefault="00D67329" w:rsidP="00D67329">
            <w:pPr>
              <w:rPr>
                <w:sz w:val="22"/>
                <w:szCs w:val="22"/>
              </w:rPr>
            </w:pPr>
          </w:p>
        </w:tc>
      </w:tr>
      <w:tr w:rsidR="00D67329" w:rsidRPr="00C504C4" w14:paraId="0183D881" w14:textId="77777777" w:rsidTr="0003354E">
        <w:tc>
          <w:tcPr>
            <w:tcW w:w="3680" w:type="dxa"/>
          </w:tcPr>
          <w:p w14:paraId="5880325C" w14:textId="01F8E9F9" w:rsidR="00D67329" w:rsidRPr="00C504C4" w:rsidRDefault="00D67329" w:rsidP="00D67329">
            <w:pPr>
              <w:rPr>
                <w:sz w:val="22"/>
                <w:szCs w:val="22"/>
              </w:rPr>
            </w:pPr>
            <w:r w:rsidRPr="00C504C4">
              <w:rPr>
                <w:sz w:val="22"/>
                <w:szCs w:val="22"/>
              </w:rPr>
              <w:t>Country</w:t>
            </w:r>
          </w:p>
        </w:tc>
        <w:tc>
          <w:tcPr>
            <w:tcW w:w="5183" w:type="dxa"/>
            <w:gridSpan w:val="2"/>
          </w:tcPr>
          <w:p w14:paraId="5911234B" w14:textId="77777777" w:rsidR="00D67329" w:rsidRPr="00C504C4" w:rsidRDefault="00D67329" w:rsidP="00D67329">
            <w:pPr>
              <w:rPr>
                <w:sz w:val="22"/>
                <w:szCs w:val="22"/>
              </w:rPr>
            </w:pPr>
          </w:p>
        </w:tc>
      </w:tr>
      <w:tr w:rsidR="00D67329" w:rsidRPr="00C504C4" w14:paraId="5DA72529" w14:textId="77777777" w:rsidTr="0003354E">
        <w:tc>
          <w:tcPr>
            <w:tcW w:w="3680" w:type="dxa"/>
          </w:tcPr>
          <w:p w14:paraId="3A1581B0" w14:textId="4B482D3E" w:rsidR="00D67329" w:rsidRPr="00C504C4" w:rsidRDefault="00D67329" w:rsidP="00D67329">
            <w:pPr>
              <w:rPr>
                <w:sz w:val="22"/>
                <w:szCs w:val="22"/>
              </w:rPr>
            </w:pPr>
            <w:r w:rsidRPr="00C504C4">
              <w:rPr>
                <w:sz w:val="22"/>
                <w:szCs w:val="22"/>
              </w:rPr>
              <w:t>Region</w:t>
            </w:r>
          </w:p>
        </w:tc>
        <w:tc>
          <w:tcPr>
            <w:tcW w:w="5183" w:type="dxa"/>
            <w:gridSpan w:val="2"/>
          </w:tcPr>
          <w:p w14:paraId="055309AF" w14:textId="77777777" w:rsidR="00D67329" w:rsidRPr="00C504C4" w:rsidRDefault="00D67329" w:rsidP="00D67329">
            <w:pPr>
              <w:rPr>
                <w:sz w:val="22"/>
                <w:szCs w:val="22"/>
              </w:rPr>
            </w:pPr>
          </w:p>
        </w:tc>
      </w:tr>
      <w:tr w:rsidR="00D67329" w:rsidRPr="00C504C4" w14:paraId="670992B6" w14:textId="77777777" w:rsidTr="0003354E">
        <w:tc>
          <w:tcPr>
            <w:tcW w:w="3680" w:type="dxa"/>
          </w:tcPr>
          <w:p w14:paraId="704984A3" w14:textId="4B6EB41E" w:rsidR="00D67329" w:rsidRPr="00C504C4" w:rsidRDefault="00D67329" w:rsidP="00D67329">
            <w:pPr>
              <w:rPr>
                <w:sz w:val="22"/>
                <w:szCs w:val="22"/>
              </w:rPr>
            </w:pPr>
            <w:r w:rsidRPr="00C504C4">
              <w:rPr>
                <w:sz w:val="22"/>
                <w:szCs w:val="22"/>
              </w:rPr>
              <w:t>Date project document signature</w:t>
            </w:r>
          </w:p>
        </w:tc>
        <w:tc>
          <w:tcPr>
            <w:tcW w:w="5183" w:type="dxa"/>
            <w:gridSpan w:val="2"/>
          </w:tcPr>
          <w:p w14:paraId="6EFC7B0D" w14:textId="77777777" w:rsidR="00D67329" w:rsidRPr="00C504C4" w:rsidRDefault="00D67329" w:rsidP="00D67329">
            <w:pPr>
              <w:rPr>
                <w:sz w:val="22"/>
                <w:szCs w:val="22"/>
              </w:rPr>
            </w:pPr>
          </w:p>
        </w:tc>
      </w:tr>
      <w:tr w:rsidR="00D67329" w:rsidRPr="00C504C4" w14:paraId="49F2D405" w14:textId="77777777" w:rsidTr="00D67329">
        <w:tc>
          <w:tcPr>
            <w:tcW w:w="3680" w:type="dxa"/>
          </w:tcPr>
          <w:p w14:paraId="754E4D05" w14:textId="00ECFABC" w:rsidR="00D67329" w:rsidRPr="00C504C4" w:rsidRDefault="00D67329" w:rsidP="00D67329">
            <w:pPr>
              <w:rPr>
                <w:sz w:val="22"/>
                <w:szCs w:val="22"/>
              </w:rPr>
            </w:pPr>
            <w:r w:rsidRPr="00C504C4">
              <w:rPr>
                <w:sz w:val="22"/>
                <w:szCs w:val="22"/>
              </w:rPr>
              <w:t>Project dates</w:t>
            </w:r>
          </w:p>
        </w:tc>
        <w:tc>
          <w:tcPr>
            <w:tcW w:w="2552" w:type="dxa"/>
          </w:tcPr>
          <w:p w14:paraId="57EDB126" w14:textId="1596F26C" w:rsidR="00D67329" w:rsidRPr="00C504C4" w:rsidRDefault="00D67329" w:rsidP="00D67329">
            <w:pPr>
              <w:rPr>
                <w:sz w:val="22"/>
                <w:szCs w:val="22"/>
              </w:rPr>
            </w:pPr>
            <w:r w:rsidRPr="00C504C4">
              <w:rPr>
                <w:sz w:val="22"/>
                <w:szCs w:val="22"/>
              </w:rPr>
              <w:t xml:space="preserve">Start </w:t>
            </w:r>
          </w:p>
        </w:tc>
        <w:tc>
          <w:tcPr>
            <w:tcW w:w="2631" w:type="dxa"/>
          </w:tcPr>
          <w:p w14:paraId="54B1F437" w14:textId="6820D0D2" w:rsidR="00D67329" w:rsidRPr="00C504C4" w:rsidRDefault="00D67329" w:rsidP="00D67329">
            <w:pPr>
              <w:rPr>
                <w:sz w:val="22"/>
                <w:szCs w:val="22"/>
              </w:rPr>
            </w:pPr>
            <w:r w:rsidRPr="00C504C4">
              <w:rPr>
                <w:sz w:val="22"/>
                <w:szCs w:val="22"/>
              </w:rPr>
              <w:t>End</w:t>
            </w:r>
          </w:p>
        </w:tc>
      </w:tr>
      <w:tr w:rsidR="00D67329" w:rsidRPr="00C504C4" w14:paraId="06DA6634" w14:textId="77777777" w:rsidTr="0003354E">
        <w:tc>
          <w:tcPr>
            <w:tcW w:w="3680" w:type="dxa"/>
          </w:tcPr>
          <w:p w14:paraId="075E2CE3" w14:textId="575A28DE" w:rsidR="00D67329" w:rsidRPr="00C504C4" w:rsidRDefault="00D67329" w:rsidP="00D67329">
            <w:pPr>
              <w:rPr>
                <w:sz w:val="22"/>
                <w:szCs w:val="22"/>
              </w:rPr>
            </w:pPr>
            <w:r w:rsidRPr="00C504C4">
              <w:rPr>
                <w:sz w:val="22"/>
                <w:szCs w:val="22"/>
              </w:rPr>
              <w:t>Project budget</w:t>
            </w:r>
          </w:p>
        </w:tc>
        <w:tc>
          <w:tcPr>
            <w:tcW w:w="5183" w:type="dxa"/>
            <w:gridSpan w:val="2"/>
          </w:tcPr>
          <w:p w14:paraId="0C4D26E9" w14:textId="77777777" w:rsidR="00D67329" w:rsidRPr="00C504C4" w:rsidRDefault="00D67329" w:rsidP="00D67329">
            <w:pPr>
              <w:rPr>
                <w:sz w:val="22"/>
                <w:szCs w:val="22"/>
              </w:rPr>
            </w:pPr>
          </w:p>
        </w:tc>
      </w:tr>
      <w:tr w:rsidR="00D67329" w:rsidRPr="00C504C4" w14:paraId="551DDC98" w14:textId="77777777" w:rsidTr="00D67329">
        <w:tc>
          <w:tcPr>
            <w:tcW w:w="3680" w:type="dxa"/>
          </w:tcPr>
          <w:p w14:paraId="6B7EF8C4" w14:textId="35A7D82D" w:rsidR="00D67329" w:rsidRPr="00C504C4" w:rsidRDefault="00D67329" w:rsidP="00D67329">
            <w:pPr>
              <w:rPr>
                <w:sz w:val="22"/>
                <w:szCs w:val="22"/>
              </w:rPr>
            </w:pPr>
            <w:r w:rsidRPr="00C504C4">
              <w:rPr>
                <w:sz w:val="22"/>
                <w:szCs w:val="22"/>
              </w:rPr>
              <w:t>Project expenditures at the time of evaluation</w:t>
            </w:r>
          </w:p>
        </w:tc>
        <w:tc>
          <w:tcPr>
            <w:tcW w:w="2552" w:type="dxa"/>
          </w:tcPr>
          <w:p w14:paraId="011A5E02" w14:textId="77777777" w:rsidR="00D67329" w:rsidRPr="00C504C4" w:rsidRDefault="00D67329" w:rsidP="00D67329">
            <w:pPr>
              <w:rPr>
                <w:sz w:val="22"/>
                <w:szCs w:val="22"/>
              </w:rPr>
            </w:pPr>
          </w:p>
        </w:tc>
        <w:tc>
          <w:tcPr>
            <w:tcW w:w="2631" w:type="dxa"/>
          </w:tcPr>
          <w:p w14:paraId="6B952E4B" w14:textId="77777777" w:rsidR="00D67329" w:rsidRPr="00C504C4" w:rsidRDefault="00D67329" w:rsidP="00D67329">
            <w:pPr>
              <w:rPr>
                <w:sz w:val="22"/>
                <w:szCs w:val="22"/>
              </w:rPr>
            </w:pPr>
          </w:p>
        </w:tc>
      </w:tr>
      <w:tr w:rsidR="00D67329" w:rsidRPr="00C504C4" w14:paraId="2DE24006" w14:textId="77777777" w:rsidTr="00D67329">
        <w:tc>
          <w:tcPr>
            <w:tcW w:w="3680" w:type="dxa"/>
          </w:tcPr>
          <w:p w14:paraId="09E496DC" w14:textId="1F641DAB" w:rsidR="00D67329" w:rsidRPr="00C504C4" w:rsidRDefault="00D67329" w:rsidP="00D67329">
            <w:pPr>
              <w:rPr>
                <w:sz w:val="22"/>
                <w:szCs w:val="22"/>
              </w:rPr>
            </w:pPr>
            <w:r w:rsidRPr="00C504C4">
              <w:rPr>
                <w:sz w:val="22"/>
                <w:szCs w:val="22"/>
              </w:rPr>
              <w:t>Funding source</w:t>
            </w:r>
          </w:p>
        </w:tc>
        <w:tc>
          <w:tcPr>
            <w:tcW w:w="2552" w:type="dxa"/>
          </w:tcPr>
          <w:p w14:paraId="217C2C19" w14:textId="77777777" w:rsidR="00D67329" w:rsidRPr="00C504C4" w:rsidRDefault="00D67329" w:rsidP="00D67329">
            <w:pPr>
              <w:rPr>
                <w:sz w:val="22"/>
                <w:szCs w:val="22"/>
              </w:rPr>
            </w:pPr>
          </w:p>
        </w:tc>
        <w:tc>
          <w:tcPr>
            <w:tcW w:w="2631" w:type="dxa"/>
          </w:tcPr>
          <w:p w14:paraId="33B47B12" w14:textId="77777777" w:rsidR="00D67329" w:rsidRPr="00C504C4" w:rsidRDefault="00D67329" w:rsidP="00D67329">
            <w:pPr>
              <w:rPr>
                <w:sz w:val="22"/>
                <w:szCs w:val="22"/>
              </w:rPr>
            </w:pPr>
          </w:p>
        </w:tc>
      </w:tr>
      <w:tr w:rsidR="00D67329" w:rsidRPr="00C504C4" w14:paraId="5DD9C2E0" w14:textId="77777777" w:rsidTr="00D67329">
        <w:tc>
          <w:tcPr>
            <w:tcW w:w="3680" w:type="dxa"/>
          </w:tcPr>
          <w:p w14:paraId="1D23B3A6" w14:textId="0D337509" w:rsidR="00D67329" w:rsidRPr="00C504C4" w:rsidRDefault="00D67329" w:rsidP="00D67329">
            <w:pPr>
              <w:rPr>
                <w:sz w:val="22"/>
                <w:szCs w:val="22"/>
              </w:rPr>
            </w:pPr>
            <w:r w:rsidRPr="00C504C4">
              <w:rPr>
                <w:sz w:val="22"/>
                <w:szCs w:val="22"/>
              </w:rPr>
              <w:t>Implementing party</w:t>
            </w:r>
            <w:r w:rsidRPr="00C504C4">
              <w:rPr>
                <w:rStyle w:val="FootnoteReference"/>
                <w:sz w:val="22"/>
                <w:szCs w:val="22"/>
              </w:rPr>
              <w:footnoteReference w:id="12"/>
            </w:r>
          </w:p>
        </w:tc>
        <w:tc>
          <w:tcPr>
            <w:tcW w:w="2552" w:type="dxa"/>
          </w:tcPr>
          <w:p w14:paraId="7DAF9E39" w14:textId="77777777" w:rsidR="00D67329" w:rsidRPr="00C504C4" w:rsidRDefault="00D67329" w:rsidP="00D67329">
            <w:pPr>
              <w:rPr>
                <w:sz w:val="22"/>
                <w:szCs w:val="22"/>
              </w:rPr>
            </w:pPr>
          </w:p>
        </w:tc>
        <w:tc>
          <w:tcPr>
            <w:tcW w:w="2631" w:type="dxa"/>
          </w:tcPr>
          <w:p w14:paraId="5555F661" w14:textId="77777777" w:rsidR="00D67329" w:rsidRPr="00C504C4" w:rsidRDefault="00D67329" w:rsidP="00D67329">
            <w:pPr>
              <w:rPr>
                <w:sz w:val="22"/>
                <w:szCs w:val="22"/>
              </w:rPr>
            </w:pPr>
          </w:p>
        </w:tc>
      </w:tr>
      <w:tr w:rsidR="00D67329" w:rsidRPr="00C504C4" w14:paraId="006E1EBC" w14:textId="77777777" w:rsidTr="00D67329">
        <w:tc>
          <w:tcPr>
            <w:tcW w:w="3680" w:type="dxa"/>
          </w:tcPr>
          <w:p w14:paraId="0217DAEB" w14:textId="42FB2655" w:rsidR="00D67329" w:rsidRPr="00C504C4" w:rsidRDefault="00D67329" w:rsidP="00D67329">
            <w:pPr>
              <w:rPr>
                <w:sz w:val="22"/>
                <w:szCs w:val="22"/>
              </w:rPr>
            </w:pPr>
            <w:r w:rsidRPr="00C504C4">
              <w:rPr>
                <w:sz w:val="22"/>
                <w:szCs w:val="22"/>
              </w:rPr>
              <w:t xml:space="preserve">Evaluation type (Project/outcome /thematic / country </w:t>
            </w:r>
            <w:proofErr w:type="spellStart"/>
            <w:r w:rsidRPr="00C504C4">
              <w:rPr>
                <w:sz w:val="22"/>
                <w:szCs w:val="22"/>
              </w:rPr>
              <w:t>programme</w:t>
            </w:r>
            <w:proofErr w:type="spellEnd"/>
            <w:r w:rsidRPr="00C504C4">
              <w:rPr>
                <w:sz w:val="22"/>
                <w:szCs w:val="22"/>
              </w:rPr>
              <w:t xml:space="preserve"> etc.)</w:t>
            </w:r>
          </w:p>
        </w:tc>
        <w:tc>
          <w:tcPr>
            <w:tcW w:w="2552" w:type="dxa"/>
          </w:tcPr>
          <w:p w14:paraId="68360B63" w14:textId="709FF000" w:rsidR="00D67329" w:rsidRPr="00C504C4" w:rsidRDefault="00D67329" w:rsidP="00D67329">
            <w:pPr>
              <w:rPr>
                <w:sz w:val="22"/>
                <w:szCs w:val="22"/>
              </w:rPr>
            </w:pPr>
          </w:p>
        </w:tc>
        <w:tc>
          <w:tcPr>
            <w:tcW w:w="2631" w:type="dxa"/>
          </w:tcPr>
          <w:p w14:paraId="7C5FC0A3" w14:textId="77777777" w:rsidR="00D67329" w:rsidRPr="00C504C4" w:rsidRDefault="00D67329" w:rsidP="00D67329">
            <w:pPr>
              <w:rPr>
                <w:sz w:val="22"/>
                <w:szCs w:val="22"/>
              </w:rPr>
            </w:pPr>
          </w:p>
        </w:tc>
      </w:tr>
      <w:tr w:rsidR="00D67329" w:rsidRPr="00C504C4" w14:paraId="574F390A" w14:textId="77777777" w:rsidTr="00D67329">
        <w:tc>
          <w:tcPr>
            <w:tcW w:w="3680" w:type="dxa"/>
          </w:tcPr>
          <w:p w14:paraId="64092911" w14:textId="77777777" w:rsidR="00D67329" w:rsidRPr="00C504C4" w:rsidRDefault="00D67329" w:rsidP="00D67329">
            <w:pPr>
              <w:rPr>
                <w:sz w:val="22"/>
                <w:szCs w:val="22"/>
              </w:rPr>
            </w:pPr>
            <w:r w:rsidRPr="00C504C4">
              <w:rPr>
                <w:sz w:val="22"/>
                <w:szCs w:val="22"/>
              </w:rPr>
              <w:t>Final/midterm review/ other</w:t>
            </w:r>
          </w:p>
          <w:p w14:paraId="0D070ED2" w14:textId="4E7951AF" w:rsidR="00D67329" w:rsidRPr="00C504C4" w:rsidRDefault="00D67329" w:rsidP="00D67329">
            <w:pPr>
              <w:rPr>
                <w:sz w:val="22"/>
                <w:szCs w:val="22"/>
              </w:rPr>
            </w:pPr>
            <w:r w:rsidRPr="00C504C4">
              <w:rPr>
                <w:sz w:val="22"/>
                <w:szCs w:val="22"/>
              </w:rPr>
              <w:t>Period under evaluation</w:t>
            </w:r>
          </w:p>
        </w:tc>
        <w:tc>
          <w:tcPr>
            <w:tcW w:w="2552" w:type="dxa"/>
          </w:tcPr>
          <w:p w14:paraId="62D04AAF" w14:textId="0E44B967" w:rsidR="00D67329" w:rsidRPr="00C504C4" w:rsidRDefault="00D67329" w:rsidP="00D67329">
            <w:pPr>
              <w:rPr>
                <w:sz w:val="22"/>
                <w:szCs w:val="22"/>
              </w:rPr>
            </w:pPr>
            <w:r w:rsidRPr="00C504C4">
              <w:rPr>
                <w:sz w:val="22"/>
                <w:szCs w:val="22"/>
              </w:rPr>
              <w:t>Start</w:t>
            </w:r>
          </w:p>
        </w:tc>
        <w:tc>
          <w:tcPr>
            <w:tcW w:w="2631" w:type="dxa"/>
          </w:tcPr>
          <w:p w14:paraId="6BCDF57A" w14:textId="0C5227C5" w:rsidR="00D67329" w:rsidRPr="00C504C4" w:rsidRDefault="00D67329" w:rsidP="00D67329">
            <w:pPr>
              <w:rPr>
                <w:sz w:val="22"/>
                <w:szCs w:val="22"/>
              </w:rPr>
            </w:pPr>
            <w:r w:rsidRPr="00C504C4">
              <w:rPr>
                <w:sz w:val="22"/>
                <w:szCs w:val="22"/>
              </w:rPr>
              <w:t>End</w:t>
            </w:r>
          </w:p>
        </w:tc>
      </w:tr>
      <w:tr w:rsidR="00D67329" w:rsidRPr="00C504C4" w14:paraId="2DBDB479" w14:textId="77777777" w:rsidTr="00D67329">
        <w:tc>
          <w:tcPr>
            <w:tcW w:w="3680" w:type="dxa"/>
          </w:tcPr>
          <w:p w14:paraId="23777A1F" w14:textId="13C16B82" w:rsidR="00D67329" w:rsidRPr="00C504C4" w:rsidRDefault="00D67329" w:rsidP="00D67329">
            <w:pPr>
              <w:rPr>
                <w:sz w:val="22"/>
                <w:szCs w:val="22"/>
              </w:rPr>
            </w:pPr>
            <w:r w:rsidRPr="00C504C4">
              <w:rPr>
                <w:sz w:val="22"/>
                <w:szCs w:val="22"/>
              </w:rPr>
              <w:t>Evaluators</w:t>
            </w:r>
          </w:p>
        </w:tc>
        <w:tc>
          <w:tcPr>
            <w:tcW w:w="2552" w:type="dxa"/>
          </w:tcPr>
          <w:p w14:paraId="3994C603" w14:textId="77777777" w:rsidR="00D67329" w:rsidRPr="00C504C4" w:rsidRDefault="00D67329" w:rsidP="00D67329">
            <w:pPr>
              <w:rPr>
                <w:sz w:val="22"/>
                <w:szCs w:val="22"/>
              </w:rPr>
            </w:pPr>
          </w:p>
        </w:tc>
        <w:tc>
          <w:tcPr>
            <w:tcW w:w="2631" w:type="dxa"/>
          </w:tcPr>
          <w:p w14:paraId="1B7D3743" w14:textId="77777777" w:rsidR="00D67329" w:rsidRPr="00C504C4" w:rsidRDefault="00D67329" w:rsidP="00D67329">
            <w:pPr>
              <w:rPr>
                <w:sz w:val="22"/>
                <w:szCs w:val="22"/>
              </w:rPr>
            </w:pPr>
          </w:p>
        </w:tc>
      </w:tr>
      <w:tr w:rsidR="00D67329" w:rsidRPr="00C504C4" w14:paraId="441A83EE" w14:textId="77777777" w:rsidTr="00D67329">
        <w:tc>
          <w:tcPr>
            <w:tcW w:w="3680" w:type="dxa"/>
          </w:tcPr>
          <w:p w14:paraId="4C90273B" w14:textId="53D49E9F" w:rsidR="00D67329" w:rsidRPr="00C504C4" w:rsidRDefault="00D67329" w:rsidP="00D67329">
            <w:pPr>
              <w:rPr>
                <w:sz w:val="22"/>
                <w:szCs w:val="22"/>
              </w:rPr>
            </w:pPr>
            <w:r w:rsidRPr="00C504C4">
              <w:rPr>
                <w:sz w:val="22"/>
                <w:szCs w:val="22"/>
              </w:rPr>
              <w:t>Evaluator e-mail address</w:t>
            </w:r>
          </w:p>
        </w:tc>
        <w:tc>
          <w:tcPr>
            <w:tcW w:w="2552" w:type="dxa"/>
          </w:tcPr>
          <w:p w14:paraId="513DE051" w14:textId="77777777" w:rsidR="00D67329" w:rsidRPr="00C504C4" w:rsidRDefault="00D67329" w:rsidP="00D67329">
            <w:pPr>
              <w:rPr>
                <w:sz w:val="22"/>
                <w:szCs w:val="22"/>
              </w:rPr>
            </w:pPr>
          </w:p>
        </w:tc>
        <w:tc>
          <w:tcPr>
            <w:tcW w:w="2631" w:type="dxa"/>
          </w:tcPr>
          <w:p w14:paraId="4DD3741E" w14:textId="77777777" w:rsidR="00D67329" w:rsidRPr="00C504C4" w:rsidRDefault="00D67329" w:rsidP="00D67329">
            <w:pPr>
              <w:rPr>
                <w:sz w:val="22"/>
                <w:szCs w:val="22"/>
              </w:rPr>
            </w:pPr>
          </w:p>
        </w:tc>
      </w:tr>
      <w:tr w:rsidR="00D67329" w:rsidRPr="00C504C4" w14:paraId="65FB9487" w14:textId="77777777" w:rsidTr="00D67329">
        <w:tc>
          <w:tcPr>
            <w:tcW w:w="3680" w:type="dxa"/>
          </w:tcPr>
          <w:p w14:paraId="0C94F36D" w14:textId="5F930378" w:rsidR="00D67329" w:rsidRPr="00C504C4" w:rsidRDefault="00D67329" w:rsidP="00D67329">
            <w:pPr>
              <w:rPr>
                <w:sz w:val="22"/>
                <w:szCs w:val="22"/>
              </w:rPr>
            </w:pPr>
            <w:r w:rsidRPr="00C504C4">
              <w:rPr>
                <w:sz w:val="22"/>
                <w:szCs w:val="22"/>
              </w:rPr>
              <w:t>Evaluation dates</w:t>
            </w:r>
          </w:p>
        </w:tc>
        <w:tc>
          <w:tcPr>
            <w:tcW w:w="2552" w:type="dxa"/>
          </w:tcPr>
          <w:p w14:paraId="494B52FF" w14:textId="264D67B3" w:rsidR="00D67329" w:rsidRPr="00C504C4" w:rsidRDefault="00D67329" w:rsidP="00D67329">
            <w:pPr>
              <w:rPr>
                <w:sz w:val="22"/>
                <w:szCs w:val="22"/>
              </w:rPr>
            </w:pPr>
            <w:r w:rsidRPr="00C504C4">
              <w:rPr>
                <w:sz w:val="22"/>
                <w:szCs w:val="22"/>
              </w:rPr>
              <w:t>start</w:t>
            </w:r>
          </w:p>
        </w:tc>
        <w:tc>
          <w:tcPr>
            <w:tcW w:w="2631" w:type="dxa"/>
          </w:tcPr>
          <w:p w14:paraId="69BBD587" w14:textId="1289370A" w:rsidR="00D67329" w:rsidRPr="00C504C4" w:rsidRDefault="00D67329" w:rsidP="00D67329">
            <w:pPr>
              <w:rPr>
                <w:sz w:val="22"/>
                <w:szCs w:val="22"/>
              </w:rPr>
            </w:pPr>
            <w:r w:rsidRPr="00C504C4">
              <w:rPr>
                <w:sz w:val="22"/>
                <w:szCs w:val="22"/>
              </w:rPr>
              <w:t>Completion</w:t>
            </w:r>
          </w:p>
        </w:tc>
      </w:tr>
    </w:tbl>
    <w:p w14:paraId="520EE3B4" w14:textId="287411C9" w:rsidR="00D67329" w:rsidRPr="00C504C4" w:rsidRDefault="00D67329" w:rsidP="00D67329">
      <w:pPr>
        <w:ind w:left="426"/>
        <w:rPr>
          <w:sz w:val="22"/>
          <w:szCs w:val="22"/>
        </w:rPr>
      </w:pPr>
    </w:p>
    <w:p w14:paraId="00A0FF73" w14:textId="3B7499BF" w:rsidR="00D67329" w:rsidRPr="00C504C4" w:rsidRDefault="00D67329" w:rsidP="00D67329">
      <w:pPr>
        <w:ind w:left="426"/>
        <w:rPr>
          <w:sz w:val="22"/>
          <w:szCs w:val="22"/>
        </w:rPr>
      </w:pPr>
    </w:p>
    <w:p w14:paraId="033B0C5C" w14:textId="2078D052" w:rsidR="00D67329" w:rsidRPr="00A4010D" w:rsidRDefault="00B76951" w:rsidP="0058714C">
      <w:pPr>
        <w:pStyle w:val="ListParagraph"/>
        <w:numPr>
          <w:ilvl w:val="0"/>
          <w:numId w:val="9"/>
        </w:numPr>
        <w:rPr>
          <w:b/>
        </w:rPr>
      </w:pPr>
      <w:r w:rsidRPr="00A4010D">
        <w:rPr>
          <w:b/>
        </w:rPr>
        <w:t>Table of contents</w:t>
      </w:r>
      <w:r w:rsidRPr="00C504C4">
        <w:t xml:space="preserve"> (incl. boxes, figures, tables and annexes)</w:t>
      </w:r>
    </w:p>
    <w:p w14:paraId="74D0FF5C" w14:textId="3E9C6DAF" w:rsidR="00D67329" w:rsidRPr="00A4010D" w:rsidRDefault="00B76951" w:rsidP="0058714C">
      <w:pPr>
        <w:pStyle w:val="ListParagraph"/>
        <w:numPr>
          <w:ilvl w:val="0"/>
          <w:numId w:val="9"/>
        </w:numPr>
        <w:rPr>
          <w:b/>
        </w:rPr>
      </w:pPr>
      <w:r w:rsidRPr="00A4010D">
        <w:rPr>
          <w:b/>
        </w:rPr>
        <w:t>List of acronyms and abbreviations</w:t>
      </w:r>
    </w:p>
    <w:p w14:paraId="0EB286DD" w14:textId="3986AC6C" w:rsidR="00B76951" w:rsidRPr="00C504C4" w:rsidRDefault="00B76951" w:rsidP="00A4010D">
      <w:pPr>
        <w:pStyle w:val="ListParagraph"/>
        <w:numPr>
          <w:ilvl w:val="0"/>
          <w:numId w:val="9"/>
        </w:numPr>
      </w:pPr>
      <w:r w:rsidRPr="00A4010D">
        <w:rPr>
          <w:b/>
        </w:rPr>
        <w:t xml:space="preserve">Executive summary </w:t>
      </w:r>
      <w:r w:rsidRPr="00C504C4">
        <w:t xml:space="preserve">(4 page max) </w:t>
      </w:r>
      <w:r w:rsidR="00A4010D">
        <w:t xml:space="preserve">- </w:t>
      </w:r>
      <w:r w:rsidRPr="00C504C4">
        <w:t>A stand-alone section of</w:t>
      </w:r>
      <w:r w:rsidR="00A4010D">
        <w:t xml:space="preserve"> two to three pages that should b</w:t>
      </w:r>
      <w:r w:rsidRPr="00C504C4">
        <w:t xml:space="preserve">riefly describe the </w:t>
      </w:r>
      <w:r w:rsidR="00A4010D">
        <w:t xml:space="preserve">evaluated project, purpose of evaluation, evaluation methodology, summarise the key findings, conclusions, recommendations and include evaluator’s ratings. </w:t>
      </w:r>
    </w:p>
    <w:p w14:paraId="21AA78E8" w14:textId="37DECF07" w:rsidR="0033317C" w:rsidRPr="00A4010D" w:rsidRDefault="0033317C" w:rsidP="0058714C">
      <w:pPr>
        <w:pStyle w:val="ListParagraph"/>
        <w:numPr>
          <w:ilvl w:val="0"/>
          <w:numId w:val="9"/>
        </w:numPr>
        <w:rPr>
          <w:b/>
        </w:rPr>
      </w:pPr>
      <w:r w:rsidRPr="00A4010D">
        <w:rPr>
          <w:b/>
        </w:rPr>
        <w:t>Introduction</w:t>
      </w:r>
      <w:r w:rsidR="009F185C" w:rsidRPr="00C504C4">
        <w:t xml:space="preserve"> </w:t>
      </w:r>
      <w:r w:rsidR="00A4010D">
        <w:t>– describe the p</w:t>
      </w:r>
      <w:r w:rsidRPr="00C504C4">
        <w:t>urpose of the evaluation</w:t>
      </w:r>
      <w:r w:rsidR="00A4010D">
        <w:t>, why at this point of time, primary audience, expectations from the evaluation, scope &amp; m</w:t>
      </w:r>
      <w:r w:rsidRPr="00C504C4">
        <w:t xml:space="preserve">ethodology </w:t>
      </w:r>
      <w:r w:rsidR="00A4010D">
        <w:t>and r</w:t>
      </w:r>
      <w:r w:rsidRPr="00C504C4">
        <w:t>eport</w:t>
      </w:r>
      <w:r w:rsidR="00A4010D">
        <w:t xml:space="preserve"> structure</w:t>
      </w:r>
      <w:r w:rsidR="00CB118B">
        <w:t>.</w:t>
      </w:r>
    </w:p>
    <w:p w14:paraId="23ED24F7" w14:textId="3E6F8165" w:rsidR="0033317C" w:rsidRPr="00C504C4" w:rsidRDefault="00A4010D" w:rsidP="00D572E4">
      <w:pPr>
        <w:pStyle w:val="ListParagraph"/>
        <w:numPr>
          <w:ilvl w:val="0"/>
          <w:numId w:val="9"/>
        </w:numPr>
      </w:pPr>
      <w:r w:rsidRPr="00D572E4">
        <w:rPr>
          <w:b/>
        </w:rPr>
        <w:t xml:space="preserve">Project description </w:t>
      </w:r>
      <w:r w:rsidRPr="00D572E4">
        <w:t>and</w:t>
      </w:r>
      <w:r w:rsidRPr="00D572E4">
        <w:rPr>
          <w:b/>
        </w:rPr>
        <w:t xml:space="preserve"> development context</w:t>
      </w:r>
      <w:r>
        <w:t xml:space="preserve"> </w:t>
      </w:r>
      <w:r w:rsidR="00FB2083">
        <w:t>–</w:t>
      </w:r>
      <w:r>
        <w:t xml:space="preserve"> </w:t>
      </w:r>
      <w:r w:rsidR="00FB2083">
        <w:t>describe the project being evaluated</w:t>
      </w:r>
      <w:r w:rsidR="00D572E4">
        <w:t xml:space="preserve">, duration, problems/issues the project is addressing, objectives, indicators, expected results, project’s linkages with the national/regional priorities, UNDP regional program, implementation arrangements, significant changes/issues of implementation, key partners / stakeholders involved and their roles, cross-cutting issues if any addressed through project, scale of the implementation (size of the project, activities), resources used (human, budget), point out design weaknesses if any or </w:t>
      </w:r>
      <w:r w:rsidR="00E440D7" w:rsidRPr="00C504C4">
        <w:t>other implementation constraints (e.g., resource limitations).</w:t>
      </w:r>
      <w:r w:rsidR="00B76951" w:rsidRPr="00C504C4">
        <w:t>…</w:t>
      </w:r>
    </w:p>
    <w:p w14:paraId="510B69A1" w14:textId="77777777" w:rsidR="00F130B0" w:rsidRPr="00C504C4" w:rsidRDefault="00F130B0" w:rsidP="00F130B0">
      <w:pPr>
        <w:rPr>
          <w:sz w:val="22"/>
          <w:szCs w:val="22"/>
        </w:rPr>
      </w:pPr>
    </w:p>
    <w:p w14:paraId="31EC3924" w14:textId="0D0366A0" w:rsidR="00CB118B" w:rsidRPr="00CB118B" w:rsidRDefault="00F130B0" w:rsidP="00CB118B">
      <w:pPr>
        <w:pStyle w:val="ListParagraph"/>
        <w:numPr>
          <w:ilvl w:val="0"/>
          <w:numId w:val="9"/>
        </w:numPr>
        <w:rPr>
          <w:b/>
        </w:rPr>
      </w:pPr>
      <w:r w:rsidRPr="00C504C4">
        <w:rPr>
          <w:b/>
        </w:rPr>
        <w:t>Evaluation</w:t>
      </w:r>
      <w:r w:rsidR="00CB118B">
        <w:rPr>
          <w:b/>
        </w:rPr>
        <w:t xml:space="preserve"> scope and objectives</w:t>
      </w:r>
      <w:r w:rsidR="00064EDA">
        <w:rPr>
          <w:b/>
        </w:rPr>
        <w:t>, approach and methods</w:t>
      </w:r>
      <w:r w:rsidR="00CB118B">
        <w:rPr>
          <w:b/>
        </w:rPr>
        <w:t xml:space="preserve"> </w:t>
      </w:r>
      <w:r w:rsidR="00CB118B" w:rsidRPr="00CB118B">
        <w:t>- explanation of the evaluation’s scope</w:t>
      </w:r>
      <w:r w:rsidR="00CB118B">
        <w:t xml:space="preserve"> (evaluated period,</w:t>
      </w:r>
      <w:r w:rsidR="00517262">
        <w:t xml:space="preserve"> evaluated components, what is not evaluated)</w:t>
      </w:r>
      <w:r w:rsidR="00CB118B" w:rsidRPr="00CB118B">
        <w:t>, primary objectives</w:t>
      </w:r>
      <w:r w:rsidR="00517262">
        <w:t xml:space="preserve"> (for what the evaluation will be used), evaluation criteria and ratings,</w:t>
      </w:r>
      <w:r w:rsidR="00CB118B" w:rsidRPr="00CB118B">
        <w:t xml:space="preserve"> </w:t>
      </w:r>
      <w:r w:rsidR="00517262">
        <w:t xml:space="preserve">evaluation </w:t>
      </w:r>
      <w:r w:rsidR="00CB118B" w:rsidRPr="00CB118B">
        <w:t>questions</w:t>
      </w:r>
      <w:r w:rsidR="00A0588D">
        <w:t>, methodological approach, data and information sources, background info in evaluator.</w:t>
      </w:r>
    </w:p>
    <w:p w14:paraId="0939185F" w14:textId="77777777" w:rsidR="00F130B0" w:rsidRPr="00C504C4" w:rsidRDefault="00F130B0" w:rsidP="00F130B0">
      <w:pPr>
        <w:rPr>
          <w:sz w:val="22"/>
          <w:szCs w:val="22"/>
        </w:rPr>
      </w:pPr>
    </w:p>
    <w:p w14:paraId="150BF042" w14:textId="42E89213" w:rsidR="004A0EAE" w:rsidRDefault="00F130B0" w:rsidP="004A0EAE">
      <w:pPr>
        <w:pStyle w:val="ListParagraph"/>
        <w:numPr>
          <w:ilvl w:val="0"/>
          <w:numId w:val="9"/>
        </w:numPr>
        <w:jc w:val="left"/>
      </w:pPr>
      <w:r w:rsidRPr="005C0855">
        <w:rPr>
          <w:b/>
        </w:rPr>
        <w:t xml:space="preserve">Findings </w:t>
      </w:r>
      <w:r w:rsidR="00164CC3">
        <w:t>- presented</w:t>
      </w:r>
      <w:r w:rsidRPr="00C504C4">
        <w:t xml:space="preserve"> as statements of fact that are based on analysis </w:t>
      </w:r>
      <w:r w:rsidR="004A0EAE">
        <w:t>of the data for both projects – EMBLAS-II and EMBLAS-Plus.</w:t>
      </w:r>
      <w:r w:rsidRPr="00C504C4">
        <w:t xml:space="preserve"> </w:t>
      </w:r>
      <w:r w:rsidR="00EA6D1A">
        <w:t xml:space="preserve">They should </w:t>
      </w:r>
      <w:r w:rsidR="004A0EAE">
        <w:t xml:space="preserve">be linked with the evaluation questions and </w:t>
      </w:r>
      <w:r w:rsidR="00EA6D1A">
        <w:t>reflect on</w:t>
      </w:r>
      <w:r w:rsidR="004A0EAE">
        <w:t>:</w:t>
      </w:r>
      <w:r w:rsidR="00EA6D1A">
        <w:t xml:space="preserve"> </w:t>
      </w:r>
      <w:r w:rsidR="004A0EAE">
        <w:br/>
      </w:r>
      <w:r w:rsidR="004A0EAE" w:rsidRPr="004A0EAE">
        <w:rPr>
          <w:b/>
        </w:rPr>
        <w:t>- the project design</w:t>
      </w:r>
      <w:r w:rsidR="004A0EAE">
        <w:t xml:space="preserve"> (</w:t>
      </w:r>
      <w:proofErr w:type="spellStart"/>
      <w:r w:rsidR="004A0EAE">
        <w:t>LogFrame</w:t>
      </w:r>
      <w:proofErr w:type="spellEnd"/>
      <w:r w:rsidR="004A0EAE">
        <w:t>, risk and assumption, planned stakeholders involvement, replicability, links with other projects and initiatives, gender, cross-cutting issues)</w:t>
      </w:r>
      <w:r w:rsidR="004A0EAE">
        <w:br/>
      </w:r>
      <w:r w:rsidR="004A0EAE" w:rsidRPr="004A0EAE">
        <w:rPr>
          <w:b/>
        </w:rPr>
        <w:t>- project implementation</w:t>
      </w:r>
      <w:r w:rsidR="004A0EAE">
        <w:t xml:space="preserve"> (adaptive management, partnerships, use of M&amp;E activities, coordination and operational issues, finances)</w:t>
      </w:r>
      <w:r w:rsidR="004A0EAE">
        <w:br/>
      </w:r>
      <w:r w:rsidR="004A0EAE" w:rsidRPr="004A0EAE">
        <w:rPr>
          <w:b/>
        </w:rPr>
        <w:t>- project results</w:t>
      </w:r>
      <w:r w:rsidR="004A0EAE">
        <w:t xml:space="preserve"> (overall results - attainment of objectives, relevance, effectiveness &amp; efficiency, country ownership, mainstreaming, sustainability), </w:t>
      </w:r>
    </w:p>
    <w:p w14:paraId="190B1E5E" w14:textId="5A98C966" w:rsidR="00F130B0" w:rsidRPr="00C504C4" w:rsidRDefault="00F130B0" w:rsidP="00F130B0">
      <w:pPr>
        <w:rPr>
          <w:sz w:val="22"/>
          <w:szCs w:val="22"/>
        </w:rPr>
      </w:pPr>
    </w:p>
    <w:p w14:paraId="3273324F" w14:textId="6F180BD5" w:rsidR="00F130B0" w:rsidRPr="00C504C4" w:rsidRDefault="00F130B0" w:rsidP="0058714C">
      <w:pPr>
        <w:pStyle w:val="ListParagraph"/>
        <w:numPr>
          <w:ilvl w:val="0"/>
          <w:numId w:val="9"/>
        </w:numPr>
      </w:pPr>
      <w:r w:rsidRPr="00C504C4">
        <w:rPr>
          <w:b/>
        </w:rPr>
        <w:t xml:space="preserve">Conclusions </w:t>
      </w:r>
      <w:r w:rsidR="009A6235">
        <w:t>– describe and</w:t>
      </w:r>
      <w:r w:rsidRPr="00C504C4">
        <w:t xml:space="preserve"> highlight the strengths, weaknesses and outcomes of the </w:t>
      </w:r>
      <w:r w:rsidR="009A6235">
        <w:t xml:space="preserve">project, responding to the </w:t>
      </w:r>
      <w:r w:rsidRPr="00C504C4">
        <w:t>key evaluation questions and provide insights into the identification of and/or solutions to important problems or issues pertinent to the decision-making of users</w:t>
      </w:r>
      <w:r w:rsidR="004A0EAE">
        <w:t xml:space="preserve"> of this evaluation</w:t>
      </w:r>
      <w:r w:rsidRPr="00C504C4">
        <w:t>, including issues in relation to women’s empowerment.</w:t>
      </w:r>
    </w:p>
    <w:p w14:paraId="01F046D9" w14:textId="088AEAF6" w:rsidR="009F185C" w:rsidRPr="00C504C4" w:rsidRDefault="00BA4BF7" w:rsidP="0058714C">
      <w:pPr>
        <w:pStyle w:val="ListParagraph"/>
        <w:numPr>
          <w:ilvl w:val="0"/>
          <w:numId w:val="9"/>
        </w:numPr>
      </w:pPr>
      <w:r w:rsidRPr="00C504C4">
        <w:rPr>
          <w:b/>
        </w:rPr>
        <w:t>Recommendations</w:t>
      </w:r>
      <w:r w:rsidR="009A6235">
        <w:rPr>
          <w:b/>
        </w:rPr>
        <w:t xml:space="preserve"> – </w:t>
      </w:r>
      <w:r w:rsidR="00B324F8" w:rsidRPr="00C504C4">
        <w:t xml:space="preserve">provide practical, actionable and feasible recommendations </w:t>
      </w:r>
      <w:r w:rsidR="009A6235">
        <w:t>for the users of the evaluation report (what actions / decisions to take). T</w:t>
      </w:r>
      <w:r w:rsidR="00B324F8" w:rsidRPr="00C504C4">
        <w:t xml:space="preserve">he recommendations should be supported by the evidence and linked to the findings and conclusions </w:t>
      </w:r>
      <w:r w:rsidR="009A6235">
        <w:t xml:space="preserve">and </w:t>
      </w:r>
      <w:r w:rsidR="00B324F8" w:rsidRPr="00C504C4">
        <w:t>address sustainability of the initiative and comment on the adequacy of the project exit strategy</w:t>
      </w:r>
      <w:r w:rsidR="00164CC3">
        <w:t xml:space="preserve">, </w:t>
      </w:r>
      <w:r w:rsidR="00164CC3" w:rsidRPr="00C504C4">
        <w:t>providi</w:t>
      </w:r>
      <w:r w:rsidR="00164CC3">
        <w:t>ng</w:t>
      </w:r>
      <w:r w:rsidR="00B324F8" w:rsidRPr="00C504C4">
        <w:t xml:space="preserve"> specific advice for future or similar projects or programming</w:t>
      </w:r>
      <w:r w:rsidR="009A6235">
        <w:t>, addressing als</w:t>
      </w:r>
      <w:r w:rsidR="00164CC3">
        <w:t>o</w:t>
      </w:r>
      <w:r w:rsidR="00B324F8" w:rsidRPr="00C504C4">
        <w:t xml:space="preserve"> women’s empowerment issues and priorities for action to improve these aspects</w:t>
      </w:r>
      <w:r w:rsidR="004A0EAE">
        <w:t>.</w:t>
      </w:r>
    </w:p>
    <w:p w14:paraId="178C1B27" w14:textId="68E0C15E" w:rsidR="00B324F8" w:rsidRPr="00C504C4" w:rsidRDefault="00B324F8" w:rsidP="0058714C">
      <w:pPr>
        <w:pStyle w:val="ListParagraph"/>
        <w:numPr>
          <w:ilvl w:val="0"/>
          <w:numId w:val="9"/>
        </w:numPr>
      </w:pPr>
      <w:r w:rsidRPr="00C504C4">
        <w:rPr>
          <w:b/>
        </w:rPr>
        <w:t>Lessons learned.</w:t>
      </w:r>
      <w:r w:rsidRPr="00C504C4">
        <w:t xml:space="preserve"> </w:t>
      </w:r>
      <w:r w:rsidR="00E3392E">
        <w:t xml:space="preserve">Where relevant, </w:t>
      </w:r>
      <w:r w:rsidRPr="00C504C4">
        <w:t xml:space="preserve">include discussion of lessons learned from the evaluation, that is, new knowledge gained from the </w:t>
      </w:r>
      <w:proofErr w:type="gramStart"/>
      <w:r w:rsidRPr="00C504C4">
        <w:t>particular circumstance</w:t>
      </w:r>
      <w:proofErr w:type="gramEnd"/>
      <w:r w:rsidRPr="00C504C4">
        <w:t xml:space="preserve"> (intervention, context outcomes, even about evaluation methods) that are applicable to a similar context. Lessons should be concise and based on specific evidence presented in the report.</w:t>
      </w:r>
    </w:p>
    <w:p w14:paraId="77C17ABD" w14:textId="77777777" w:rsidR="002E5062" w:rsidRPr="00C504C4" w:rsidRDefault="002E5062" w:rsidP="0058714C">
      <w:pPr>
        <w:pStyle w:val="ListParagraph"/>
        <w:numPr>
          <w:ilvl w:val="0"/>
          <w:numId w:val="9"/>
        </w:numPr>
      </w:pPr>
      <w:r w:rsidRPr="00C504C4">
        <w:rPr>
          <w:b/>
        </w:rPr>
        <w:t>Report annexes</w:t>
      </w:r>
      <w:r w:rsidRPr="00C504C4">
        <w:t>. Suggested annexes should include the following to provide the report user with supplemental background and methodological details that enhance the credibility of the report:</w:t>
      </w:r>
    </w:p>
    <w:p w14:paraId="548E94D4" w14:textId="7A5860FC" w:rsidR="002E5062" w:rsidRPr="00C504C4" w:rsidRDefault="002E5062" w:rsidP="001A5A81">
      <w:pPr>
        <w:pStyle w:val="ListParagraph"/>
        <w:numPr>
          <w:ilvl w:val="1"/>
          <w:numId w:val="5"/>
        </w:numPr>
        <w:tabs>
          <w:tab w:val="clear" w:pos="426"/>
        </w:tabs>
        <w:ind w:left="1418" w:hanging="572"/>
      </w:pPr>
      <w:r w:rsidRPr="00C504C4">
        <w:t>TOR for the evaluation.</w:t>
      </w:r>
    </w:p>
    <w:p w14:paraId="58657A6A" w14:textId="51C467F3" w:rsidR="002E5062" w:rsidRPr="00C504C4" w:rsidRDefault="002E5062" w:rsidP="001A5A81">
      <w:pPr>
        <w:pStyle w:val="ListParagraph"/>
        <w:numPr>
          <w:ilvl w:val="1"/>
          <w:numId w:val="5"/>
        </w:numPr>
        <w:tabs>
          <w:tab w:val="clear" w:pos="426"/>
        </w:tabs>
        <w:ind w:left="1418" w:hanging="572"/>
      </w:pPr>
      <w:r w:rsidRPr="00C504C4">
        <w:t>List of supporting documents reviewed.</w:t>
      </w:r>
    </w:p>
    <w:p w14:paraId="54FFACCD" w14:textId="72517885" w:rsidR="009F185C" w:rsidRDefault="002E5062" w:rsidP="001A5A81">
      <w:pPr>
        <w:pStyle w:val="ListParagraph"/>
        <w:numPr>
          <w:ilvl w:val="1"/>
          <w:numId w:val="5"/>
        </w:numPr>
        <w:tabs>
          <w:tab w:val="clear" w:pos="426"/>
        </w:tabs>
        <w:ind w:left="1418" w:hanging="572"/>
      </w:pPr>
      <w:r w:rsidRPr="00C504C4">
        <w:t xml:space="preserve">Code </w:t>
      </w:r>
      <w:r w:rsidR="00E3392E">
        <w:t>of conduct signed by evaluators,</w:t>
      </w:r>
    </w:p>
    <w:p w14:paraId="3A896DCB" w14:textId="601B18D8" w:rsidR="00E3392E" w:rsidRPr="00C504C4" w:rsidRDefault="00E3392E" w:rsidP="001A5A81">
      <w:pPr>
        <w:pStyle w:val="ListParagraph"/>
        <w:numPr>
          <w:ilvl w:val="1"/>
          <w:numId w:val="5"/>
        </w:numPr>
        <w:tabs>
          <w:tab w:val="clear" w:pos="426"/>
        </w:tabs>
        <w:ind w:left="1418" w:hanging="572"/>
      </w:pPr>
      <w:proofErr w:type="gramStart"/>
      <w:r>
        <w:t>Etc..</w:t>
      </w:r>
      <w:proofErr w:type="gramEnd"/>
    </w:p>
    <w:p w14:paraId="35771EA3" w14:textId="77777777" w:rsidR="009F185C" w:rsidRPr="00C504C4" w:rsidRDefault="009F185C">
      <w:pPr>
        <w:rPr>
          <w:sz w:val="22"/>
          <w:szCs w:val="22"/>
          <w:lang w:val="en-AU"/>
        </w:rPr>
      </w:pPr>
      <w:r w:rsidRPr="00C504C4">
        <w:rPr>
          <w:sz w:val="22"/>
          <w:szCs w:val="22"/>
          <w:lang w:val="en-AU"/>
        </w:rPr>
        <w:br w:type="page"/>
      </w:r>
    </w:p>
    <w:p w14:paraId="47308C1E" w14:textId="2A4B1CD2" w:rsidR="009F185C" w:rsidRPr="00C504C4" w:rsidRDefault="009F185C" w:rsidP="009F185C">
      <w:pPr>
        <w:tabs>
          <w:tab w:val="left" w:pos="851"/>
        </w:tabs>
        <w:ind w:left="851" w:hanging="425"/>
        <w:jc w:val="both"/>
        <w:rPr>
          <w:sz w:val="22"/>
          <w:szCs w:val="22"/>
          <w:lang w:val="en-AU"/>
        </w:rPr>
      </w:pPr>
    </w:p>
    <w:p w14:paraId="11EC0CD5" w14:textId="3BC6E7D0" w:rsidR="001A5A81" w:rsidRDefault="0003354E" w:rsidP="001A5A81">
      <w:pPr>
        <w:tabs>
          <w:tab w:val="left" w:pos="851"/>
        </w:tabs>
        <w:spacing w:before="60" w:line="264" w:lineRule="auto"/>
        <w:jc w:val="right"/>
        <w:rPr>
          <w:b/>
          <w:sz w:val="22"/>
          <w:szCs w:val="22"/>
          <w:lang w:val="en-AU"/>
        </w:rPr>
      </w:pPr>
      <w:r w:rsidRPr="001A5A81">
        <w:rPr>
          <w:b/>
          <w:sz w:val="22"/>
          <w:szCs w:val="22"/>
          <w:lang w:val="en-AU"/>
        </w:rPr>
        <w:t xml:space="preserve">Annex </w:t>
      </w:r>
      <w:r w:rsidR="001A5A81" w:rsidRPr="001A5A81">
        <w:rPr>
          <w:b/>
          <w:sz w:val="22"/>
          <w:szCs w:val="22"/>
          <w:lang w:val="en-AU"/>
        </w:rPr>
        <w:t>2</w:t>
      </w:r>
    </w:p>
    <w:p w14:paraId="0B16F857" w14:textId="14BEEDCD" w:rsidR="00256183" w:rsidRPr="001A5A81" w:rsidRDefault="00015CBB" w:rsidP="00256183">
      <w:pPr>
        <w:tabs>
          <w:tab w:val="left" w:pos="851"/>
        </w:tabs>
        <w:spacing w:before="60" w:line="264" w:lineRule="auto"/>
        <w:jc w:val="both"/>
        <w:rPr>
          <w:b/>
          <w:sz w:val="22"/>
          <w:szCs w:val="22"/>
          <w:lang w:val="en-AU"/>
        </w:rPr>
      </w:pPr>
      <w:r w:rsidRPr="001A5A81">
        <w:rPr>
          <w:b/>
          <w:sz w:val="22"/>
          <w:szCs w:val="22"/>
          <w:lang w:val="en-AU"/>
        </w:rPr>
        <w:t>S</w:t>
      </w:r>
      <w:r w:rsidR="0003354E" w:rsidRPr="001A5A81">
        <w:rPr>
          <w:b/>
          <w:sz w:val="22"/>
          <w:szCs w:val="22"/>
          <w:lang w:val="en-AU"/>
        </w:rPr>
        <w:t>elected performance criteria</w:t>
      </w:r>
      <w:r w:rsidR="001A5A81">
        <w:rPr>
          <w:b/>
          <w:sz w:val="22"/>
          <w:szCs w:val="22"/>
          <w:lang w:val="en-AU"/>
        </w:rPr>
        <w:t xml:space="preserve"> and rating</w:t>
      </w:r>
    </w:p>
    <w:p w14:paraId="194262A1" w14:textId="22CE7130" w:rsidR="0003354E" w:rsidRDefault="0003354E" w:rsidP="00256183">
      <w:pPr>
        <w:tabs>
          <w:tab w:val="left" w:pos="851"/>
        </w:tabs>
        <w:spacing w:before="60" w:line="264" w:lineRule="auto"/>
        <w:jc w:val="both"/>
        <w:rPr>
          <w:sz w:val="22"/>
          <w:szCs w:val="22"/>
          <w:lang w:val="en-AU"/>
        </w:rPr>
      </w:pPr>
    </w:p>
    <w:p w14:paraId="3AD3559E" w14:textId="77777777" w:rsidR="0003354E" w:rsidRDefault="0003354E" w:rsidP="0003354E">
      <w:pPr>
        <w:pStyle w:val="BodyText"/>
        <w:rPr>
          <w:b/>
          <w:sz w:val="22"/>
          <w:szCs w:val="22"/>
        </w:rPr>
      </w:pPr>
    </w:p>
    <w:p w14:paraId="58886790" w14:textId="77777777" w:rsidR="0003354E" w:rsidRDefault="0003354E" w:rsidP="0003354E">
      <w:pPr>
        <w:pStyle w:val="BodyText"/>
        <w:rPr>
          <w:b/>
          <w:sz w:val="22"/>
          <w:szCs w:val="22"/>
        </w:rPr>
      </w:pPr>
      <w:r>
        <w:rPr>
          <w:b/>
          <w:sz w:val="22"/>
          <w:szCs w:val="22"/>
        </w:rPr>
        <w:t>Performance criteria to be rated</w:t>
      </w:r>
    </w:p>
    <w:p w14:paraId="62735723" w14:textId="7CDE4274" w:rsidR="004E6EA1" w:rsidRDefault="004E6EA1"/>
    <w:tbl>
      <w:tblPr>
        <w:tblW w:w="4957" w:type="pct"/>
        <w:tblLook w:val="04A0" w:firstRow="1" w:lastRow="0" w:firstColumn="1" w:lastColumn="0" w:noHBand="0" w:noVBand="1"/>
      </w:tblPr>
      <w:tblGrid>
        <w:gridCol w:w="3305"/>
        <w:gridCol w:w="690"/>
        <w:gridCol w:w="4494"/>
        <w:gridCol w:w="720"/>
      </w:tblGrid>
      <w:tr w:rsidR="0003354E" w14:paraId="66FF207F" w14:textId="77777777" w:rsidTr="00015CBB">
        <w:tc>
          <w:tcPr>
            <w:tcW w:w="1794" w:type="pct"/>
            <w:tcBorders>
              <w:top w:val="single" w:sz="4" w:space="0" w:color="000000"/>
              <w:left w:val="single" w:sz="4" w:space="0" w:color="000000"/>
              <w:bottom w:val="single" w:sz="4" w:space="0" w:color="000000"/>
              <w:right w:val="nil"/>
            </w:tcBorders>
            <w:shd w:val="clear" w:color="auto" w:fill="7F7F7F"/>
            <w:tcMar>
              <w:left w:w="57" w:type="dxa"/>
              <w:right w:w="57" w:type="dxa"/>
            </w:tcMar>
            <w:hideMark/>
          </w:tcPr>
          <w:p w14:paraId="6C1A612D" w14:textId="361F1B9E" w:rsidR="0003354E" w:rsidRDefault="0003354E">
            <w:pPr>
              <w:snapToGrid w:val="0"/>
              <w:rPr>
                <w:b/>
                <w:color w:val="FFFFFF"/>
                <w:sz w:val="22"/>
                <w:szCs w:val="22"/>
              </w:rPr>
            </w:pPr>
            <w:r>
              <w:rPr>
                <w:b/>
                <w:color w:val="FFFFFF"/>
                <w:sz w:val="22"/>
                <w:szCs w:val="22"/>
              </w:rPr>
              <w:t>1. Monitoring and Evaluation</w:t>
            </w:r>
          </w:p>
        </w:tc>
        <w:tc>
          <w:tcPr>
            <w:tcW w:w="374" w:type="pct"/>
            <w:tcBorders>
              <w:top w:val="single" w:sz="4" w:space="0" w:color="000000"/>
              <w:left w:val="single" w:sz="4" w:space="0" w:color="000000"/>
              <w:bottom w:val="single" w:sz="4" w:space="0" w:color="000000"/>
              <w:right w:val="nil"/>
            </w:tcBorders>
            <w:shd w:val="clear" w:color="auto" w:fill="7F7F7F"/>
            <w:tcMar>
              <w:left w:w="57" w:type="dxa"/>
              <w:right w:w="57" w:type="dxa"/>
            </w:tcMar>
            <w:hideMark/>
          </w:tcPr>
          <w:p w14:paraId="4B0EE752" w14:textId="77777777" w:rsidR="0003354E" w:rsidRDefault="0003354E">
            <w:pPr>
              <w:snapToGrid w:val="0"/>
              <w:jc w:val="center"/>
              <w:rPr>
                <w:b/>
                <w:i/>
                <w:color w:val="FFFFFF"/>
                <w:sz w:val="22"/>
                <w:szCs w:val="22"/>
              </w:rPr>
            </w:pPr>
            <w:r>
              <w:rPr>
                <w:b/>
                <w:i/>
                <w:color w:val="FFFFFF"/>
                <w:sz w:val="22"/>
                <w:szCs w:val="22"/>
              </w:rPr>
              <w:t>rating</w:t>
            </w:r>
          </w:p>
        </w:tc>
        <w:tc>
          <w:tcPr>
            <w:tcW w:w="2440" w:type="pct"/>
            <w:tcBorders>
              <w:top w:val="single" w:sz="4" w:space="0" w:color="000000"/>
              <w:left w:val="single" w:sz="4" w:space="0" w:color="000000"/>
              <w:bottom w:val="single" w:sz="4" w:space="0" w:color="000000"/>
              <w:right w:val="nil"/>
            </w:tcBorders>
            <w:shd w:val="clear" w:color="auto" w:fill="7F7F7F"/>
            <w:tcMar>
              <w:left w:w="57" w:type="dxa"/>
              <w:right w:w="57" w:type="dxa"/>
            </w:tcMar>
            <w:hideMark/>
          </w:tcPr>
          <w:p w14:paraId="15CD04E4" w14:textId="77777777" w:rsidR="0003354E" w:rsidRDefault="0003354E">
            <w:pPr>
              <w:snapToGrid w:val="0"/>
              <w:rPr>
                <w:b/>
                <w:color w:val="FFFFFF"/>
                <w:sz w:val="22"/>
                <w:szCs w:val="22"/>
              </w:rPr>
            </w:pPr>
            <w:r>
              <w:rPr>
                <w:b/>
                <w:color w:val="FFFFFF"/>
                <w:sz w:val="22"/>
                <w:szCs w:val="22"/>
              </w:rPr>
              <w:t>2. IA&amp; EA Execution</w:t>
            </w:r>
          </w:p>
        </w:tc>
        <w:tc>
          <w:tcPr>
            <w:tcW w:w="391" w:type="pct"/>
            <w:tcBorders>
              <w:top w:val="single" w:sz="4" w:space="0" w:color="000000"/>
              <w:left w:val="single" w:sz="4" w:space="0" w:color="000000"/>
              <w:bottom w:val="single" w:sz="4" w:space="0" w:color="000000"/>
              <w:right w:val="single" w:sz="4" w:space="0" w:color="000000"/>
            </w:tcBorders>
            <w:shd w:val="clear" w:color="auto" w:fill="7F7F7F"/>
            <w:tcMar>
              <w:left w:w="57" w:type="dxa"/>
              <w:right w:w="57" w:type="dxa"/>
            </w:tcMar>
            <w:hideMark/>
          </w:tcPr>
          <w:p w14:paraId="754158F8" w14:textId="77777777" w:rsidR="0003354E" w:rsidRDefault="0003354E" w:rsidP="00015CBB">
            <w:pPr>
              <w:snapToGrid w:val="0"/>
              <w:rPr>
                <w:b/>
                <w:i/>
                <w:color w:val="FFFFFF"/>
                <w:sz w:val="22"/>
                <w:szCs w:val="22"/>
              </w:rPr>
            </w:pPr>
            <w:r>
              <w:rPr>
                <w:b/>
                <w:i/>
                <w:color w:val="FFFFFF"/>
                <w:sz w:val="22"/>
                <w:szCs w:val="22"/>
              </w:rPr>
              <w:t>rating</w:t>
            </w:r>
          </w:p>
        </w:tc>
      </w:tr>
      <w:tr w:rsidR="0003354E" w14:paraId="6D7116FA" w14:textId="77777777" w:rsidTr="00015CBB">
        <w:tc>
          <w:tcPr>
            <w:tcW w:w="1794" w:type="pct"/>
            <w:tcBorders>
              <w:top w:val="single" w:sz="4" w:space="0" w:color="000000"/>
              <w:left w:val="single" w:sz="4" w:space="0" w:color="000000"/>
              <w:bottom w:val="single" w:sz="4" w:space="0" w:color="000000"/>
              <w:right w:val="nil"/>
            </w:tcBorders>
            <w:tcMar>
              <w:left w:w="57" w:type="dxa"/>
              <w:right w:w="57" w:type="dxa"/>
            </w:tcMar>
            <w:hideMark/>
          </w:tcPr>
          <w:p w14:paraId="648E9275" w14:textId="77777777" w:rsidR="0003354E" w:rsidRDefault="0003354E">
            <w:pPr>
              <w:snapToGrid w:val="0"/>
              <w:rPr>
                <w:sz w:val="22"/>
                <w:szCs w:val="22"/>
              </w:rPr>
            </w:pPr>
            <w:r>
              <w:rPr>
                <w:sz w:val="22"/>
                <w:szCs w:val="22"/>
              </w:rPr>
              <w:t>M&amp;E design at entry</w:t>
            </w:r>
          </w:p>
        </w:tc>
        <w:tc>
          <w:tcPr>
            <w:tcW w:w="374" w:type="pct"/>
            <w:tcBorders>
              <w:top w:val="single" w:sz="4" w:space="0" w:color="000000"/>
              <w:left w:val="single" w:sz="4" w:space="0" w:color="000000"/>
              <w:bottom w:val="single" w:sz="4" w:space="0" w:color="000000"/>
              <w:right w:val="nil"/>
            </w:tcBorders>
            <w:tcMar>
              <w:left w:w="57" w:type="dxa"/>
              <w:right w:w="57" w:type="dxa"/>
            </w:tcMar>
          </w:tcPr>
          <w:p w14:paraId="4C95890A" w14:textId="1001A276" w:rsidR="0003354E" w:rsidRDefault="0003354E">
            <w:pPr>
              <w:snapToGrid w:val="0"/>
              <w:rPr>
                <w:sz w:val="22"/>
                <w:szCs w:val="22"/>
              </w:rPr>
            </w:pPr>
          </w:p>
        </w:tc>
        <w:tc>
          <w:tcPr>
            <w:tcW w:w="2440" w:type="pct"/>
            <w:tcBorders>
              <w:top w:val="single" w:sz="4" w:space="0" w:color="000000"/>
              <w:left w:val="single" w:sz="4" w:space="0" w:color="000000"/>
              <w:bottom w:val="single" w:sz="4" w:space="0" w:color="000000"/>
              <w:right w:val="nil"/>
            </w:tcBorders>
            <w:tcMar>
              <w:left w:w="57" w:type="dxa"/>
              <w:right w:w="57" w:type="dxa"/>
            </w:tcMar>
            <w:hideMark/>
          </w:tcPr>
          <w:p w14:paraId="1FB72C1C" w14:textId="77777777" w:rsidR="0003354E" w:rsidRDefault="0003354E">
            <w:pPr>
              <w:snapToGrid w:val="0"/>
              <w:rPr>
                <w:sz w:val="22"/>
                <w:szCs w:val="22"/>
              </w:rPr>
            </w:pPr>
            <w:r>
              <w:rPr>
                <w:sz w:val="22"/>
                <w:szCs w:val="22"/>
              </w:rPr>
              <w:t>Quality of UNDP Implementation</w:t>
            </w:r>
          </w:p>
        </w:tc>
        <w:tc>
          <w:tcPr>
            <w:tcW w:w="39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51240217" w14:textId="00B3ED27" w:rsidR="0003354E" w:rsidRDefault="0003354E">
            <w:pPr>
              <w:snapToGrid w:val="0"/>
              <w:rPr>
                <w:sz w:val="22"/>
                <w:szCs w:val="22"/>
              </w:rPr>
            </w:pPr>
          </w:p>
        </w:tc>
      </w:tr>
      <w:tr w:rsidR="0003354E" w14:paraId="779A94BD" w14:textId="77777777" w:rsidTr="00015CBB">
        <w:tc>
          <w:tcPr>
            <w:tcW w:w="1794" w:type="pct"/>
            <w:tcBorders>
              <w:top w:val="single" w:sz="4" w:space="0" w:color="000000"/>
              <w:left w:val="single" w:sz="4" w:space="0" w:color="000000"/>
              <w:bottom w:val="single" w:sz="4" w:space="0" w:color="000000"/>
              <w:right w:val="nil"/>
            </w:tcBorders>
            <w:tcMar>
              <w:left w:w="57" w:type="dxa"/>
              <w:right w:w="57" w:type="dxa"/>
            </w:tcMar>
            <w:hideMark/>
          </w:tcPr>
          <w:p w14:paraId="268B60DE" w14:textId="77777777" w:rsidR="0003354E" w:rsidRDefault="0003354E">
            <w:pPr>
              <w:snapToGrid w:val="0"/>
              <w:rPr>
                <w:sz w:val="22"/>
                <w:szCs w:val="22"/>
              </w:rPr>
            </w:pPr>
            <w:r>
              <w:rPr>
                <w:sz w:val="22"/>
                <w:szCs w:val="22"/>
              </w:rPr>
              <w:t>M&amp;E Plan Implementation</w:t>
            </w:r>
          </w:p>
        </w:tc>
        <w:tc>
          <w:tcPr>
            <w:tcW w:w="374" w:type="pct"/>
            <w:tcBorders>
              <w:top w:val="single" w:sz="4" w:space="0" w:color="000000"/>
              <w:left w:val="single" w:sz="4" w:space="0" w:color="000000"/>
              <w:bottom w:val="single" w:sz="4" w:space="0" w:color="000000"/>
              <w:right w:val="nil"/>
            </w:tcBorders>
            <w:tcMar>
              <w:left w:w="57" w:type="dxa"/>
              <w:right w:w="57" w:type="dxa"/>
            </w:tcMar>
          </w:tcPr>
          <w:p w14:paraId="4C0FFBCA" w14:textId="29C23C7F" w:rsidR="0003354E" w:rsidRDefault="0003354E">
            <w:pPr>
              <w:snapToGrid w:val="0"/>
              <w:rPr>
                <w:sz w:val="22"/>
                <w:szCs w:val="22"/>
              </w:rPr>
            </w:pPr>
          </w:p>
        </w:tc>
        <w:tc>
          <w:tcPr>
            <w:tcW w:w="2440" w:type="pct"/>
            <w:tcBorders>
              <w:top w:val="single" w:sz="4" w:space="0" w:color="000000"/>
              <w:left w:val="single" w:sz="4" w:space="0" w:color="000000"/>
              <w:bottom w:val="single" w:sz="4" w:space="0" w:color="000000"/>
              <w:right w:val="nil"/>
            </w:tcBorders>
            <w:tcMar>
              <w:left w:w="57" w:type="dxa"/>
              <w:right w:w="57" w:type="dxa"/>
            </w:tcMar>
            <w:hideMark/>
          </w:tcPr>
          <w:p w14:paraId="1C3B57BE" w14:textId="77777777" w:rsidR="0003354E" w:rsidRDefault="0003354E">
            <w:pPr>
              <w:snapToGrid w:val="0"/>
              <w:rPr>
                <w:sz w:val="22"/>
                <w:szCs w:val="22"/>
              </w:rPr>
            </w:pPr>
            <w:r>
              <w:rPr>
                <w:sz w:val="22"/>
                <w:szCs w:val="22"/>
              </w:rPr>
              <w:t xml:space="preserve">Quality of Execution - Executing Agency </w:t>
            </w:r>
          </w:p>
        </w:tc>
        <w:tc>
          <w:tcPr>
            <w:tcW w:w="39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2BA1C1F5" w14:textId="119DA279" w:rsidR="0003354E" w:rsidRDefault="0003354E">
            <w:pPr>
              <w:snapToGrid w:val="0"/>
              <w:rPr>
                <w:sz w:val="22"/>
                <w:szCs w:val="22"/>
              </w:rPr>
            </w:pPr>
          </w:p>
        </w:tc>
      </w:tr>
      <w:tr w:rsidR="0003354E" w14:paraId="77AB77BC" w14:textId="77777777" w:rsidTr="00015CBB">
        <w:tc>
          <w:tcPr>
            <w:tcW w:w="1794" w:type="pct"/>
            <w:tcBorders>
              <w:top w:val="single" w:sz="4" w:space="0" w:color="000000"/>
              <w:left w:val="single" w:sz="4" w:space="0" w:color="000000"/>
              <w:bottom w:val="single" w:sz="4" w:space="0" w:color="000000"/>
              <w:right w:val="nil"/>
            </w:tcBorders>
            <w:tcMar>
              <w:left w:w="57" w:type="dxa"/>
              <w:right w:w="57" w:type="dxa"/>
            </w:tcMar>
            <w:hideMark/>
          </w:tcPr>
          <w:p w14:paraId="00491478" w14:textId="77777777" w:rsidR="0003354E" w:rsidRPr="00015CBB" w:rsidRDefault="0003354E">
            <w:pPr>
              <w:snapToGrid w:val="0"/>
              <w:rPr>
                <w:b/>
                <w:sz w:val="22"/>
                <w:szCs w:val="22"/>
              </w:rPr>
            </w:pPr>
            <w:r w:rsidRPr="00015CBB">
              <w:rPr>
                <w:b/>
                <w:sz w:val="22"/>
                <w:szCs w:val="22"/>
              </w:rPr>
              <w:t>Overall quality of M&amp;E</w:t>
            </w:r>
          </w:p>
        </w:tc>
        <w:tc>
          <w:tcPr>
            <w:tcW w:w="374" w:type="pct"/>
            <w:tcBorders>
              <w:top w:val="single" w:sz="4" w:space="0" w:color="000000"/>
              <w:left w:val="single" w:sz="4" w:space="0" w:color="000000"/>
              <w:bottom w:val="single" w:sz="4" w:space="0" w:color="000000"/>
              <w:right w:val="nil"/>
            </w:tcBorders>
            <w:tcMar>
              <w:left w:w="57" w:type="dxa"/>
              <w:right w:w="57" w:type="dxa"/>
            </w:tcMar>
          </w:tcPr>
          <w:p w14:paraId="0EA2F22C" w14:textId="1B978D62" w:rsidR="0003354E" w:rsidRDefault="0003354E">
            <w:pPr>
              <w:snapToGrid w:val="0"/>
              <w:rPr>
                <w:sz w:val="22"/>
                <w:szCs w:val="22"/>
              </w:rPr>
            </w:pPr>
          </w:p>
        </w:tc>
        <w:tc>
          <w:tcPr>
            <w:tcW w:w="2440" w:type="pct"/>
            <w:tcBorders>
              <w:top w:val="single" w:sz="4" w:space="0" w:color="000000"/>
              <w:left w:val="single" w:sz="4" w:space="0" w:color="000000"/>
              <w:bottom w:val="single" w:sz="4" w:space="0" w:color="000000"/>
              <w:right w:val="nil"/>
            </w:tcBorders>
            <w:tcMar>
              <w:left w:w="57" w:type="dxa"/>
              <w:right w:w="57" w:type="dxa"/>
            </w:tcMar>
            <w:hideMark/>
          </w:tcPr>
          <w:p w14:paraId="1C314CC4" w14:textId="0AA37717" w:rsidR="0003354E" w:rsidRPr="00015CBB" w:rsidRDefault="0003354E">
            <w:pPr>
              <w:snapToGrid w:val="0"/>
              <w:rPr>
                <w:b/>
                <w:sz w:val="22"/>
                <w:szCs w:val="22"/>
              </w:rPr>
            </w:pPr>
            <w:r w:rsidRPr="00015CBB">
              <w:rPr>
                <w:b/>
                <w:sz w:val="22"/>
                <w:szCs w:val="22"/>
              </w:rPr>
              <w:t>Overall quality of Implementation/Execution</w:t>
            </w:r>
          </w:p>
        </w:tc>
        <w:tc>
          <w:tcPr>
            <w:tcW w:w="39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2A5AC7B0" w14:textId="676EC35D" w:rsidR="0003354E" w:rsidRDefault="0003354E">
            <w:pPr>
              <w:snapToGrid w:val="0"/>
              <w:rPr>
                <w:sz w:val="22"/>
                <w:szCs w:val="22"/>
              </w:rPr>
            </w:pPr>
          </w:p>
        </w:tc>
      </w:tr>
      <w:tr w:rsidR="0003354E" w14:paraId="2D6E4B42" w14:textId="77777777" w:rsidTr="00015CBB">
        <w:tc>
          <w:tcPr>
            <w:tcW w:w="1794" w:type="pct"/>
            <w:tcBorders>
              <w:top w:val="single" w:sz="4" w:space="0" w:color="000000"/>
              <w:left w:val="single" w:sz="4" w:space="0" w:color="000000"/>
              <w:bottom w:val="single" w:sz="4" w:space="0" w:color="000000"/>
              <w:right w:val="nil"/>
            </w:tcBorders>
            <w:shd w:val="clear" w:color="auto" w:fill="7F7F7F"/>
            <w:tcMar>
              <w:left w:w="57" w:type="dxa"/>
              <w:right w:w="57" w:type="dxa"/>
            </w:tcMar>
            <w:hideMark/>
          </w:tcPr>
          <w:p w14:paraId="081D6E79" w14:textId="77777777" w:rsidR="0003354E" w:rsidRDefault="0003354E">
            <w:pPr>
              <w:snapToGrid w:val="0"/>
              <w:rPr>
                <w:b/>
                <w:bCs/>
                <w:color w:val="FFFFFF"/>
                <w:sz w:val="22"/>
                <w:szCs w:val="22"/>
              </w:rPr>
            </w:pPr>
            <w:r>
              <w:rPr>
                <w:b/>
                <w:bCs/>
                <w:color w:val="FFFFFF"/>
                <w:sz w:val="22"/>
                <w:szCs w:val="22"/>
              </w:rPr>
              <w:t xml:space="preserve">3. Assessment of Outcomes </w:t>
            </w:r>
          </w:p>
        </w:tc>
        <w:tc>
          <w:tcPr>
            <w:tcW w:w="374" w:type="pct"/>
            <w:tcBorders>
              <w:top w:val="single" w:sz="4" w:space="0" w:color="000000"/>
              <w:left w:val="single" w:sz="4" w:space="0" w:color="000000"/>
              <w:bottom w:val="single" w:sz="4" w:space="0" w:color="000000"/>
              <w:right w:val="nil"/>
            </w:tcBorders>
            <w:shd w:val="clear" w:color="auto" w:fill="7F7F7F"/>
            <w:tcMar>
              <w:left w:w="57" w:type="dxa"/>
              <w:right w:w="57" w:type="dxa"/>
            </w:tcMar>
            <w:hideMark/>
          </w:tcPr>
          <w:p w14:paraId="6C23BF24" w14:textId="77777777" w:rsidR="0003354E" w:rsidRDefault="0003354E">
            <w:pPr>
              <w:snapToGrid w:val="0"/>
              <w:jc w:val="center"/>
              <w:rPr>
                <w:b/>
                <w:bCs/>
                <w:color w:val="FFFFFF"/>
                <w:sz w:val="22"/>
                <w:szCs w:val="22"/>
              </w:rPr>
            </w:pPr>
            <w:r>
              <w:rPr>
                <w:b/>
                <w:bCs/>
                <w:color w:val="FFFFFF"/>
                <w:sz w:val="22"/>
                <w:szCs w:val="22"/>
              </w:rPr>
              <w:t>rating</w:t>
            </w:r>
          </w:p>
        </w:tc>
        <w:tc>
          <w:tcPr>
            <w:tcW w:w="2440" w:type="pct"/>
            <w:tcBorders>
              <w:top w:val="single" w:sz="4" w:space="0" w:color="000000"/>
              <w:left w:val="single" w:sz="4" w:space="0" w:color="000000"/>
              <w:bottom w:val="single" w:sz="4" w:space="0" w:color="000000"/>
              <w:right w:val="nil"/>
            </w:tcBorders>
            <w:shd w:val="clear" w:color="auto" w:fill="7F7F7F"/>
            <w:tcMar>
              <w:left w:w="57" w:type="dxa"/>
              <w:right w:w="57" w:type="dxa"/>
            </w:tcMar>
            <w:hideMark/>
          </w:tcPr>
          <w:p w14:paraId="3268C835" w14:textId="77777777" w:rsidR="0003354E" w:rsidRDefault="0003354E">
            <w:pPr>
              <w:snapToGrid w:val="0"/>
              <w:rPr>
                <w:b/>
                <w:bCs/>
                <w:color w:val="FFFFFF"/>
                <w:sz w:val="22"/>
                <w:szCs w:val="22"/>
              </w:rPr>
            </w:pPr>
            <w:r>
              <w:rPr>
                <w:b/>
                <w:bCs/>
                <w:color w:val="FFFFFF"/>
                <w:sz w:val="22"/>
                <w:szCs w:val="22"/>
              </w:rPr>
              <w:t>4. Sustainability</w:t>
            </w:r>
          </w:p>
        </w:tc>
        <w:tc>
          <w:tcPr>
            <w:tcW w:w="391" w:type="pct"/>
            <w:tcBorders>
              <w:top w:val="single" w:sz="4" w:space="0" w:color="000000"/>
              <w:left w:val="single" w:sz="4" w:space="0" w:color="000000"/>
              <w:bottom w:val="single" w:sz="4" w:space="0" w:color="000000"/>
              <w:right w:val="single" w:sz="4" w:space="0" w:color="000000"/>
            </w:tcBorders>
            <w:shd w:val="clear" w:color="auto" w:fill="7F7F7F"/>
            <w:tcMar>
              <w:left w:w="57" w:type="dxa"/>
              <w:right w:w="57" w:type="dxa"/>
            </w:tcMar>
            <w:hideMark/>
          </w:tcPr>
          <w:p w14:paraId="78D5641B" w14:textId="77777777" w:rsidR="0003354E" w:rsidRDefault="0003354E" w:rsidP="00015CBB">
            <w:pPr>
              <w:snapToGrid w:val="0"/>
              <w:rPr>
                <w:b/>
                <w:bCs/>
                <w:color w:val="FFFFFF"/>
                <w:sz w:val="22"/>
                <w:szCs w:val="22"/>
              </w:rPr>
            </w:pPr>
            <w:r>
              <w:rPr>
                <w:b/>
                <w:bCs/>
                <w:color w:val="FFFFFF"/>
                <w:sz w:val="22"/>
                <w:szCs w:val="22"/>
              </w:rPr>
              <w:t>rating</w:t>
            </w:r>
          </w:p>
        </w:tc>
      </w:tr>
      <w:tr w:rsidR="0003354E" w14:paraId="133F2938" w14:textId="77777777" w:rsidTr="00015CBB">
        <w:tc>
          <w:tcPr>
            <w:tcW w:w="1794" w:type="pct"/>
            <w:tcBorders>
              <w:top w:val="single" w:sz="4" w:space="0" w:color="000000"/>
              <w:left w:val="single" w:sz="4" w:space="0" w:color="000000"/>
              <w:bottom w:val="single" w:sz="4" w:space="0" w:color="000000"/>
              <w:right w:val="nil"/>
            </w:tcBorders>
            <w:tcMar>
              <w:left w:w="57" w:type="dxa"/>
              <w:right w:w="57" w:type="dxa"/>
            </w:tcMar>
            <w:hideMark/>
          </w:tcPr>
          <w:p w14:paraId="7B49E8BB" w14:textId="77777777" w:rsidR="0003354E" w:rsidRDefault="0003354E">
            <w:pPr>
              <w:snapToGrid w:val="0"/>
              <w:rPr>
                <w:sz w:val="22"/>
                <w:szCs w:val="22"/>
              </w:rPr>
            </w:pPr>
            <w:r>
              <w:rPr>
                <w:sz w:val="22"/>
                <w:szCs w:val="22"/>
              </w:rPr>
              <w:t xml:space="preserve">Relevance </w:t>
            </w:r>
          </w:p>
        </w:tc>
        <w:tc>
          <w:tcPr>
            <w:tcW w:w="374" w:type="pct"/>
            <w:tcBorders>
              <w:top w:val="single" w:sz="4" w:space="0" w:color="000000"/>
              <w:left w:val="single" w:sz="4" w:space="0" w:color="000000"/>
              <w:bottom w:val="single" w:sz="4" w:space="0" w:color="000000"/>
              <w:right w:val="nil"/>
            </w:tcBorders>
            <w:tcMar>
              <w:left w:w="57" w:type="dxa"/>
              <w:right w:w="57" w:type="dxa"/>
            </w:tcMar>
          </w:tcPr>
          <w:p w14:paraId="5D725241" w14:textId="2017B9C0" w:rsidR="0003354E" w:rsidRDefault="0003354E">
            <w:pPr>
              <w:snapToGrid w:val="0"/>
              <w:rPr>
                <w:sz w:val="22"/>
                <w:szCs w:val="22"/>
              </w:rPr>
            </w:pPr>
          </w:p>
        </w:tc>
        <w:tc>
          <w:tcPr>
            <w:tcW w:w="2440" w:type="pct"/>
            <w:tcBorders>
              <w:top w:val="single" w:sz="4" w:space="0" w:color="000000"/>
              <w:left w:val="single" w:sz="4" w:space="0" w:color="000000"/>
              <w:bottom w:val="single" w:sz="4" w:space="0" w:color="000000"/>
              <w:right w:val="nil"/>
            </w:tcBorders>
            <w:tcMar>
              <w:left w:w="57" w:type="dxa"/>
              <w:right w:w="57" w:type="dxa"/>
            </w:tcMar>
            <w:hideMark/>
          </w:tcPr>
          <w:p w14:paraId="05CA7F6D" w14:textId="77777777" w:rsidR="0003354E" w:rsidRDefault="0003354E">
            <w:pPr>
              <w:snapToGrid w:val="0"/>
              <w:rPr>
                <w:sz w:val="22"/>
                <w:szCs w:val="22"/>
              </w:rPr>
            </w:pPr>
            <w:r>
              <w:rPr>
                <w:sz w:val="22"/>
                <w:szCs w:val="22"/>
              </w:rPr>
              <w:t>Financial resources:</w:t>
            </w:r>
          </w:p>
        </w:tc>
        <w:tc>
          <w:tcPr>
            <w:tcW w:w="39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44873D15" w14:textId="1F49B019" w:rsidR="0003354E" w:rsidRDefault="0003354E">
            <w:pPr>
              <w:snapToGrid w:val="0"/>
              <w:rPr>
                <w:sz w:val="22"/>
                <w:szCs w:val="22"/>
              </w:rPr>
            </w:pPr>
          </w:p>
        </w:tc>
      </w:tr>
      <w:tr w:rsidR="0003354E" w14:paraId="4C6472EC" w14:textId="77777777" w:rsidTr="00015CBB">
        <w:tc>
          <w:tcPr>
            <w:tcW w:w="1794" w:type="pct"/>
            <w:tcBorders>
              <w:top w:val="single" w:sz="4" w:space="0" w:color="000000"/>
              <w:left w:val="single" w:sz="4" w:space="0" w:color="000000"/>
              <w:bottom w:val="single" w:sz="4" w:space="0" w:color="000000"/>
              <w:right w:val="nil"/>
            </w:tcBorders>
            <w:tcMar>
              <w:left w:w="57" w:type="dxa"/>
              <w:right w:w="57" w:type="dxa"/>
            </w:tcMar>
            <w:hideMark/>
          </w:tcPr>
          <w:p w14:paraId="791D13F8" w14:textId="77777777" w:rsidR="0003354E" w:rsidRDefault="0003354E">
            <w:pPr>
              <w:snapToGrid w:val="0"/>
              <w:rPr>
                <w:sz w:val="22"/>
                <w:szCs w:val="22"/>
              </w:rPr>
            </w:pPr>
            <w:r>
              <w:rPr>
                <w:sz w:val="22"/>
                <w:szCs w:val="22"/>
              </w:rPr>
              <w:t>Effectiveness</w:t>
            </w:r>
          </w:p>
        </w:tc>
        <w:tc>
          <w:tcPr>
            <w:tcW w:w="374" w:type="pct"/>
            <w:tcBorders>
              <w:top w:val="single" w:sz="4" w:space="0" w:color="000000"/>
              <w:left w:val="single" w:sz="4" w:space="0" w:color="000000"/>
              <w:bottom w:val="single" w:sz="4" w:space="0" w:color="000000"/>
              <w:right w:val="nil"/>
            </w:tcBorders>
            <w:tcMar>
              <w:left w:w="57" w:type="dxa"/>
              <w:right w:w="57" w:type="dxa"/>
            </w:tcMar>
          </w:tcPr>
          <w:p w14:paraId="6B940DFF" w14:textId="493DC9B9" w:rsidR="0003354E" w:rsidRDefault="0003354E">
            <w:pPr>
              <w:snapToGrid w:val="0"/>
              <w:rPr>
                <w:sz w:val="22"/>
                <w:szCs w:val="22"/>
              </w:rPr>
            </w:pPr>
          </w:p>
        </w:tc>
        <w:tc>
          <w:tcPr>
            <w:tcW w:w="2440" w:type="pct"/>
            <w:tcBorders>
              <w:top w:val="single" w:sz="4" w:space="0" w:color="000000"/>
              <w:left w:val="single" w:sz="4" w:space="0" w:color="000000"/>
              <w:bottom w:val="single" w:sz="4" w:space="0" w:color="000000"/>
              <w:right w:val="nil"/>
            </w:tcBorders>
            <w:tcMar>
              <w:left w:w="57" w:type="dxa"/>
              <w:right w:w="57" w:type="dxa"/>
            </w:tcMar>
            <w:hideMark/>
          </w:tcPr>
          <w:p w14:paraId="29E9E80C" w14:textId="77777777" w:rsidR="0003354E" w:rsidRDefault="0003354E">
            <w:pPr>
              <w:snapToGrid w:val="0"/>
              <w:rPr>
                <w:sz w:val="22"/>
                <w:szCs w:val="22"/>
              </w:rPr>
            </w:pPr>
            <w:r>
              <w:rPr>
                <w:sz w:val="22"/>
                <w:szCs w:val="22"/>
              </w:rPr>
              <w:t>Socio-political:</w:t>
            </w:r>
          </w:p>
        </w:tc>
        <w:tc>
          <w:tcPr>
            <w:tcW w:w="39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0D77EA4E" w14:textId="68F5810D" w:rsidR="0003354E" w:rsidRDefault="0003354E">
            <w:pPr>
              <w:snapToGrid w:val="0"/>
              <w:rPr>
                <w:sz w:val="22"/>
                <w:szCs w:val="22"/>
              </w:rPr>
            </w:pPr>
          </w:p>
        </w:tc>
      </w:tr>
      <w:tr w:rsidR="0003354E" w14:paraId="525AB332" w14:textId="77777777" w:rsidTr="00015CBB">
        <w:tc>
          <w:tcPr>
            <w:tcW w:w="1794" w:type="pct"/>
            <w:tcBorders>
              <w:top w:val="single" w:sz="4" w:space="0" w:color="000000"/>
              <w:left w:val="single" w:sz="4" w:space="0" w:color="000000"/>
              <w:bottom w:val="single" w:sz="4" w:space="0" w:color="000000"/>
              <w:right w:val="nil"/>
            </w:tcBorders>
            <w:tcMar>
              <w:left w:w="57" w:type="dxa"/>
              <w:right w:w="57" w:type="dxa"/>
            </w:tcMar>
            <w:hideMark/>
          </w:tcPr>
          <w:p w14:paraId="4499B79A" w14:textId="77777777" w:rsidR="0003354E" w:rsidRDefault="0003354E">
            <w:pPr>
              <w:snapToGrid w:val="0"/>
              <w:rPr>
                <w:sz w:val="22"/>
                <w:szCs w:val="22"/>
              </w:rPr>
            </w:pPr>
            <w:r>
              <w:rPr>
                <w:sz w:val="22"/>
                <w:szCs w:val="22"/>
              </w:rPr>
              <w:t xml:space="preserve">Efficiency </w:t>
            </w:r>
          </w:p>
        </w:tc>
        <w:tc>
          <w:tcPr>
            <w:tcW w:w="374" w:type="pct"/>
            <w:tcBorders>
              <w:top w:val="single" w:sz="4" w:space="0" w:color="000000"/>
              <w:left w:val="single" w:sz="4" w:space="0" w:color="000000"/>
              <w:bottom w:val="single" w:sz="4" w:space="0" w:color="000000"/>
              <w:right w:val="nil"/>
            </w:tcBorders>
            <w:tcMar>
              <w:left w:w="57" w:type="dxa"/>
              <w:right w:w="57" w:type="dxa"/>
            </w:tcMar>
          </w:tcPr>
          <w:p w14:paraId="5825700D" w14:textId="6270A947" w:rsidR="0003354E" w:rsidRDefault="0003354E">
            <w:pPr>
              <w:snapToGrid w:val="0"/>
              <w:rPr>
                <w:sz w:val="22"/>
                <w:szCs w:val="22"/>
              </w:rPr>
            </w:pPr>
          </w:p>
        </w:tc>
        <w:tc>
          <w:tcPr>
            <w:tcW w:w="2440" w:type="pct"/>
            <w:tcBorders>
              <w:top w:val="single" w:sz="4" w:space="0" w:color="000000"/>
              <w:left w:val="single" w:sz="4" w:space="0" w:color="000000"/>
              <w:bottom w:val="single" w:sz="4" w:space="0" w:color="000000"/>
              <w:right w:val="nil"/>
            </w:tcBorders>
            <w:tcMar>
              <w:left w:w="57" w:type="dxa"/>
              <w:right w:w="57" w:type="dxa"/>
            </w:tcMar>
            <w:hideMark/>
          </w:tcPr>
          <w:p w14:paraId="2F488C26" w14:textId="77777777" w:rsidR="0003354E" w:rsidRDefault="0003354E">
            <w:pPr>
              <w:snapToGrid w:val="0"/>
              <w:rPr>
                <w:sz w:val="22"/>
                <w:szCs w:val="22"/>
              </w:rPr>
            </w:pPr>
            <w:r>
              <w:rPr>
                <w:sz w:val="22"/>
                <w:szCs w:val="22"/>
              </w:rPr>
              <w:t>Institutional framework and governance:</w:t>
            </w:r>
          </w:p>
        </w:tc>
        <w:tc>
          <w:tcPr>
            <w:tcW w:w="39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0D355717" w14:textId="2D64C4FD" w:rsidR="0003354E" w:rsidRDefault="0003354E">
            <w:pPr>
              <w:snapToGrid w:val="0"/>
              <w:rPr>
                <w:sz w:val="22"/>
                <w:szCs w:val="22"/>
              </w:rPr>
            </w:pPr>
          </w:p>
        </w:tc>
      </w:tr>
      <w:tr w:rsidR="0003354E" w14:paraId="5C55BF43" w14:textId="77777777" w:rsidTr="00015CBB">
        <w:tc>
          <w:tcPr>
            <w:tcW w:w="1794" w:type="pct"/>
            <w:tcBorders>
              <w:top w:val="single" w:sz="4" w:space="0" w:color="000000"/>
              <w:left w:val="single" w:sz="4" w:space="0" w:color="000000"/>
              <w:bottom w:val="single" w:sz="4" w:space="0" w:color="000000"/>
              <w:right w:val="nil"/>
            </w:tcBorders>
            <w:tcMar>
              <w:left w:w="57" w:type="dxa"/>
              <w:right w:w="57" w:type="dxa"/>
            </w:tcMar>
            <w:hideMark/>
          </w:tcPr>
          <w:p w14:paraId="7C995496" w14:textId="77777777" w:rsidR="0003354E" w:rsidRPr="00015CBB" w:rsidRDefault="0003354E">
            <w:pPr>
              <w:snapToGrid w:val="0"/>
              <w:rPr>
                <w:b/>
                <w:sz w:val="22"/>
                <w:szCs w:val="22"/>
              </w:rPr>
            </w:pPr>
            <w:r w:rsidRPr="00015CBB">
              <w:rPr>
                <w:b/>
                <w:sz w:val="22"/>
                <w:szCs w:val="22"/>
              </w:rPr>
              <w:t>Overall Project Outcome Rating</w:t>
            </w:r>
          </w:p>
        </w:tc>
        <w:tc>
          <w:tcPr>
            <w:tcW w:w="374" w:type="pct"/>
            <w:tcBorders>
              <w:top w:val="single" w:sz="4" w:space="0" w:color="000000"/>
              <w:left w:val="single" w:sz="4" w:space="0" w:color="000000"/>
              <w:bottom w:val="single" w:sz="4" w:space="0" w:color="000000"/>
              <w:right w:val="nil"/>
            </w:tcBorders>
            <w:tcMar>
              <w:left w:w="57" w:type="dxa"/>
              <w:right w:w="57" w:type="dxa"/>
            </w:tcMar>
          </w:tcPr>
          <w:p w14:paraId="214EED03" w14:textId="171AF84A" w:rsidR="0003354E" w:rsidRPr="00015CBB" w:rsidRDefault="0003354E">
            <w:pPr>
              <w:snapToGrid w:val="0"/>
              <w:rPr>
                <w:b/>
                <w:sz w:val="22"/>
                <w:szCs w:val="22"/>
              </w:rPr>
            </w:pPr>
          </w:p>
        </w:tc>
        <w:tc>
          <w:tcPr>
            <w:tcW w:w="2440" w:type="pct"/>
            <w:tcBorders>
              <w:top w:val="single" w:sz="4" w:space="0" w:color="000000"/>
              <w:left w:val="single" w:sz="4" w:space="0" w:color="000000"/>
              <w:bottom w:val="single" w:sz="4" w:space="0" w:color="000000"/>
              <w:right w:val="nil"/>
            </w:tcBorders>
            <w:tcMar>
              <w:left w:w="57" w:type="dxa"/>
              <w:right w:w="57" w:type="dxa"/>
            </w:tcMar>
            <w:hideMark/>
          </w:tcPr>
          <w:p w14:paraId="6BE762EE" w14:textId="1209AE7B" w:rsidR="0003354E" w:rsidRDefault="00A2220F">
            <w:pPr>
              <w:snapToGrid w:val="0"/>
              <w:rPr>
                <w:sz w:val="22"/>
                <w:szCs w:val="22"/>
              </w:rPr>
            </w:pPr>
            <w:r>
              <w:rPr>
                <w:sz w:val="22"/>
                <w:szCs w:val="22"/>
              </w:rPr>
              <w:t>Environmental</w:t>
            </w:r>
            <w:r w:rsidR="0003354E">
              <w:rPr>
                <w:sz w:val="22"/>
                <w:szCs w:val="22"/>
              </w:rPr>
              <w:t>:</w:t>
            </w:r>
          </w:p>
        </w:tc>
        <w:tc>
          <w:tcPr>
            <w:tcW w:w="39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26CB324F" w14:textId="0DE5DBA8" w:rsidR="0003354E" w:rsidRDefault="0003354E">
            <w:pPr>
              <w:snapToGrid w:val="0"/>
              <w:rPr>
                <w:sz w:val="22"/>
                <w:szCs w:val="22"/>
              </w:rPr>
            </w:pPr>
          </w:p>
        </w:tc>
      </w:tr>
      <w:tr w:rsidR="0003354E" w14:paraId="07B97CD2" w14:textId="77777777" w:rsidTr="00015CBB">
        <w:tc>
          <w:tcPr>
            <w:tcW w:w="1794" w:type="pct"/>
            <w:tcBorders>
              <w:top w:val="single" w:sz="4" w:space="0" w:color="000000"/>
              <w:left w:val="single" w:sz="4" w:space="0" w:color="000000"/>
              <w:bottom w:val="single" w:sz="4" w:space="0" w:color="000000"/>
              <w:right w:val="nil"/>
            </w:tcBorders>
            <w:tcMar>
              <w:left w:w="57" w:type="dxa"/>
              <w:right w:w="57" w:type="dxa"/>
            </w:tcMar>
          </w:tcPr>
          <w:p w14:paraId="609760E1" w14:textId="77777777" w:rsidR="0003354E" w:rsidRDefault="0003354E">
            <w:pPr>
              <w:snapToGrid w:val="0"/>
              <w:rPr>
                <w:sz w:val="22"/>
                <w:szCs w:val="22"/>
              </w:rPr>
            </w:pPr>
          </w:p>
        </w:tc>
        <w:tc>
          <w:tcPr>
            <w:tcW w:w="374" w:type="pct"/>
            <w:tcBorders>
              <w:top w:val="single" w:sz="4" w:space="0" w:color="000000"/>
              <w:left w:val="single" w:sz="4" w:space="0" w:color="000000"/>
              <w:bottom w:val="single" w:sz="4" w:space="0" w:color="000000"/>
              <w:right w:val="nil"/>
            </w:tcBorders>
            <w:tcMar>
              <w:left w:w="57" w:type="dxa"/>
              <w:right w:w="57" w:type="dxa"/>
            </w:tcMar>
          </w:tcPr>
          <w:p w14:paraId="2A6C7507" w14:textId="77777777" w:rsidR="0003354E" w:rsidRDefault="0003354E">
            <w:pPr>
              <w:snapToGrid w:val="0"/>
              <w:rPr>
                <w:sz w:val="22"/>
                <w:szCs w:val="22"/>
              </w:rPr>
            </w:pPr>
          </w:p>
        </w:tc>
        <w:tc>
          <w:tcPr>
            <w:tcW w:w="2440" w:type="pct"/>
            <w:tcBorders>
              <w:top w:val="single" w:sz="4" w:space="0" w:color="000000"/>
              <w:left w:val="single" w:sz="4" w:space="0" w:color="000000"/>
              <w:bottom w:val="single" w:sz="4" w:space="0" w:color="000000"/>
              <w:right w:val="nil"/>
            </w:tcBorders>
            <w:tcMar>
              <w:left w:w="57" w:type="dxa"/>
              <w:right w:w="57" w:type="dxa"/>
            </w:tcMar>
            <w:hideMark/>
          </w:tcPr>
          <w:p w14:paraId="1DD2467E" w14:textId="77777777" w:rsidR="0003354E" w:rsidRPr="00015CBB" w:rsidRDefault="0003354E">
            <w:pPr>
              <w:snapToGrid w:val="0"/>
              <w:rPr>
                <w:b/>
                <w:sz w:val="22"/>
                <w:szCs w:val="22"/>
              </w:rPr>
            </w:pPr>
            <w:r w:rsidRPr="00015CBB">
              <w:rPr>
                <w:b/>
                <w:sz w:val="22"/>
                <w:szCs w:val="22"/>
              </w:rPr>
              <w:t>Overall likelihood of sustainability:</w:t>
            </w:r>
          </w:p>
        </w:tc>
        <w:tc>
          <w:tcPr>
            <w:tcW w:w="391" w:type="pct"/>
            <w:tcBorders>
              <w:top w:val="single" w:sz="4" w:space="0" w:color="000000"/>
              <w:left w:val="single" w:sz="4" w:space="0" w:color="000000"/>
              <w:bottom w:val="single" w:sz="4" w:space="0" w:color="000000"/>
              <w:right w:val="single" w:sz="4" w:space="0" w:color="000000"/>
            </w:tcBorders>
            <w:tcMar>
              <w:left w:w="57" w:type="dxa"/>
              <w:right w:w="57" w:type="dxa"/>
            </w:tcMar>
          </w:tcPr>
          <w:p w14:paraId="26E7050D" w14:textId="462862EB" w:rsidR="0003354E" w:rsidRDefault="0003354E">
            <w:pPr>
              <w:snapToGrid w:val="0"/>
              <w:rPr>
                <w:sz w:val="22"/>
                <w:szCs w:val="22"/>
              </w:rPr>
            </w:pPr>
          </w:p>
        </w:tc>
      </w:tr>
      <w:tr w:rsidR="00CA0817" w:rsidRPr="00CA0817" w14:paraId="28FC2F85" w14:textId="77777777" w:rsidTr="00015CBB">
        <w:tc>
          <w:tcPr>
            <w:tcW w:w="1794" w:type="pct"/>
            <w:tcBorders>
              <w:top w:val="single" w:sz="4" w:space="0" w:color="000000"/>
              <w:left w:val="single" w:sz="4" w:space="0" w:color="000000"/>
              <w:bottom w:val="single" w:sz="4" w:space="0" w:color="000000"/>
              <w:right w:val="nil"/>
            </w:tcBorders>
            <w:shd w:val="clear" w:color="auto" w:fill="808080" w:themeFill="background1" w:themeFillShade="80"/>
            <w:tcMar>
              <w:left w:w="57" w:type="dxa"/>
              <w:right w:w="57" w:type="dxa"/>
            </w:tcMar>
          </w:tcPr>
          <w:p w14:paraId="626EA507" w14:textId="508974DF" w:rsidR="00CA0817" w:rsidRPr="00CA0817" w:rsidRDefault="00CA0817">
            <w:pPr>
              <w:snapToGrid w:val="0"/>
              <w:rPr>
                <w:b/>
                <w:bCs/>
                <w:color w:val="FFFFFF"/>
                <w:sz w:val="22"/>
                <w:szCs w:val="22"/>
              </w:rPr>
            </w:pPr>
            <w:r w:rsidRPr="00CA0817">
              <w:rPr>
                <w:b/>
                <w:bCs/>
                <w:color w:val="FFFFFF"/>
                <w:sz w:val="22"/>
                <w:szCs w:val="22"/>
              </w:rPr>
              <w:t>5. Impact</w:t>
            </w:r>
          </w:p>
        </w:tc>
        <w:tc>
          <w:tcPr>
            <w:tcW w:w="374" w:type="pct"/>
            <w:tcBorders>
              <w:top w:val="single" w:sz="4" w:space="0" w:color="000000"/>
              <w:left w:val="single" w:sz="4" w:space="0" w:color="000000"/>
              <w:bottom w:val="single" w:sz="4" w:space="0" w:color="000000"/>
              <w:right w:val="nil"/>
            </w:tcBorders>
            <w:shd w:val="clear" w:color="auto" w:fill="808080" w:themeFill="background1" w:themeFillShade="80"/>
            <w:tcMar>
              <w:left w:w="57" w:type="dxa"/>
              <w:right w:w="57" w:type="dxa"/>
            </w:tcMar>
          </w:tcPr>
          <w:p w14:paraId="49BDDCED" w14:textId="0D114F7D" w:rsidR="00CA0817" w:rsidRPr="00CA0817" w:rsidRDefault="00015CBB">
            <w:pPr>
              <w:snapToGrid w:val="0"/>
              <w:rPr>
                <w:b/>
                <w:bCs/>
                <w:color w:val="FFFFFF"/>
                <w:sz w:val="22"/>
                <w:szCs w:val="22"/>
              </w:rPr>
            </w:pPr>
            <w:r>
              <w:rPr>
                <w:b/>
                <w:bCs/>
                <w:color w:val="FFFFFF"/>
                <w:sz w:val="22"/>
                <w:szCs w:val="22"/>
              </w:rPr>
              <w:t>rating</w:t>
            </w:r>
          </w:p>
        </w:tc>
        <w:tc>
          <w:tcPr>
            <w:tcW w:w="2440" w:type="pct"/>
            <w:tcBorders>
              <w:top w:val="single" w:sz="4" w:space="0" w:color="000000"/>
              <w:left w:val="single" w:sz="4" w:space="0" w:color="000000"/>
              <w:bottom w:val="single" w:sz="4" w:space="0" w:color="000000"/>
              <w:right w:val="nil"/>
            </w:tcBorders>
            <w:shd w:val="clear" w:color="auto" w:fill="808080" w:themeFill="background1" w:themeFillShade="80"/>
            <w:tcMar>
              <w:left w:w="57" w:type="dxa"/>
              <w:right w:w="57" w:type="dxa"/>
            </w:tcMar>
          </w:tcPr>
          <w:p w14:paraId="13D152B5" w14:textId="77777777" w:rsidR="00CA0817" w:rsidRPr="00CA0817" w:rsidRDefault="00CA0817">
            <w:pPr>
              <w:snapToGrid w:val="0"/>
              <w:rPr>
                <w:b/>
                <w:bCs/>
                <w:color w:val="FFFFFF"/>
                <w:sz w:val="22"/>
                <w:szCs w:val="22"/>
              </w:rPr>
            </w:pPr>
          </w:p>
        </w:tc>
        <w:tc>
          <w:tcPr>
            <w:tcW w:w="391" w:type="pct"/>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left w:w="57" w:type="dxa"/>
              <w:right w:w="57" w:type="dxa"/>
            </w:tcMar>
          </w:tcPr>
          <w:p w14:paraId="605E9EBA" w14:textId="77777777" w:rsidR="00CA0817" w:rsidRPr="00CA0817" w:rsidRDefault="00CA0817">
            <w:pPr>
              <w:snapToGrid w:val="0"/>
              <w:rPr>
                <w:b/>
                <w:bCs/>
                <w:color w:val="FFFFFF"/>
                <w:sz w:val="22"/>
                <w:szCs w:val="22"/>
              </w:rPr>
            </w:pPr>
          </w:p>
        </w:tc>
      </w:tr>
      <w:tr w:rsidR="00015CBB" w:rsidRPr="00015CBB" w14:paraId="113491C5" w14:textId="77777777" w:rsidTr="00015CBB">
        <w:tc>
          <w:tcPr>
            <w:tcW w:w="1794" w:type="pct"/>
            <w:tcBorders>
              <w:top w:val="single" w:sz="4" w:space="0" w:color="000000"/>
              <w:left w:val="single" w:sz="4" w:space="0" w:color="000000"/>
              <w:bottom w:val="single" w:sz="4" w:space="0" w:color="000000"/>
              <w:right w:val="nil"/>
            </w:tcBorders>
            <w:shd w:val="clear" w:color="auto" w:fill="auto"/>
            <w:tcMar>
              <w:left w:w="57" w:type="dxa"/>
              <w:right w:w="57" w:type="dxa"/>
            </w:tcMar>
          </w:tcPr>
          <w:p w14:paraId="3FDF87C0" w14:textId="77777777" w:rsidR="00015CBB" w:rsidRPr="00015CBB" w:rsidRDefault="00015CBB">
            <w:pPr>
              <w:snapToGrid w:val="0"/>
              <w:rPr>
                <w:bCs/>
                <w:sz w:val="22"/>
                <w:szCs w:val="22"/>
              </w:rPr>
            </w:pPr>
          </w:p>
        </w:tc>
        <w:tc>
          <w:tcPr>
            <w:tcW w:w="374" w:type="pct"/>
            <w:tcBorders>
              <w:top w:val="single" w:sz="4" w:space="0" w:color="000000"/>
              <w:left w:val="single" w:sz="4" w:space="0" w:color="000000"/>
              <w:bottom w:val="single" w:sz="4" w:space="0" w:color="000000"/>
              <w:right w:val="nil"/>
            </w:tcBorders>
            <w:shd w:val="clear" w:color="auto" w:fill="auto"/>
            <w:tcMar>
              <w:left w:w="57" w:type="dxa"/>
              <w:right w:w="57" w:type="dxa"/>
            </w:tcMar>
          </w:tcPr>
          <w:p w14:paraId="7D67B3F4" w14:textId="77777777" w:rsidR="00015CBB" w:rsidRPr="00015CBB" w:rsidRDefault="00015CBB">
            <w:pPr>
              <w:snapToGrid w:val="0"/>
              <w:rPr>
                <w:bCs/>
                <w:sz w:val="22"/>
                <w:szCs w:val="22"/>
              </w:rPr>
            </w:pPr>
          </w:p>
        </w:tc>
        <w:tc>
          <w:tcPr>
            <w:tcW w:w="2440" w:type="pct"/>
            <w:tcBorders>
              <w:top w:val="single" w:sz="4" w:space="0" w:color="000000"/>
              <w:left w:val="single" w:sz="4" w:space="0" w:color="000000"/>
              <w:bottom w:val="single" w:sz="4" w:space="0" w:color="000000"/>
              <w:right w:val="nil"/>
            </w:tcBorders>
            <w:shd w:val="clear" w:color="auto" w:fill="auto"/>
            <w:tcMar>
              <w:left w:w="57" w:type="dxa"/>
              <w:right w:w="57" w:type="dxa"/>
            </w:tcMar>
          </w:tcPr>
          <w:p w14:paraId="0E6F845D" w14:textId="77777777" w:rsidR="00015CBB" w:rsidRPr="00015CBB" w:rsidRDefault="00015CBB">
            <w:pPr>
              <w:snapToGrid w:val="0"/>
              <w:rPr>
                <w:bCs/>
                <w:sz w:val="22"/>
                <w:szCs w:val="22"/>
              </w:rPr>
            </w:pPr>
          </w:p>
        </w:tc>
        <w:tc>
          <w:tcPr>
            <w:tcW w:w="391" w:type="pc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735ACD7" w14:textId="77777777" w:rsidR="00015CBB" w:rsidRPr="00015CBB" w:rsidRDefault="00015CBB">
            <w:pPr>
              <w:snapToGrid w:val="0"/>
              <w:rPr>
                <w:bCs/>
                <w:sz w:val="22"/>
                <w:szCs w:val="22"/>
              </w:rPr>
            </w:pPr>
          </w:p>
        </w:tc>
      </w:tr>
      <w:tr w:rsidR="00CA0817" w:rsidRPr="00CA0817" w14:paraId="1D3E1077" w14:textId="77777777" w:rsidTr="00015CBB">
        <w:tc>
          <w:tcPr>
            <w:tcW w:w="1794" w:type="pct"/>
            <w:tcBorders>
              <w:top w:val="single" w:sz="4" w:space="0" w:color="000000"/>
              <w:left w:val="single" w:sz="4" w:space="0" w:color="000000"/>
              <w:bottom w:val="single" w:sz="4" w:space="0" w:color="000000"/>
              <w:right w:val="nil"/>
            </w:tcBorders>
            <w:shd w:val="clear" w:color="auto" w:fill="auto"/>
            <w:tcMar>
              <w:left w:w="57" w:type="dxa"/>
              <w:right w:w="57" w:type="dxa"/>
            </w:tcMar>
          </w:tcPr>
          <w:p w14:paraId="0E737876" w14:textId="04614765" w:rsidR="00CA0817" w:rsidRPr="00CA0817" w:rsidRDefault="00015CBB">
            <w:pPr>
              <w:snapToGrid w:val="0"/>
              <w:rPr>
                <w:b/>
                <w:bCs/>
                <w:sz w:val="22"/>
                <w:szCs w:val="22"/>
              </w:rPr>
            </w:pPr>
            <w:r>
              <w:rPr>
                <w:b/>
                <w:bCs/>
                <w:sz w:val="22"/>
                <w:szCs w:val="22"/>
              </w:rPr>
              <w:t>Overall impact</w:t>
            </w:r>
          </w:p>
        </w:tc>
        <w:tc>
          <w:tcPr>
            <w:tcW w:w="374" w:type="pct"/>
            <w:tcBorders>
              <w:top w:val="single" w:sz="4" w:space="0" w:color="000000"/>
              <w:left w:val="single" w:sz="4" w:space="0" w:color="000000"/>
              <w:bottom w:val="single" w:sz="4" w:space="0" w:color="000000"/>
              <w:right w:val="nil"/>
            </w:tcBorders>
            <w:shd w:val="clear" w:color="auto" w:fill="auto"/>
            <w:tcMar>
              <w:left w:w="57" w:type="dxa"/>
              <w:right w:w="57" w:type="dxa"/>
            </w:tcMar>
          </w:tcPr>
          <w:p w14:paraId="7EE0F4F2" w14:textId="77777777" w:rsidR="00CA0817" w:rsidRPr="00CA0817" w:rsidRDefault="00CA0817">
            <w:pPr>
              <w:snapToGrid w:val="0"/>
              <w:rPr>
                <w:b/>
                <w:bCs/>
                <w:sz w:val="22"/>
                <w:szCs w:val="22"/>
              </w:rPr>
            </w:pPr>
          </w:p>
        </w:tc>
        <w:tc>
          <w:tcPr>
            <w:tcW w:w="2440" w:type="pct"/>
            <w:tcBorders>
              <w:top w:val="single" w:sz="4" w:space="0" w:color="000000"/>
              <w:left w:val="single" w:sz="4" w:space="0" w:color="000000"/>
              <w:bottom w:val="single" w:sz="4" w:space="0" w:color="000000"/>
              <w:right w:val="nil"/>
            </w:tcBorders>
            <w:shd w:val="clear" w:color="auto" w:fill="auto"/>
            <w:tcMar>
              <w:left w:w="57" w:type="dxa"/>
              <w:right w:w="57" w:type="dxa"/>
            </w:tcMar>
          </w:tcPr>
          <w:p w14:paraId="1721DCF4" w14:textId="77777777" w:rsidR="00CA0817" w:rsidRPr="00CA0817" w:rsidRDefault="00CA0817">
            <w:pPr>
              <w:snapToGrid w:val="0"/>
              <w:rPr>
                <w:b/>
                <w:bCs/>
                <w:sz w:val="22"/>
                <w:szCs w:val="22"/>
              </w:rPr>
            </w:pPr>
          </w:p>
        </w:tc>
        <w:tc>
          <w:tcPr>
            <w:tcW w:w="391" w:type="pc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9264BFE" w14:textId="77777777" w:rsidR="00CA0817" w:rsidRPr="00CA0817" w:rsidRDefault="00CA0817">
            <w:pPr>
              <w:snapToGrid w:val="0"/>
              <w:rPr>
                <w:b/>
                <w:bCs/>
                <w:sz w:val="22"/>
                <w:szCs w:val="22"/>
              </w:rPr>
            </w:pPr>
          </w:p>
        </w:tc>
      </w:tr>
    </w:tbl>
    <w:p w14:paraId="71F6477F" w14:textId="77777777" w:rsidR="0003354E" w:rsidRDefault="0003354E" w:rsidP="0003354E">
      <w:pPr>
        <w:pStyle w:val="BodyText"/>
        <w:rPr>
          <w:lang w:eastAsia="ar-SA"/>
        </w:rPr>
      </w:pPr>
    </w:p>
    <w:p w14:paraId="59EFBDE7" w14:textId="77777777" w:rsidR="00A2220F" w:rsidRDefault="00A2220F" w:rsidP="0003354E">
      <w:pPr>
        <w:pStyle w:val="BodyText"/>
        <w:rPr>
          <w:b/>
          <w:sz w:val="22"/>
          <w:szCs w:val="22"/>
        </w:rPr>
      </w:pPr>
    </w:p>
    <w:p w14:paraId="7C50E6CD" w14:textId="77777777" w:rsidR="0003354E" w:rsidRDefault="0003354E" w:rsidP="0003354E">
      <w:pPr>
        <w:tabs>
          <w:tab w:val="left" w:pos="3518"/>
        </w:tabs>
        <w:rPr>
          <w:b/>
          <w:sz w:val="22"/>
          <w:szCs w:val="22"/>
        </w:rPr>
      </w:pPr>
      <w:r>
        <w:rPr>
          <w:b/>
          <w:sz w:val="22"/>
          <w:szCs w:val="22"/>
        </w:rPr>
        <w:t>The recommended rating scales</w:t>
      </w:r>
    </w:p>
    <w:p w14:paraId="46B33D02" w14:textId="77777777" w:rsidR="0003354E" w:rsidRDefault="0003354E" w:rsidP="0003354E">
      <w:pPr>
        <w:tabs>
          <w:tab w:val="left" w:pos="3518"/>
        </w:tabs>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272"/>
      </w:tblGrid>
      <w:tr w:rsidR="00015CBB" w14:paraId="018B66FA" w14:textId="77777777" w:rsidTr="00015CBB">
        <w:trPr>
          <w:trHeight w:val="548"/>
        </w:trPr>
        <w:tc>
          <w:tcPr>
            <w:tcW w:w="1624" w:type="pct"/>
            <w:vMerge w:val="restart"/>
            <w:hideMark/>
          </w:tcPr>
          <w:p w14:paraId="605EEEF9" w14:textId="77777777" w:rsidR="00015CBB" w:rsidRDefault="00015CBB">
            <w:pPr>
              <w:snapToGrid w:val="0"/>
              <w:rPr>
                <w:b/>
                <w:i/>
                <w:sz w:val="22"/>
                <w:szCs w:val="22"/>
              </w:rPr>
            </w:pPr>
            <w:r>
              <w:rPr>
                <w:b/>
                <w:i/>
                <w:sz w:val="22"/>
                <w:szCs w:val="22"/>
              </w:rPr>
              <w:t xml:space="preserve">Ratings for </w:t>
            </w:r>
          </w:p>
          <w:p w14:paraId="65385D5A" w14:textId="050E31B5" w:rsidR="00015CBB" w:rsidRDefault="00015CBB">
            <w:pPr>
              <w:snapToGrid w:val="0"/>
              <w:rPr>
                <w:b/>
                <w:i/>
                <w:sz w:val="22"/>
                <w:szCs w:val="22"/>
              </w:rPr>
            </w:pPr>
            <w:r>
              <w:rPr>
                <w:b/>
                <w:i/>
                <w:sz w:val="22"/>
                <w:szCs w:val="22"/>
              </w:rPr>
              <w:t xml:space="preserve">M&amp;E, I&amp;E Execution, Outcomes, Effectiveness, Efficiency, </w:t>
            </w:r>
          </w:p>
        </w:tc>
        <w:tc>
          <w:tcPr>
            <w:tcW w:w="3376" w:type="pct"/>
            <w:vMerge w:val="restart"/>
          </w:tcPr>
          <w:p w14:paraId="1FE40F94" w14:textId="77777777" w:rsidR="00015CBB" w:rsidRDefault="00015CBB" w:rsidP="00015CBB">
            <w:pPr>
              <w:snapToGrid w:val="0"/>
              <w:rPr>
                <w:sz w:val="22"/>
                <w:szCs w:val="22"/>
              </w:rPr>
            </w:pPr>
            <w:r>
              <w:rPr>
                <w:sz w:val="22"/>
                <w:szCs w:val="22"/>
              </w:rPr>
              <w:t xml:space="preserve">6: Highly Satisfactory (HS): no shortcomings </w:t>
            </w:r>
          </w:p>
          <w:p w14:paraId="0B365FB5" w14:textId="77777777" w:rsidR="00015CBB" w:rsidRDefault="00015CBB" w:rsidP="00015CBB">
            <w:pPr>
              <w:snapToGrid w:val="0"/>
              <w:rPr>
                <w:sz w:val="22"/>
                <w:szCs w:val="22"/>
              </w:rPr>
            </w:pPr>
            <w:r>
              <w:rPr>
                <w:sz w:val="22"/>
                <w:szCs w:val="22"/>
              </w:rPr>
              <w:t>5: Satisfactory (S): minor shortcomings</w:t>
            </w:r>
          </w:p>
          <w:p w14:paraId="40026C69" w14:textId="77777777" w:rsidR="00015CBB" w:rsidRDefault="00015CBB" w:rsidP="00015CBB">
            <w:pPr>
              <w:snapToGrid w:val="0"/>
              <w:rPr>
                <w:sz w:val="22"/>
                <w:szCs w:val="22"/>
              </w:rPr>
            </w:pPr>
            <w:r>
              <w:rPr>
                <w:sz w:val="22"/>
                <w:szCs w:val="22"/>
              </w:rPr>
              <w:t>4: Moderately Satisfactory (MS)</w:t>
            </w:r>
          </w:p>
          <w:p w14:paraId="3805C0D3" w14:textId="1B1114D7" w:rsidR="00015CBB" w:rsidRDefault="00015CBB" w:rsidP="00015CBB">
            <w:pPr>
              <w:snapToGrid w:val="0"/>
              <w:rPr>
                <w:sz w:val="22"/>
                <w:szCs w:val="22"/>
              </w:rPr>
            </w:pPr>
            <w:r>
              <w:rPr>
                <w:sz w:val="22"/>
                <w:szCs w:val="22"/>
              </w:rPr>
              <w:t>3. Moderately Unsatisfactory (MU): significant shortcomings</w:t>
            </w:r>
          </w:p>
          <w:p w14:paraId="4FC33FD5" w14:textId="77777777" w:rsidR="00015CBB" w:rsidRDefault="00015CBB" w:rsidP="00015CBB">
            <w:pPr>
              <w:snapToGrid w:val="0"/>
              <w:rPr>
                <w:sz w:val="22"/>
                <w:szCs w:val="22"/>
              </w:rPr>
            </w:pPr>
            <w:r>
              <w:rPr>
                <w:sz w:val="22"/>
                <w:szCs w:val="22"/>
              </w:rPr>
              <w:t>2. Unsatisfactory (U): major problems</w:t>
            </w:r>
          </w:p>
          <w:p w14:paraId="56942E9A" w14:textId="1074BEC6" w:rsidR="00015CBB" w:rsidRDefault="00015CBB" w:rsidP="0086087A">
            <w:pPr>
              <w:snapToGrid w:val="0"/>
              <w:rPr>
                <w:b/>
                <w:i/>
                <w:sz w:val="22"/>
                <w:szCs w:val="22"/>
              </w:rPr>
            </w:pPr>
            <w:r>
              <w:rPr>
                <w:sz w:val="22"/>
                <w:szCs w:val="22"/>
              </w:rPr>
              <w:t>1. Highly Unsatisfactory (HU): severe problems</w:t>
            </w:r>
          </w:p>
        </w:tc>
      </w:tr>
      <w:tr w:rsidR="00015CBB" w14:paraId="7F12D0E7" w14:textId="77777777" w:rsidTr="00015CBB">
        <w:trPr>
          <w:trHeight w:val="269"/>
        </w:trPr>
        <w:tc>
          <w:tcPr>
            <w:tcW w:w="1624" w:type="pct"/>
            <w:vMerge/>
          </w:tcPr>
          <w:p w14:paraId="17C03025" w14:textId="16824D81" w:rsidR="00015CBB" w:rsidRDefault="00015CBB" w:rsidP="00015CBB">
            <w:pPr>
              <w:rPr>
                <w:sz w:val="22"/>
                <w:szCs w:val="22"/>
              </w:rPr>
            </w:pPr>
          </w:p>
        </w:tc>
        <w:tc>
          <w:tcPr>
            <w:tcW w:w="3376" w:type="pct"/>
            <w:vMerge/>
          </w:tcPr>
          <w:p w14:paraId="4303B6C9" w14:textId="676ACE04" w:rsidR="00015CBB" w:rsidRDefault="00015CBB">
            <w:pPr>
              <w:snapToGrid w:val="0"/>
              <w:rPr>
                <w:sz w:val="22"/>
                <w:szCs w:val="22"/>
              </w:rPr>
            </w:pPr>
          </w:p>
        </w:tc>
      </w:tr>
      <w:tr w:rsidR="00015CBB" w14:paraId="1989FA78" w14:textId="77777777" w:rsidTr="00015CBB">
        <w:trPr>
          <w:trHeight w:val="276"/>
        </w:trPr>
        <w:tc>
          <w:tcPr>
            <w:tcW w:w="1624" w:type="pct"/>
            <w:vMerge/>
            <w:vAlign w:val="center"/>
            <w:hideMark/>
          </w:tcPr>
          <w:p w14:paraId="0FE5237C" w14:textId="77777777" w:rsidR="00015CBB" w:rsidRDefault="00015CBB">
            <w:pPr>
              <w:rPr>
                <w:sz w:val="22"/>
                <w:szCs w:val="22"/>
                <w:lang w:eastAsia="ar-SA"/>
              </w:rPr>
            </w:pPr>
          </w:p>
        </w:tc>
        <w:tc>
          <w:tcPr>
            <w:tcW w:w="3376" w:type="pct"/>
            <w:vMerge/>
          </w:tcPr>
          <w:p w14:paraId="648F0AE9" w14:textId="076E6579" w:rsidR="00015CBB" w:rsidRDefault="00015CBB">
            <w:pPr>
              <w:snapToGrid w:val="0"/>
              <w:rPr>
                <w:sz w:val="22"/>
                <w:szCs w:val="22"/>
              </w:rPr>
            </w:pPr>
          </w:p>
        </w:tc>
      </w:tr>
      <w:tr w:rsidR="00015CBB" w14:paraId="78AB21D4" w14:textId="77777777" w:rsidTr="00015CBB">
        <w:trPr>
          <w:trHeight w:val="276"/>
        </w:trPr>
        <w:tc>
          <w:tcPr>
            <w:tcW w:w="1624" w:type="pct"/>
            <w:vMerge/>
            <w:vAlign w:val="center"/>
            <w:hideMark/>
          </w:tcPr>
          <w:p w14:paraId="5D5A8809" w14:textId="77777777" w:rsidR="00015CBB" w:rsidRDefault="00015CBB">
            <w:pPr>
              <w:rPr>
                <w:sz w:val="22"/>
                <w:szCs w:val="22"/>
                <w:lang w:eastAsia="ar-SA"/>
              </w:rPr>
            </w:pPr>
          </w:p>
        </w:tc>
        <w:tc>
          <w:tcPr>
            <w:tcW w:w="3376" w:type="pct"/>
            <w:vMerge/>
          </w:tcPr>
          <w:p w14:paraId="2930A5D7" w14:textId="27EF0ABE" w:rsidR="00015CBB" w:rsidRDefault="00015CBB">
            <w:pPr>
              <w:rPr>
                <w:sz w:val="22"/>
                <w:szCs w:val="22"/>
              </w:rPr>
            </w:pPr>
          </w:p>
        </w:tc>
      </w:tr>
      <w:tr w:rsidR="00015CBB" w14:paraId="0B2C7713" w14:textId="77777777" w:rsidTr="00015CBB">
        <w:tc>
          <w:tcPr>
            <w:tcW w:w="1624" w:type="pct"/>
            <w:vAlign w:val="center"/>
          </w:tcPr>
          <w:p w14:paraId="2BFE936B" w14:textId="3E69214C" w:rsidR="00015CBB" w:rsidRDefault="00015CBB">
            <w:pPr>
              <w:rPr>
                <w:sz w:val="22"/>
                <w:szCs w:val="22"/>
                <w:lang w:eastAsia="ar-SA"/>
              </w:rPr>
            </w:pPr>
            <w:r>
              <w:rPr>
                <w:b/>
                <w:i/>
                <w:sz w:val="22"/>
                <w:szCs w:val="22"/>
              </w:rPr>
              <w:t>Relevance ratings</w:t>
            </w:r>
          </w:p>
        </w:tc>
        <w:tc>
          <w:tcPr>
            <w:tcW w:w="3376" w:type="pct"/>
          </w:tcPr>
          <w:p w14:paraId="5E5BCE9E" w14:textId="77777777" w:rsidR="00015CBB" w:rsidRPr="00D03B4E" w:rsidRDefault="00015CBB" w:rsidP="00D03B4E">
            <w:pPr>
              <w:rPr>
                <w:sz w:val="22"/>
                <w:szCs w:val="22"/>
              </w:rPr>
            </w:pPr>
            <w:r w:rsidRPr="00D03B4E">
              <w:rPr>
                <w:sz w:val="22"/>
                <w:szCs w:val="22"/>
              </w:rPr>
              <w:t>2. Relevant (R)</w:t>
            </w:r>
          </w:p>
          <w:p w14:paraId="606A30D5" w14:textId="03126EED" w:rsidR="00015CBB" w:rsidRDefault="00015CBB" w:rsidP="00D03B4E">
            <w:pPr>
              <w:rPr>
                <w:sz w:val="22"/>
                <w:szCs w:val="22"/>
              </w:rPr>
            </w:pPr>
            <w:r w:rsidRPr="00D03B4E">
              <w:rPr>
                <w:sz w:val="22"/>
                <w:szCs w:val="22"/>
              </w:rPr>
              <w:t>1.. Not relevant (NR)</w:t>
            </w:r>
          </w:p>
        </w:tc>
      </w:tr>
      <w:tr w:rsidR="00015CBB" w14:paraId="788A1616" w14:textId="77777777" w:rsidTr="00015CBB">
        <w:tc>
          <w:tcPr>
            <w:tcW w:w="1624" w:type="pct"/>
            <w:vAlign w:val="center"/>
          </w:tcPr>
          <w:p w14:paraId="71BD0A6E" w14:textId="3A94A09D" w:rsidR="00015CBB" w:rsidRDefault="00015CBB" w:rsidP="00015CBB">
            <w:pPr>
              <w:snapToGrid w:val="0"/>
              <w:rPr>
                <w:sz w:val="22"/>
                <w:szCs w:val="22"/>
                <w:lang w:eastAsia="ar-SA"/>
              </w:rPr>
            </w:pPr>
            <w:r>
              <w:rPr>
                <w:b/>
                <w:i/>
                <w:sz w:val="22"/>
                <w:szCs w:val="22"/>
              </w:rPr>
              <w:t xml:space="preserve">Sustainability ratings: </w:t>
            </w:r>
          </w:p>
        </w:tc>
        <w:tc>
          <w:tcPr>
            <w:tcW w:w="3376" w:type="pct"/>
          </w:tcPr>
          <w:p w14:paraId="4078138B" w14:textId="77777777" w:rsidR="00015CBB" w:rsidRPr="00CA0817" w:rsidRDefault="00015CBB" w:rsidP="00CA0817">
            <w:pPr>
              <w:snapToGrid w:val="0"/>
              <w:rPr>
                <w:sz w:val="22"/>
                <w:szCs w:val="22"/>
              </w:rPr>
            </w:pPr>
            <w:r w:rsidRPr="00CA0817">
              <w:rPr>
                <w:sz w:val="22"/>
                <w:szCs w:val="22"/>
              </w:rPr>
              <w:t>4. Likely (L): negligible risks to sustainability</w:t>
            </w:r>
          </w:p>
          <w:p w14:paraId="59928CDE" w14:textId="5CFD1CBE" w:rsidR="00015CBB" w:rsidRPr="00CA0817" w:rsidRDefault="00015CBB" w:rsidP="00CA0817">
            <w:pPr>
              <w:snapToGrid w:val="0"/>
              <w:rPr>
                <w:sz w:val="22"/>
                <w:szCs w:val="22"/>
              </w:rPr>
            </w:pPr>
            <w:r w:rsidRPr="00CA0817">
              <w:rPr>
                <w:sz w:val="22"/>
                <w:szCs w:val="22"/>
              </w:rPr>
              <w:t>3. Moderately Likely (ML):</w:t>
            </w:r>
            <w:r>
              <w:rPr>
                <w:sz w:val="22"/>
                <w:szCs w:val="22"/>
              </w:rPr>
              <w:t xml:space="preserve"> </w:t>
            </w:r>
            <w:r w:rsidRPr="00CA0817">
              <w:rPr>
                <w:sz w:val="22"/>
                <w:szCs w:val="22"/>
              </w:rPr>
              <w:t>moderate risks</w:t>
            </w:r>
          </w:p>
          <w:p w14:paraId="66330487" w14:textId="77777777" w:rsidR="00015CBB" w:rsidRPr="00CA0817" w:rsidRDefault="00015CBB" w:rsidP="00CA0817">
            <w:pPr>
              <w:snapToGrid w:val="0"/>
              <w:rPr>
                <w:sz w:val="22"/>
                <w:szCs w:val="22"/>
              </w:rPr>
            </w:pPr>
            <w:r w:rsidRPr="00CA0817">
              <w:rPr>
                <w:sz w:val="22"/>
                <w:szCs w:val="22"/>
              </w:rPr>
              <w:t>2. Moderately Unlikely (MU): significant risks</w:t>
            </w:r>
          </w:p>
          <w:p w14:paraId="7C4621FB" w14:textId="4E418DC0" w:rsidR="00015CBB" w:rsidRDefault="00015CBB" w:rsidP="00CA0817">
            <w:pPr>
              <w:snapToGrid w:val="0"/>
              <w:rPr>
                <w:sz w:val="22"/>
                <w:szCs w:val="22"/>
              </w:rPr>
            </w:pPr>
            <w:r w:rsidRPr="00CA0817">
              <w:rPr>
                <w:sz w:val="22"/>
                <w:szCs w:val="22"/>
              </w:rPr>
              <w:t>1. Unlikely (U): severe risks</w:t>
            </w:r>
          </w:p>
        </w:tc>
      </w:tr>
    </w:tbl>
    <w:p w14:paraId="64D908D7" w14:textId="576EAA7C" w:rsidR="001A5A81" w:rsidRDefault="001A5A81" w:rsidP="001A5A81">
      <w:pPr>
        <w:tabs>
          <w:tab w:val="left" w:pos="851"/>
        </w:tabs>
        <w:spacing w:before="60" w:line="264" w:lineRule="auto"/>
        <w:ind w:firstLine="720"/>
        <w:jc w:val="both"/>
        <w:rPr>
          <w:sz w:val="22"/>
          <w:szCs w:val="22"/>
          <w:lang w:val="en-AU"/>
        </w:rPr>
      </w:pPr>
    </w:p>
    <w:p w14:paraId="4B8F3F6C" w14:textId="77777777" w:rsidR="001A5A81" w:rsidRDefault="001A5A81">
      <w:pPr>
        <w:rPr>
          <w:sz w:val="22"/>
          <w:szCs w:val="22"/>
          <w:lang w:val="en-AU"/>
        </w:rPr>
      </w:pPr>
      <w:r>
        <w:rPr>
          <w:sz w:val="22"/>
          <w:szCs w:val="22"/>
          <w:lang w:val="en-AU"/>
        </w:rPr>
        <w:br w:type="page"/>
      </w:r>
    </w:p>
    <w:p w14:paraId="339B9F02" w14:textId="742FDC60" w:rsidR="001A5A81" w:rsidRPr="001A5A81" w:rsidRDefault="001A5A81" w:rsidP="001A5A81">
      <w:pPr>
        <w:tabs>
          <w:tab w:val="left" w:pos="851"/>
        </w:tabs>
        <w:spacing w:before="60" w:line="264" w:lineRule="auto"/>
        <w:jc w:val="right"/>
        <w:rPr>
          <w:b/>
          <w:sz w:val="22"/>
          <w:szCs w:val="22"/>
          <w:lang w:val="en-AU"/>
        </w:rPr>
      </w:pPr>
      <w:r w:rsidRPr="001A5A81">
        <w:rPr>
          <w:b/>
          <w:sz w:val="22"/>
          <w:szCs w:val="22"/>
          <w:lang w:val="en-AU"/>
        </w:rPr>
        <w:lastRenderedPageBreak/>
        <w:t xml:space="preserve">Annex 3 </w:t>
      </w:r>
    </w:p>
    <w:p w14:paraId="1D184F5F" w14:textId="48A9C29B" w:rsidR="001A5A81" w:rsidRPr="001A5A81" w:rsidRDefault="001A5A81" w:rsidP="001A5A81">
      <w:pPr>
        <w:tabs>
          <w:tab w:val="left" w:pos="851"/>
        </w:tabs>
        <w:spacing w:before="60" w:line="264" w:lineRule="auto"/>
        <w:jc w:val="both"/>
        <w:rPr>
          <w:b/>
          <w:sz w:val="22"/>
          <w:szCs w:val="22"/>
          <w:lang w:val="en-AU"/>
        </w:rPr>
      </w:pPr>
      <w:r w:rsidRPr="001A5A81">
        <w:rPr>
          <w:b/>
          <w:sz w:val="22"/>
          <w:szCs w:val="22"/>
          <w:lang w:val="en-AU"/>
        </w:rPr>
        <w:t>List of documents to be provided</w:t>
      </w:r>
    </w:p>
    <w:p w14:paraId="36A9301E" w14:textId="48E58B29" w:rsidR="001A5A81" w:rsidRDefault="001A5A81" w:rsidP="001A5A81">
      <w:pPr>
        <w:tabs>
          <w:tab w:val="left" w:pos="851"/>
        </w:tabs>
        <w:spacing w:before="60" w:line="264" w:lineRule="auto"/>
        <w:jc w:val="both"/>
        <w:rPr>
          <w:sz w:val="22"/>
          <w:szCs w:val="22"/>
          <w:lang w:val="en-AU"/>
        </w:rPr>
      </w:pPr>
    </w:p>
    <w:p w14:paraId="29189005" w14:textId="191A43F5" w:rsidR="001A5A81" w:rsidRDefault="001A5A81" w:rsidP="001A5A81">
      <w:pPr>
        <w:tabs>
          <w:tab w:val="left" w:pos="851"/>
        </w:tabs>
        <w:spacing w:before="60" w:line="264" w:lineRule="auto"/>
        <w:jc w:val="both"/>
        <w:rPr>
          <w:sz w:val="22"/>
          <w:szCs w:val="22"/>
          <w:lang w:val="en-AU"/>
        </w:rPr>
      </w:pPr>
      <w:r>
        <w:rPr>
          <w:sz w:val="22"/>
          <w:szCs w:val="22"/>
          <w:lang w:val="en-AU"/>
        </w:rPr>
        <w:t>UNDP Project Document for EMBLAS-II</w:t>
      </w:r>
    </w:p>
    <w:p w14:paraId="1FADD69D" w14:textId="378876DB" w:rsidR="001A5A81" w:rsidRDefault="001A5A81" w:rsidP="001A5A81">
      <w:pPr>
        <w:tabs>
          <w:tab w:val="left" w:pos="851"/>
        </w:tabs>
        <w:spacing w:before="60" w:line="264" w:lineRule="auto"/>
        <w:jc w:val="both"/>
        <w:rPr>
          <w:sz w:val="22"/>
          <w:szCs w:val="22"/>
          <w:lang w:val="en-AU"/>
        </w:rPr>
      </w:pPr>
      <w:r>
        <w:rPr>
          <w:sz w:val="22"/>
          <w:szCs w:val="22"/>
          <w:lang w:val="en-AU"/>
        </w:rPr>
        <w:t>Inception Report for EMBLAS-II</w:t>
      </w:r>
    </w:p>
    <w:p w14:paraId="48ECA919" w14:textId="796C1D5E" w:rsidR="001A5A81" w:rsidRDefault="001A5A81" w:rsidP="001A5A81">
      <w:pPr>
        <w:tabs>
          <w:tab w:val="left" w:pos="851"/>
        </w:tabs>
        <w:spacing w:before="60" w:line="264" w:lineRule="auto"/>
        <w:jc w:val="both"/>
        <w:rPr>
          <w:sz w:val="22"/>
          <w:szCs w:val="22"/>
          <w:lang w:val="en-AU"/>
        </w:rPr>
      </w:pPr>
      <w:r>
        <w:rPr>
          <w:sz w:val="22"/>
          <w:szCs w:val="22"/>
          <w:lang w:val="en-AU"/>
        </w:rPr>
        <w:t xml:space="preserve">Final Donor Report for EMBLAS-II and Annexes (all technical/scientific reports) </w:t>
      </w:r>
    </w:p>
    <w:p w14:paraId="7FAAC18E" w14:textId="1E9D700B" w:rsidR="001A5A81" w:rsidRDefault="001A5A81" w:rsidP="001A5A81">
      <w:pPr>
        <w:tabs>
          <w:tab w:val="left" w:pos="851"/>
        </w:tabs>
        <w:spacing w:before="60" w:line="264" w:lineRule="auto"/>
        <w:jc w:val="both"/>
        <w:rPr>
          <w:sz w:val="22"/>
          <w:szCs w:val="22"/>
          <w:lang w:val="en-AU"/>
        </w:rPr>
      </w:pPr>
      <w:r>
        <w:rPr>
          <w:sz w:val="22"/>
          <w:szCs w:val="22"/>
          <w:lang w:val="en-AU"/>
        </w:rPr>
        <w:t>UNDP Project Document for EMBLAS-Plus</w:t>
      </w:r>
    </w:p>
    <w:p w14:paraId="18E021FA" w14:textId="5901E137" w:rsidR="00E3392E" w:rsidRDefault="00E3392E" w:rsidP="001A5A81">
      <w:pPr>
        <w:tabs>
          <w:tab w:val="left" w:pos="851"/>
        </w:tabs>
        <w:spacing w:before="60" w:line="264" w:lineRule="auto"/>
        <w:jc w:val="both"/>
        <w:rPr>
          <w:sz w:val="22"/>
          <w:szCs w:val="22"/>
          <w:lang w:val="en-AU"/>
        </w:rPr>
      </w:pPr>
      <w:r>
        <w:rPr>
          <w:sz w:val="22"/>
          <w:szCs w:val="22"/>
          <w:lang w:val="en-AU"/>
        </w:rPr>
        <w:t>EC Implementing decision (based on which the EMBLAS-Plus is financed)</w:t>
      </w:r>
    </w:p>
    <w:p w14:paraId="3829EE85" w14:textId="3F20A833" w:rsidR="00E3392E" w:rsidRDefault="00E3392E" w:rsidP="001A5A81">
      <w:pPr>
        <w:tabs>
          <w:tab w:val="left" w:pos="851"/>
        </w:tabs>
        <w:spacing w:before="60" w:line="264" w:lineRule="auto"/>
        <w:jc w:val="both"/>
        <w:rPr>
          <w:sz w:val="22"/>
          <w:szCs w:val="22"/>
          <w:lang w:val="en-AU"/>
        </w:rPr>
      </w:pPr>
      <w:r w:rsidRPr="00E3392E">
        <w:rPr>
          <w:sz w:val="22"/>
          <w:szCs w:val="22"/>
          <w:lang w:val="en-AU"/>
        </w:rPr>
        <w:t>Black Sea Basin ENI Cross-Border Cooperation Programme 2014-2020</w:t>
      </w:r>
    </w:p>
    <w:p w14:paraId="09447E50" w14:textId="552439A2" w:rsidR="00FA608D" w:rsidRDefault="00FA608D">
      <w:pPr>
        <w:rPr>
          <w:sz w:val="22"/>
          <w:szCs w:val="22"/>
          <w:lang w:val="en-AU"/>
        </w:rPr>
      </w:pPr>
      <w:r>
        <w:rPr>
          <w:sz w:val="22"/>
          <w:szCs w:val="22"/>
          <w:lang w:val="en-AU"/>
        </w:rPr>
        <w:br w:type="page"/>
      </w:r>
    </w:p>
    <w:p w14:paraId="42BDFA9E" w14:textId="699E039E" w:rsidR="00FA608D" w:rsidRDefault="00FA608D" w:rsidP="00FA608D">
      <w:pPr>
        <w:autoSpaceDE w:val="0"/>
        <w:jc w:val="right"/>
        <w:rPr>
          <w:b/>
          <w:bCs/>
          <w:color w:val="000000"/>
          <w:lang w:val="en-GB"/>
        </w:rPr>
      </w:pPr>
      <w:r>
        <w:rPr>
          <w:b/>
          <w:bCs/>
          <w:color w:val="000000"/>
          <w:lang w:val="en-GB"/>
        </w:rPr>
        <w:lastRenderedPageBreak/>
        <w:t>Annex 4</w:t>
      </w:r>
    </w:p>
    <w:p w14:paraId="19FDAC8F" w14:textId="65492930" w:rsidR="00FA608D" w:rsidRDefault="00FA608D" w:rsidP="00FA608D">
      <w:pPr>
        <w:autoSpaceDE w:val="0"/>
        <w:jc w:val="center"/>
        <w:rPr>
          <w:b/>
          <w:bCs/>
          <w:color w:val="000000"/>
          <w:lang w:val="en-GB"/>
        </w:rPr>
      </w:pPr>
      <w:r>
        <w:rPr>
          <w:b/>
          <w:bCs/>
          <w:color w:val="000000"/>
          <w:lang w:val="en-GB"/>
        </w:rPr>
        <w:t>Evaluation Consultant Code of Conduct and Agreement Form</w:t>
      </w:r>
    </w:p>
    <w:p w14:paraId="33D1B75A" w14:textId="77777777" w:rsidR="00FA608D" w:rsidRDefault="00FA608D" w:rsidP="00FA608D">
      <w:pPr>
        <w:autoSpaceDE w:val="0"/>
        <w:jc w:val="both"/>
        <w:rPr>
          <w:b/>
          <w:bCs/>
          <w:color w:val="000000"/>
          <w:sz w:val="22"/>
          <w:szCs w:val="22"/>
          <w:lang w:val="en-GB"/>
        </w:rPr>
      </w:pPr>
    </w:p>
    <w:p w14:paraId="0F73C387" w14:textId="77777777" w:rsidR="00FA608D" w:rsidRDefault="00FA608D" w:rsidP="00FA608D">
      <w:pPr>
        <w:autoSpaceDE w:val="0"/>
        <w:jc w:val="both"/>
        <w:rPr>
          <w:b/>
          <w:bCs/>
          <w:color w:val="000000"/>
          <w:sz w:val="22"/>
          <w:szCs w:val="22"/>
          <w:lang w:val="en-GB"/>
        </w:rPr>
      </w:pPr>
      <w:r>
        <w:rPr>
          <w:b/>
          <w:bCs/>
          <w:color w:val="000000"/>
          <w:sz w:val="22"/>
          <w:szCs w:val="22"/>
          <w:lang w:val="en-GB"/>
        </w:rPr>
        <w:t>Evaluators:</w:t>
      </w:r>
    </w:p>
    <w:p w14:paraId="6720BEA0" w14:textId="77777777" w:rsidR="00FA608D" w:rsidRDefault="00FA608D" w:rsidP="00FA608D">
      <w:pPr>
        <w:autoSpaceDE w:val="0"/>
        <w:jc w:val="both"/>
        <w:rPr>
          <w:b/>
          <w:bCs/>
          <w:color w:val="000000"/>
          <w:sz w:val="22"/>
          <w:szCs w:val="22"/>
          <w:lang w:val="en-GB"/>
        </w:rPr>
      </w:pPr>
    </w:p>
    <w:p w14:paraId="6E3DDCE2" w14:textId="77777777" w:rsidR="00FA608D" w:rsidRDefault="00FA608D" w:rsidP="00FA608D">
      <w:pPr>
        <w:pStyle w:val="ListParagraph"/>
        <w:numPr>
          <w:ilvl w:val="0"/>
          <w:numId w:val="21"/>
        </w:numPr>
        <w:tabs>
          <w:tab w:val="clear" w:pos="426"/>
        </w:tabs>
        <w:suppressAutoHyphens w:val="0"/>
        <w:spacing w:before="0" w:after="0"/>
        <w:ind w:left="360"/>
        <w:rPr>
          <w:rFonts w:eastAsia="ACaslon-Regular"/>
        </w:rPr>
      </w:pPr>
      <w:r>
        <w:rPr>
          <w:rFonts w:eastAsia="ACaslon-Regular"/>
        </w:rPr>
        <w:t xml:space="preserve">Must present information that is complete and fair in its assessment of strengths and weaknesses so that decisions or actions taken are well founded.  </w:t>
      </w:r>
    </w:p>
    <w:p w14:paraId="564FC55C" w14:textId="77777777" w:rsidR="00FA608D" w:rsidRDefault="00FA608D" w:rsidP="00FA608D">
      <w:pPr>
        <w:pStyle w:val="ListParagraph"/>
        <w:numPr>
          <w:ilvl w:val="0"/>
          <w:numId w:val="21"/>
        </w:numPr>
        <w:tabs>
          <w:tab w:val="clear" w:pos="426"/>
        </w:tabs>
        <w:suppressAutoHyphens w:val="0"/>
        <w:spacing w:before="0" w:after="0"/>
        <w:ind w:left="360"/>
        <w:rPr>
          <w:rFonts w:eastAsia="ACaslon-Regular"/>
        </w:rPr>
      </w:pPr>
      <w:r>
        <w:rPr>
          <w:rFonts w:eastAsia="ACaslon-Regular"/>
        </w:rPr>
        <w:t xml:space="preserve">Must disclose the full set of evaluation findings along with information on their limitations and have this accessible to all affected by the evaluation with expressed legal rights to receive results. </w:t>
      </w:r>
    </w:p>
    <w:p w14:paraId="4D532C9E" w14:textId="77777777" w:rsidR="00FA608D" w:rsidRDefault="00FA608D" w:rsidP="00FA608D">
      <w:pPr>
        <w:pStyle w:val="ListParagraph"/>
        <w:numPr>
          <w:ilvl w:val="0"/>
          <w:numId w:val="21"/>
        </w:numPr>
        <w:tabs>
          <w:tab w:val="clear" w:pos="426"/>
        </w:tabs>
        <w:suppressAutoHyphens w:val="0"/>
        <w:spacing w:before="0" w:after="0"/>
        <w:ind w:left="360"/>
        <w:rPr>
          <w:rFonts w:eastAsia="ACaslon-Regular"/>
        </w:rPr>
      </w:pPr>
      <w:r>
        <w:rPr>
          <w:rFonts w:eastAsia="ACaslon-Regular"/>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Pr>
          <w:rFonts w:eastAsia="ACaslon-Regular"/>
        </w:rPr>
        <w:t>confidence, and</w:t>
      </w:r>
      <w:proofErr w:type="gramEnd"/>
      <w:r>
        <w:rPr>
          <w:rFonts w:eastAsia="ACaslon-Regular"/>
        </w:rPr>
        <w:t xml:space="preserve"> must ensure that sensitive information cannot be traced to its source. Evaluators are not expected to evaluate </w:t>
      </w:r>
      <w:proofErr w:type="gramStart"/>
      <w:r>
        <w:rPr>
          <w:rFonts w:eastAsia="ACaslon-Regular"/>
        </w:rPr>
        <w:t>individuals, and</w:t>
      </w:r>
      <w:proofErr w:type="gramEnd"/>
      <w:r>
        <w:rPr>
          <w:rFonts w:eastAsia="ACaslon-Regular"/>
        </w:rPr>
        <w:t xml:space="preserve"> must balance an evaluation of management functions with this general principle.</w:t>
      </w:r>
    </w:p>
    <w:p w14:paraId="0AE38D35" w14:textId="77777777" w:rsidR="00FA608D" w:rsidRDefault="00FA608D" w:rsidP="00FA608D">
      <w:pPr>
        <w:pStyle w:val="ListParagraph"/>
        <w:numPr>
          <w:ilvl w:val="0"/>
          <w:numId w:val="21"/>
        </w:numPr>
        <w:tabs>
          <w:tab w:val="clear" w:pos="426"/>
        </w:tabs>
        <w:suppressAutoHyphens w:val="0"/>
        <w:spacing w:before="0" w:after="0"/>
        <w:ind w:left="360"/>
        <w:rPr>
          <w:rFonts w:eastAsia="ACaslon-Regular"/>
        </w:rPr>
      </w:pPr>
      <w:r>
        <w:rPr>
          <w:rFonts w:eastAsia="ACaslon-Regular"/>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6ACDBA1" w14:textId="77777777" w:rsidR="00FA608D" w:rsidRDefault="00FA608D" w:rsidP="00FA608D">
      <w:pPr>
        <w:pStyle w:val="ListParagraph"/>
        <w:numPr>
          <w:ilvl w:val="0"/>
          <w:numId w:val="21"/>
        </w:numPr>
        <w:tabs>
          <w:tab w:val="clear" w:pos="426"/>
        </w:tabs>
        <w:suppressAutoHyphens w:val="0"/>
        <w:spacing w:before="0" w:after="0"/>
        <w:ind w:left="360"/>
        <w:rPr>
          <w:rFonts w:eastAsia="ACaslon-Regular"/>
        </w:rPr>
      </w:pPr>
      <w:r>
        <w:rPr>
          <w:rFonts w:eastAsia="ACaslon-Regular"/>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w:t>
      </w:r>
      <w:proofErr w:type="gramStart"/>
      <w:r>
        <w:rPr>
          <w:rFonts w:eastAsia="ACaslon-Regular"/>
        </w:rPr>
        <w:t>in the course of</w:t>
      </w:r>
      <w:proofErr w:type="gramEnd"/>
      <w:r>
        <w:rPr>
          <w:rFonts w:eastAsia="ACaslon-Regular"/>
        </w:rPr>
        <w:t xml:space="preserve"> the evaluation. Knowing that evaluation might negatively affect the interests of some stakeholders, evaluators should conduct the evaluation and communicate its purpose and results in a way that clearly respects the stakeholders’ dignity and self-worth. </w:t>
      </w:r>
    </w:p>
    <w:p w14:paraId="4072A43A" w14:textId="77777777" w:rsidR="00FA608D" w:rsidRDefault="00FA608D" w:rsidP="00FA608D">
      <w:pPr>
        <w:pStyle w:val="ListParagraph"/>
        <w:numPr>
          <w:ilvl w:val="0"/>
          <w:numId w:val="21"/>
        </w:numPr>
        <w:tabs>
          <w:tab w:val="clear" w:pos="426"/>
        </w:tabs>
        <w:suppressAutoHyphens w:val="0"/>
        <w:spacing w:before="0" w:after="0"/>
        <w:ind w:left="360"/>
        <w:rPr>
          <w:rFonts w:eastAsia="ACaslon-Regular"/>
        </w:rPr>
      </w:pPr>
      <w:r>
        <w:rPr>
          <w:rFonts w:eastAsia="ACaslon-Regular"/>
        </w:rPr>
        <w:t xml:space="preserve">Are responsible for their performance and their product(s). They are responsible for the clear, accurate and fair written and/or oral presentation of study imitations, findings and recommendations. </w:t>
      </w:r>
    </w:p>
    <w:p w14:paraId="09131EC3" w14:textId="77777777" w:rsidR="00FA608D" w:rsidRDefault="00FA608D" w:rsidP="00FA608D">
      <w:pPr>
        <w:pStyle w:val="ListParagraph"/>
        <w:numPr>
          <w:ilvl w:val="0"/>
          <w:numId w:val="21"/>
        </w:numPr>
        <w:tabs>
          <w:tab w:val="clear" w:pos="426"/>
        </w:tabs>
        <w:suppressAutoHyphens w:val="0"/>
        <w:spacing w:before="0" w:after="0"/>
        <w:ind w:left="360"/>
        <w:rPr>
          <w:rFonts w:eastAsia="ACaslon-Regular"/>
        </w:rPr>
      </w:pPr>
      <w:r>
        <w:rPr>
          <w:rFonts w:eastAsia="ACaslon-Regular"/>
        </w:rPr>
        <w:t>Should reflect sound accounting procedures and be prudent in using the resources of the evaluation.</w:t>
      </w:r>
    </w:p>
    <w:p w14:paraId="3D8FE293" w14:textId="77777777" w:rsidR="00FA608D" w:rsidRPr="00FB3FA2" w:rsidRDefault="00FA608D" w:rsidP="00FB3FA2">
      <w:pPr>
        <w:autoSpaceDE w:val="0"/>
        <w:jc w:val="both"/>
        <w:rPr>
          <w:b/>
          <w:bCs/>
          <w:color w:val="000000"/>
          <w:sz w:val="22"/>
          <w:szCs w:val="22"/>
          <w:lang w:val="en-GB"/>
        </w:rPr>
      </w:pPr>
    </w:p>
    <w:p w14:paraId="53F40308" w14:textId="4B095798" w:rsidR="00FA608D" w:rsidRDefault="00FA608D" w:rsidP="00FB3FA2">
      <w:pPr>
        <w:autoSpaceDE w:val="0"/>
        <w:jc w:val="both"/>
        <w:rPr>
          <w:b/>
          <w:bCs/>
          <w:color w:val="000000"/>
          <w:sz w:val="22"/>
          <w:szCs w:val="22"/>
          <w:lang w:val="en-GB"/>
        </w:rPr>
      </w:pPr>
    </w:p>
    <w:p w14:paraId="40724B1E" w14:textId="77777777" w:rsidR="00FB3FA2" w:rsidRPr="00FB3FA2" w:rsidRDefault="00FB3FA2" w:rsidP="00FB3FA2">
      <w:pPr>
        <w:autoSpaceDE w:val="0"/>
        <w:jc w:val="both"/>
        <w:rPr>
          <w:b/>
          <w:bCs/>
          <w:color w:val="000000"/>
          <w:sz w:val="22"/>
          <w:szCs w:val="22"/>
          <w:lang w:val="en-GB"/>
        </w:rPr>
      </w:pPr>
    </w:p>
    <w:p w14:paraId="53253DBF" w14:textId="77777777" w:rsidR="00FA608D" w:rsidRDefault="00FA608D" w:rsidP="00FA608D">
      <w:pPr>
        <w:pBdr>
          <w:top w:val="single" w:sz="4" w:space="1" w:color="000000"/>
          <w:left w:val="single" w:sz="4" w:space="4" w:color="000000"/>
          <w:bottom w:val="single" w:sz="4" w:space="1" w:color="000000"/>
          <w:right w:val="single" w:sz="4" w:space="4" w:color="000000"/>
        </w:pBdr>
        <w:autoSpaceDE w:val="0"/>
        <w:spacing w:line="360" w:lineRule="auto"/>
        <w:jc w:val="center"/>
        <w:rPr>
          <w:b/>
          <w:bCs/>
          <w:color w:val="000000"/>
        </w:rPr>
      </w:pPr>
      <w:r>
        <w:rPr>
          <w:b/>
          <w:bCs/>
          <w:color w:val="000000"/>
        </w:rPr>
        <w:t>Evaluation Consultant Agreement Form</w:t>
      </w:r>
      <w:r>
        <w:rPr>
          <w:rStyle w:val="FootnoteReference"/>
          <w:rFonts w:eastAsia="Calibri"/>
          <w:b/>
          <w:bCs/>
          <w:color w:val="000000"/>
        </w:rPr>
        <w:footnoteReference w:id="13"/>
      </w:r>
    </w:p>
    <w:p w14:paraId="56BE9B2E" w14:textId="77777777" w:rsidR="00FA608D" w:rsidRDefault="00FA608D" w:rsidP="00FA608D">
      <w:pPr>
        <w:pBdr>
          <w:top w:val="single" w:sz="4" w:space="1" w:color="000000"/>
          <w:left w:val="single" w:sz="4" w:space="4" w:color="000000"/>
          <w:bottom w:val="single" w:sz="4" w:space="1" w:color="000000"/>
          <w:right w:val="single" w:sz="4" w:space="4" w:color="000000"/>
        </w:pBdr>
        <w:autoSpaceDE w:val="0"/>
        <w:spacing w:line="360" w:lineRule="auto"/>
        <w:jc w:val="both"/>
        <w:rPr>
          <w:b/>
          <w:bCs/>
          <w:color w:val="000000"/>
        </w:rPr>
      </w:pPr>
      <w:r>
        <w:rPr>
          <w:b/>
          <w:bCs/>
          <w:color w:val="000000"/>
        </w:rPr>
        <w:t xml:space="preserve">Agreement to abide by the Code of Conduct for Evaluation in the UN System </w:t>
      </w:r>
    </w:p>
    <w:p w14:paraId="695428E6" w14:textId="77777777" w:rsidR="00FA608D" w:rsidRDefault="00FA608D" w:rsidP="00FA608D">
      <w:pPr>
        <w:pBdr>
          <w:top w:val="single" w:sz="4" w:space="1" w:color="000000"/>
          <w:left w:val="single" w:sz="4" w:space="4" w:color="000000"/>
          <w:bottom w:val="single" w:sz="4" w:space="1" w:color="000000"/>
          <w:right w:val="single" w:sz="4" w:space="4" w:color="000000"/>
        </w:pBdr>
        <w:autoSpaceDE w:val="0"/>
        <w:spacing w:line="360" w:lineRule="auto"/>
        <w:jc w:val="both"/>
        <w:rPr>
          <w:color w:val="000000"/>
        </w:rPr>
      </w:pPr>
      <w:r>
        <w:rPr>
          <w:b/>
          <w:bCs/>
          <w:color w:val="000000"/>
        </w:rPr>
        <w:t xml:space="preserve">Name of Consultant: </w:t>
      </w:r>
      <w:r>
        <w:rPr>
          <w:color w:val="000000"/>
        </w:rPr>
        <w:t>__</w:t>
      </w:r>
      <w:bookmarkStart w:id="12" w:name="__Fieldmark__347_1147224692"/>
      <w:r>
        <w:fldChar w:fldCharType="begin">
          <w:ffData>
            <w:name w:val=""/>
            <w:enabled/>
            <w:calcOnExit w:val="0"/>
            <w:textInput/>
          </w:ffData>
        </w:fldChar>
      </w:r>
      <w:r>
        <w:instrText xml:space="preserve"> FORMTEXT </w:instrText>
      </w:r>
      <w:r>
        <w:fldChar w:fldCharType="separate"/>
      </w:r>
      <w:r>
        <w:rPr>
          <w:color w:val="000000"/>
          <w:u w:val="single"/>
        </w:rPr>
        <w:t>     </w:t>
      </w:r>
      <w:r>
        <w:rPr>
          <w:color w:val="000000"/>
          <w:u w:val="single"/>
        </w:rPr>
        <w:fldChar w:fldCharType="end"/>
      </w:r>
      <w:bookmarkEnd w:id="12"/>
      <w:r>
        <w:rPr>
          <w:color w:val="000000"/>
        </w:rPr>
        <w:t xml:space="preserve">_________________________________________________ </w:t>
      </w:r>
    </w:p>
    <w:p w14:paraId="5CB1DCB0" w14:textId="77777777" w:rsidR="00FA608D" w:rsidRDefault="00FA608D" w:rsidP="00FA608D">
      <w:pPr>
        <w:pBdr>
          <w:top w:val="single" w:sz="4" w:space="1" w:color="000000"/>
          <w:left w:val="single" w:sz="4" w:space="4" w:color="000000"/>
          <w:bottom w:val="single" w:sz="4" w:space="1" w:color="000000"/>
          <w:right w:val="single" w:sz="4" w:space="4" w:color="000000"/>
        </w:pBdr>
        <w:autoSpaceDE w:val="0"/>
        <w:spacing w:line="360" w:lineRule="auto"/>
        <w:jc w:val="both"/>
        <w:rPr>
          <w:color w:val="000000"/>
        </w:rPr>
      </w:pPr>
      <w:r>
        <w:rPr>
          <w:b/>
          <w:bCs/>
          <w:color w:val="000000"/>
        </w:rPr>
        <w:t xml:space="preserve">Name of Consultancy Organization </w:t>
      </w:r>
      <w:r>
        <w:rPr>
          <w:color w:val="000000"/>
        </w:rPr>
        <w:t>(where relevant)</w:t>
      </w:r>
      <w:r>
        <w:rPr>
          <w:b/>
          <w:bCs/>
          <w:color w:val="000000"/>
        </w:rPr>
        <w:t xml:space="preserve">: </w:t>
      </w:r>
      <w:r>
        <w:rPr>
          <w:color w:val="000000"/>
        </w:rPr>
        <w:t xml:space="preserve">________________________ </w:t>
      </w:r>
    </w:p>
    <w:p w14:paraId="2E6C43AD" w14:textId="77777777" w:rsidR="00FA608D" w:rsidRDefault="00FA608D" w:rsidP="00FA608D">
      <w:pPr>
        <w:pBdr>
          <w:top w:val="single" w:sz="4" w:space="1" w:color="000000"/>
          <w:left w:val="single" w:sz="4" w:space="4" w:color="000000"/>
          <w:bottom w:val="single" w:sz="4" w:space="1" w:color="000000"/>
          <w:right w:val="single" w:sz="4" w:space="4" w:color="000000"/>
        </w:pBdr>
        <w:autoSpaceDE w:val="0"/>
        <w:spacing w:line="360" w:lineRule="auto"/>
        <w:jc w:val="both"/>
        <w:rPr>
          <w:b/>
          <w:bCs/>
          <w:color w:val="000000"/>
        </w:rPr>
      </w:pPr>
      <w:r>
        <w:rPr>
          <w:b/>
          <w:bCs/>
          <w:color w:val="000000"/>
        </w:rPr>
        <w:t xml:space="preserve">I confirm that I have received and understood and will abide by the United Nations Code of Conduct for Evaluation. </w:t>
      </w:r>
    </w:p>
    <w:p w14:paraId="0A6D015E" w14:textId="77777777" w:rsidR="00FA608D" w:rsidRDefault="00FA608D" w:rsidP="00FA608D">
      <w:pPr>
        <w:pBdr>
          <w:top w:val="single" w:sz="4" w:space="1" w:color="000000"/>
          <w:left w:val="single" w:sz="4" w:space="4" w:color="000000"/>
          <w:bottom w:val="single" w:sz="4" w:space="1" w:color="000000"/>
          <w:right w:val="single" w:sz="4" w:space="4" w:color="000000"/>
        </w:pBdr>
        <w:autoSpaceDE w:val="0"/>
        <w:spacing w:line="360" w:lineRule="auto"/>
        <w:jc w:val="both"/>
        <w:rPr>
          <w:i/>
          <w:color w:val="000000"/>
          <w:shd w:val="clear" w:color="auto" w:fill="C0C0C0"/>
        </w:rPr>
      </w:pPr>
      <w:r>
        <w:rPr>
          <w:color w:val="000000"/>
        </w:rPr>
        <w:t>Signed at ……………………</w:t>
      </w:r>
      <w:proofErr w:type="gramStart"/>
      <w:r>
        <w:rPr>
          <w:color w:val="000000"/>
        </w:rPr>
        <w:t>…..</w:t>
      </w:r>
      <w:proofErr w:type="gramEnd"/>
      <w:r>
        <w:rPr>
          <w:i/>
          <w:color w:val="000000"/>
          <w:shd w:val="clear" w:color="auto" w:fill="C0C0C0"/>
        </w:rPr>
        <w:t>place</w:t>
      </w:r>
      <w:r>
        <w:rPr>
          <w:i/>
          <w:color w:val="000000"/>
        </w:rPr>
        <w:t xml:space="preserve"> </w:t>
      </w:r>
      <w:r>
        <w:rPr>
          <w:color w:val="000000"/>
        </w:rPr>
        <w:t>on …………….</w:t>
      </w:r>
      <w:r>
        <w:rPr>
          <w:i/>
          <w:color w:val="000000"/>
          <w:shd w:val="clear" w:color="auto" w:fill="C0C0C0"/>
        </w:rPr>
        <w:t>date</w:t>
      </w:r>
    </w:p>
    <w:p w14:paraId="12DA2B7F" w14:textId="77777777" w:rsidR="00FA608D" w:rsidRDefault="00FA608D" w:rsidP="00FA608D">
      <w:pPr>
        <w:pBdr>
          <w:top w:val="single" w:sz="4" w:space="1" w:color="000000"/>
          <w:left w:val="single" w:sz="4" w:space="4" w:color="000000"/>
          <w:bottom w:val="single" w:sz="4" w:space="1" w:color="000000"/>
          <w:right w:val="single" w:sz="4" w:space="4" w:color="000000"/>
        </w:pBdr>
        <w:autoSpaceDE w:val="0"/>
        <w:spacing w:line="360" w:lineRule="auto"/>
        <w:jc w:val="both"/>
        <w:rPr>
          <w:color w:val="000000"/>
        </w:rPr>
      </w:pPr>
    </w:p>
    <w:p w14:paraId="56C37164" w14:textId="77777777" w:rsidR="00FA608D" w:rsidRDefault="00FA608D" w:rsidP="00FA608D">
      <w:pPr>
        <w:pBdr>
          <w:top w:val="single" w:sz="4" w:space="1" w:color="000000"/>
          <w:left w:val="single" w:sz="4" w:space="4" w:color="000000"/>
          <w:bottom w:val="single" w:sz="4" w:space="1" w:color="000000"/>
          <w:right w:val="single" w:sz="4" w:space="4" w:color="000000"/>
        </w:pBdr>
        <w:autoSpaceDE w:val="0"/>
        <w:spacing w:line="360" w:lineRule="auto"/>
        <w:jc w:val="both"/>
        <w:rPr>
          <w:color w:val="000000"/>
        </w:rPr>
      </w:pPr>
      <w:r>
        <w:rPr>
          <w:color w:val="000000"/>
        </w:rPr>
        <w:t>Signature: ________________________________________</w:t>
      </w:r>
    </w:p>
    <w:p w14:paraId="22E1E365" w14:textId="77777777" w:rsidR="00FA608D" w:rsidRDefault="00FA608D" w:rsidP="00FA608D">
      <w:pPr>
        <w:tabs>
          <w:tab w:val="left" w:pos="1345"/>
        </w:tabs>
      </w:pPr>
    </w:p>
    <w:p w14:paraId="69C3DCE2" w14:textId="77777777" w:rsidR="001A5A81" w:rsidRPr="00C504C4" w:rsidRDefault="001A5A81" w:rsidP="001A5A81">
      <w:pPr>
        <w:tabs>
          <w:tab w:val="left" w:pos="851"/>
        </w:tabs>
        <w:spacing w:before="60" w:line="264" w:lineRule="auto"/>
        <w:jc w:val="both"/>
        <w:rPr>
          <w:sz w:val="22"/>
          <w:szCs w:val="22"/>
          <w:lang w:val="en-AU"/>
        </w:rPr>
      </w:pPr>
    </w:p>
    <w:sectPr w:rsidR="001A5A81" w:rsidRPr="00C504C4" w:rsidSect="009F185C">
      <w:headerReference w:type="default" r:id="rId11"/>
      <w:footerReference w:type="default" r:id="rId12"/>
      <w:pgSz w:w="11907" w:h="16840" w:code="9"/>
      <w:pgMar w:top="1304" w:right="1304" w:bottom="1247"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06ACB" w14:textId="77777777" w:rsidR="00763583" w:rsidRDefault="00763583" w:rsidP="00EC3D5B">
      <w:r>
        <w:separator/>
      </w:r>
    </w:p>
  </w:endnote>
  <w:endnote w:type="continuationSeparator" w:id="0">
    <w:p w14:paraId="07407821" w14:textId="77777777" w:rsidR="00763583" w:rsidRDefault="00763583" w:rsidP="00EC3D5B">
      <w:r>
        <w:continuationSeparator/>
      </w:r>
    </w:p>
  </w:endnote>
  <w:endnote w:type="continuationNotice" w:id="1">
    <w:p w14:paraId="627241EF" w14:textId="77777777" w:rsidR="00763583" w:rsidRDefault="00763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Caslon-Regular">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FBF12" w14:textId="77777777" w:rsidR="0003354E" w:rsidRPr="00EC3D5B" w:rsidRDefault="0003354E" w:rsidP="00EC3D5B">
    <w:pPr>
      <w:pStyle w:val="Footer"/>
      <w:jc w:val="center"/>
      <w:rPr>
        <w:sz w:val="18"/>
        <w:szCs w:val="18"/>
      </w:rPr>
    </w:pPr>
    <w:r w:rsidRPr="00EC3D5B">
      <w:rPr>
        <w:sz w:val="18"/>
        <w:szCs w:val="18"/>
      </w:rPr>
      <w:fldChar w:fldCharType="begin"/>
    </w:r>
    <w:r w:rsidRPr="00EC3D5B">
      <w:rPr>
        <w:sz w:val="18"/>
        <w:szCs w:val="18"/>
      </w:rPr>
      <w:instrText xml:space="preserve"> PAGE   \* MERGEFORMAT </w:instrText>
    </w:r>
    <w:r w:rsidRPr="00EC3D5B">
      <w:rPr>
        <w:sz w:val="18"/>
        <w:szCs w:val="18"/>
      </w:rPr>
      <w:fldChar w:fldCharType="separate"/>
    </w:r>
    <w:r>
      <w:rPr>
        <w:noProof/>
        <w:sz w:val="18"/>
        <w:szCs w:val="18"/>
      </w:rPr>
      <w:t>1</w:t>
    </w:r>
    <w:r w:rsidRPr="00EC3D5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AEB8F" w14:textId="77777777" w:rsidR="00763583" w:rsidRDefault="00763583" w:rsidP="00EC3D5B">
      <w:r>
        <w:separator/>
      </w:r>
    </w:p>
  </w:footnote>
  <w:footnote w:type="continuationSeparator" w:id="0">
    <w:p w14:paraId="1754397E" w14:textId="77777777" w:rsidR="00763583" w:rsidRDefault="00763583" w:rsidP="00EC3D5B">
      <w:r>
        <w:continuationSeparator/>
      </w:r>
    </w:p>
  </w:footnote>
  <w:footnote w:type="continuationNotice" w:id="1">
    <w:p w14:paraId="2BA9CD83" w14:textId="77777777" w:rsidR="00763583" w:rsidRDefault="00763583"/>
  </w:footnote>
  <w:footnote w:id="2">
    <w:p w14:paraId="53C830F3" w14:textId="089C0504" w:rsidR="0003354E" w:rsidRPr="002B3A62" w:rsidRDefault="0003354E" w:rsidP="001E3240">
      <w:pPr>
        <w:pStyle w:val="FootnoteText"/>
        <w:rPr>
          <w:sz w:val="16"/>
          <w:szCs w:val="16"/>
          <w:lang w:val="en-US"/>
        </w:rPr>
      </w:pPr>
      <w:r>
        <w:rPr>
          <w:rStyle w:val="FootnoteReference"/>
        </w:rPr>
        <w:footnoteRef/>
      </w:r>
      <w:r w:rsidRPr="00263920">
        <w:rPr>
          <w:lang w:val="en-GB"/>
        </w:rPr>
        <w:t xml:space="preserve"> </w:t>
      </w:r>
      <w:r w:rsidRPr="002B3A62">
        <w:rPr>
          <w:sz w:val="16"/>
          <w:szCs w:val="16"/>
          <w:lang w:val="en-GB"/>
        </w:rPr>
        <w:t>Countries participating in the Black Sea Synergy: Armenia, Azerbaijan, Belarus, Bulgaria, Georgia, Greece, the</w:t>
      </w:r>
      <w:r>
        <w:rPr>
          <w:sz w:val="16"/>
          <w:szCs w:val="16"/>
          <w:lang w:val="en-GB"/>
        </w:rPr>
        <w:t xml:space="preserve"> </w:t>
      </w:r>
      <w:r w:rsidRPr="002B3A62">
        <w:rPr>
          <w:sz w:val="16"/>
          <w:szCs w:val="16"/>
          <w:lang w:val="en-GB"/>
        </w:rPr>
        <w:t>Republic of Moldova, Turkey, Ukraine, Romania and the Russian Federation</w:t>
      </w:r>
    </w:p>
  </w:footnote>
  <w:footnote w:id="3">
    <w:p w14:paraId="420ABB29" w14:textId="77777777" w:rsidR="0003354E" w:rsidRPr="002B3A62" w:rsidRDefault="0003354E" w:rsidP="001E3240">
      <w:pPr>
        <w:pStyle w:val="FootnoteText"/>
        <w:rPr>
          <w:sz w:val="16"/>
          <w:szCs w:val="16"/>
          <w:lang w:val="en-US"/>
        </w:rPr>
      </w:pPr>
      <w:r>
        <w:rPr>
          <w:rStyle w:val="FootnoteReference"/>
        </w:rPr>
        <w:footnoteRef/>
      </w:r>
      <w:r w:rsidRPr="00D13DBB">
        <w:rPr>
          <w:lang w:val="en-US"/>
        </w:rPr>
        <w:t xml:space="preserve"> </w:t>
      </w:r>
      <w:r w:rsidRPr="002B3A62">
        <w:rPr>
          <w:sz w:val="16"/>
          <w:szCs w:val="16"/>
          <w:lang w:val="en-GB"/>
        </w:rPr>
        <w:t>As recognised by international law.</w:t>
      </w:r>
    </w:p>
  </w:footnote>
  <w:footnote w:id="4">
    <w:p w14:paraId="4D93A553" w14:textId="77777777" w:rsidR="0003354E" w:rsidRDefault="0003354E" w:rsidP="001E3240">
      <w:pPr>
        <w:pStyle w:val="FootnoteText"/>
        <w:rPr>
          <w:rFonts w:ascii="Arial Narrow" w:hAnsi="Arial Narrow"/>
          <w:sz w:val="16"/>
          <w:szCs w:val="16"/>
        </w:rPr>
      </w:pPr>
      <w:r>
        <w:rPr>
          <w:rStyle w:val="FootnoteReference"/>
        </w:rPr>
        <w:footnoteRef/>
      </w:r>
      <w:r>
        <w:t xml:space="preserve"> </w:t>
      </w:r>
      <w:r w:rsidRPr="002B3A62">
        <w:rPr>
          <w:sz w:val="16"/>
          <w:szCs w:val="16"/>
        </w:rPr>
        <w:t>Produced by EMBLAS-I, providing analysis of achievements and gaps in the field of Black Sea monitoring/data collection and assessments.</w:t>
      </w:r>
      <w:r>
        <w:t xml:space="preserve"> </w:t>
      </w:r>
    </w:p>
  </w:footnote>
  <w:footnote w:id="5">
    <w:p w14:paraId="6B1102EF" w14:textId="77777777" w:rsidR="0003354E" w:rsidRDefault="0003354E" w:rsidP="00C504C4">
      <w:pPr>
        <w:pStyle w:val="FootnoteText"/>
      </w:pPr>
      <w:r>
        <w:rPr>
          <w:rStyle w:val="FootnoteReference"/>
        </w:rPr>
        <w:footnoteRef/>
      </w:r>
      <w:r>
        <w:t xml:space="preserve"> The UNDP Bratislava Regional Centre has been relocated to Istanbul in July 2014, it is now named Istanbul Regional Hub for Europe and the </w:t>
      </w:r>
      <w:proofErr w:type="gramStart"/>
      <w:r>
        <w:t>CIS  -</w:t>
      </w:r>
      <w:proofErr w:type="gramEnd"/>
      <w:r>
        <w:t xml:space="preserve"> IRH. </w:t>
      </w:r>
    </w:p>
  </w:footnote>
  <w:footnote w:id="6">
    <w:p w14:paraId="06AA7198" w14:textId="77777777" w:rsidR="0003354E" w:rsidRDefault="0003354E" w:rsidP="00C504C4">
      <w:pPr>
        <w:pStyle w:val="FootnoteText"/>
      </w:pPr>
      <w:r>
        <w:rPr>
          <w:rStyle w:val="FootnoteReference"/>
          <w:sz w:val="18"/>
          <w:szCs w:val="18"/>
        </w:rPr>
        <w:footnoteRef/>
      </w:r>
      <w:r>
        <w:rPr>
          <w:sz w:val="18"/>
          <w:szCs w:val="18"/>
        </w:rPr>
        <w:t xml:space="preserve"> </w:t>
      </w:r>
      <w:r>
        <w:t>European Neighbourhood and Partnership Instrument.</w:t>
      </w:r>
    </w:p>
  </w:footnote>
  <w:footnote w:id="7">
    <w:p w14:paraId="53D47928" w14:textId="77777777" w:rsidR="0003354E" w:rsidRDefault="0003354E" w:rsidP="00C504C4">
      <w:pPr>
        <w:pStyle w:val="FootnoteText"/>
      </w:pPr>
      <w:r>
        <w:rPr>
          <w:rStyle w:val="FootnoteReference"/>
          <w:sz w:val="18"/>
          <w:szCs w:val="18"/>
        </w:rPr>
        <w:footnoteRef/>
      </w:r>
      <w:r>
        <w:rPr>
          <w:sz w:val="18"/>
          <w:szCs w:val="18"/>
        </w:rPr>
        <w:t xml:space="preserve"> </w:t>
      </w:r>
      <w:r>
        <w:t xml:space="preserve">The strategy was adopted by EC in March 2007 (see: http://ec.europa.eu/europeaid/where/neighbourhood/regional-cooperation/enpi-east/index_en.htm). </w:t>
      </w:r>
    </w:p>
  </w:footnote>
  <w:footnote w:id="8">
    <w:p w14:paraId="7D46D54C" w14:textId="77777777" w:rsidR="0003354E" w:rsidRPr="001E3240" w:rsidRDefault="0003354E" w:rsidP="002B3A62">
      <w:pPr>
        <w:pStyle w:val="FootnoteText"/>
        <w:rPr>
          <w:rFonts w:ascii="Arial Narrow" w:hAnsi="Arial Narrow"/>
          <w:sz w:val="16"/>
          <w:szCs w:val="16"/>
          <w:lang w:val="en-US"/>
        </w:rPr>
      </w:pPr>
      <w:r>
        <w:rPr>
          <w:rStyle w:val="FootnoteReference"/>
        </w:rPr>
        <w:footnoteRef/>
      </w:r>
      <w:r>
        <w:t xml:space="preserve"> </w:t>
      </w:r>
      <w:hyperlink r:id="rId1" w:history="1">
        <w:r w:rsidRPr="001E3240">
          <w:rPr>
            <w:rStyle w:val="Hyperlink"/>
            <w:sz w:val="16"/>
            <w:szCs w:val="16"/>
          </w:rPr>
          <w:t>https://ec.europa.eu/neighbourhood-enlargement/sites/near/files/eni_2017_c20177963_regional_action_programme_part_2.pdf</w:t>
        </w:r>
      </w:hyperlink>
      <w:r w:rsidRPr="001E3240">
        <w:rPr>
          <w:sz w:val="16"/>
          <w:szCs w:val="16"/>
        </w:rPr>
        <w:t xml:space="preserve">; </w:t>
      </w:r>
      <w:hyperlink r:id="rId2" w:history="1">
        <w:r w:rsidRPr="001E3240">
          <w:rPr>
            <w:rStyle w:val="Hyperlink"/>
            <w:sz w:val="16"/>
            <w:szCs w:val="16"/>
          </w:rPr>
          <w:t>https://ec.europa.eu/neighbourhood-enlargement/sites/near/files/eni_2017_040350_support_to_the_implementation_of_the_eastern_partnership_northern_dimension_and_the_balck_sea_synergy.pdf</w:t>
        </w:r>
      </w:hyperlink>
      <w:r w:rsidRPr="001E3240">
        <w:rPr>
          <w:sz w:val="16"/>
          <w:szCs w:val="16"/>
        </w:rPr>
        <w:t xml:space="preserve"> </w:t>
      </w:r>
    </w:p>
  </w:footnote>
  <w:footnote w:id="9">
    <w:p w14:paraId="70D232EB" w14:textId="77777777" w:rsidR="0003354E" w:rsidRPr="00816844" w:rsidRDefault="0003354E" w:rsidP="00C504C4">
      <w:pPr>
        <w:pStyle w:val="FootnoteText"/>
        <w:rPr>
          <w:rFonts w:ascii="Times New Roman" w:hAnsi="Times New Roman"/>
          <w:sz w:val="16"/>
          <w:lang w:val="en-US"/>
        </w:rPr>
      </w:pPr>
      <w:r w:rsidRPr="00816844">
        <w:rPr>
          <w:rStyle w:val="FootnoteReference"/>
          <w:rFonts w:ascii="Times New Roman" w:hAnsi="Times New Roman"/>
          <w:sz w:val="16"/>
        </w:rPr>
        <w:footnoteRef/>
      </w:r>
      <w:r w:rsidRPr="00962C11">
        <w:rPr>
          <w:rFonts w:ascii="Times New Roman" w:hAnsi="Times New Roman"/>
          <w:sz w:val="16"/>
          <w:lang w:val="en-US"/>
        </w:rPr>
        <w:t xml:space="preserve"> </w:t>
      </w:r>
      <w:hyperlink r:id="rId3" w:history="1">
        <w:r w:rsidRPr="00962C11">
          <w:rPr>
            <w:rStyle w:val="Hyperlink"/>
            <w:rFonts w:ascii="Times New Roman" w:hAnsi="Times New Roman"/>
            <w:sz w:val="16"/>
            <w:lang w:val="en-US"/>
          </w:rPr>
          <w:t>http://eeas.europa.eu/archives/docs/enp/pdf/financing-the-enp/regional_east_strategy_paper_2014_2020_and_multiannual_indicative_programme_2014_2017_en_.pdf</w:t>
        </w:r>
      </w:hyperlink>
      <w:r w:rsidRPr="00816844">
        <w:rPr>
          <w:rFonts w:ascii="Times New Roman" w:hAnsi="Times New Roman"/>
          <w:sz w:val="16"/>
          <w:lang w:val="en-US"/>
        </w:rPr>
        <w:t xml:space="preserve"> </w:t>
      </w:r>
    </w:p>
  </w:footnote>
  <w:footnote w:id="10">
    <w:p w14:paraId="4AF85D14" w14:textId="77777777" w:rsidR="0003354E" w:rsidRPr="00962C11" w:rsidRDefault="0003354E" w:rsidP="00C504C4">
      <w:pPr>
        <w:pStyle w:val="FootnoteText"/>
        <w:rPr>
          <w:rFonts w:ascii="Times New Roman" w:hAnsi="Times New Roman"/>
          <w:sz w:val="16"/>
          <w:lang w:val="en-US"/>
        </w:rPr>
      </w:pPr>
      <w:r w:rsidRPr="00816844">
        <w:rPr>
          <w:rStyle w:val="FootnoteReference"/>
          <w:rFonts w:ascii="Times New Roman" w:hAnsi="Times New Roman"/>
          <w:sz w:val="16"/>
        </w:rPr>
        <w:footnoteRef/>
      </w:r>
      <w:r w:rsidRPr="00962C11">
        <w:rPr>
          <w:rFonts w:ascii="Times New Roman" w:hAnsi="Times New Roman"/>
          <w:sz w:val="16"/>
          <w:lang w:val="en-US"/>
        </w:rPr>
        <w:t xml:space="preserve"> </w:t>
      </w:r>
      <w:hyperlink r:id="rId4" w:history="1">
        <w:r w:rsidRPr="00962C11">
          <w:rPr>
            <w:rStyle w:val="Hyperlink"/>
            <w:rFonts w:ascii="Times New Roman" w:hAnsi="Times New Roman"/>
            <w:sz w:val="16"/>
            <w:lang w:val="en-US"/>
          </w:rPr>
          <w:t>http://eeas.europa.eu/archives/docs/enp/pdf/financing-the-enp/regional_east_summary_of_the_strategy_paper_2014_2020_and_multiannual_indicative_programme_2014_2017_en.pdf</w:t>
        </w:r>
      </w:hyperlink>
      <w:r w:rsidRPr="00962C11">
        <w:rPr>
          <w:rFonts w:ascii="Times New Roman" w:hAnsi="Times New Roman"/>
          <w:sz w:val="16"/>
          <w:lang w:val="en-US"/>
        </w:rPr>
        <w:t xml:space="preserve"> </w:t>
      </w:r>
    </w:p>
  </w:footnote>
  <w:footnote w:id="11">
    <w:p w14:paraId="35179DE9" w14:textId="77777777" w:rsidR="0003354E" w:rsidRDefault="0003354E" w:rsidP="00C504C4">
      <w:pPr>
        <w:pStyle w:val="FootnoteText"/>
        <w:rPr>
          <w:sz w:val="16"/>
          <w:szCs w:val="16"/>
          <w:lang w:val="en-US"/>
        </w:rPr>
      </w:pPr>
      <w:r w:rsidRPr="00816844">
        <w:rPr>
          <w:rStyle w:val="FootnoteReference"/>
          <w:rFonts w:ascii="Times New Roman" w:hAnsi="Times New Roman"/>
          <w:sz w:val="16"/>
        </w:rPr>
        <w:footnoteRef/>
      </w:r>
      <w:r w:rsidRPr="00816844">
        <w:rPr>
          <w:rFonts w:ascii="Times New Roman" w:hAnsi="Times New Roman"/>
          <w:sz w:val="16"/>
          <w:lang w:val="en-US"/>
        </w:rPr>
        <w:t xml:space="preserve"> </w:t>
      </w:r>
      <w:hyperlink r:id="rId5" w:history="1">
        <w:r w:rsidRPr="00816844">
          <w:rPr>
            <w:rStyle w:val="Hyperlink"/>
            <w:rFonts w:ascii="Times New Roman" w:hAnsi="Times New Roman"/>
            <w:sz w:val="16"/>
            <w:lang w:val="en-US"/>
          </w:rPr>
          <w:t>http://blacksea-cbc.net/wp-content/uploads/2015/12/ENI-CBC-Black-Sea-Basin-JOP-final.docx</w:t>
        </w:r>
      </w:hyperlink>
      <w:r>
        <w:rPr>
          <w:sz w:val="16"/>
          <w:szCs w:val="16"/>
          <w:lang w:val="en-US"/>
        </w:rPr>
        <w:t xml:space="preserve"> </w:t>
      </w:r>
    </w:p>
  </w:footnote>
  <w:footnote w:id="12">
    <w:p w14:paraId="0A1D8355" w14:textId="1D7BAC26" w:rsidR="0003354E" w:rsidRPr="00D67329" w:rsidRDefault="0003354E">
      <w:pPr>
        <w:pStyle w:val="FootnoteText"/>
        <w:rPr>
          <w:lang w:val="en-US"/>
        </w:rPr>
      </w:pPr>
      <w:r>
        <w:rPr>
          <w:rStyle w:val="FootnoteReference"/>
        </w:rPr>
        <w:footnoteRef/>
      </w:r>
      <w:r>
        <w:t xml:space="preserve"> </w:t>
      </w:r>
      <w:r>
        <w:rPr>
          <w:sz w:val="18"/>
          <w:szCs w:val="18"/>
        </w:rPr>
        <w:t xml:space="preserve">It is the entity that has overall responsibility for implementation of the project (award), effective use of resources and delivery of outputs in the signed project document and workplan </w:t>
      </w:r>
      <w:r>
        <w:t xml:space="preserve"> </w:t>
      </w:r>
    </w:p>
  </w:footnote>
  <w:footnote w:id="13">
    <w:p w14:paraId="4EDD59E8" w14:textId="77777777" w:rsidR="00FA608D" w:rsidRDefault="00FA608D" w:rsidP="00FA608D">
      <w:pPr>
        <w:pStyle w:val="FootnoteText"/>
      </w:pPr>
      <w:r>
        <w:rPr>
          <w:rStyle w:val="a"/>
        </w:rPr>
        <w:footnoteRef/>
      </w:r>
      <w:hyperlink r:id="rId6" w:history="1">
        <w:r>
          <w:rPr>
            <w:rStyle w:val="Hyperlink"/>
          </w:rPr>
          <w:tab/>
          <w:t>www.unevaluation.org/unegcodeofconduct</w:t>
        </w:r>
      </w:hyperlink>
      <w:r>
        <w:t xml:space="preserve"> </w:t>
      </w:r>
    </w:p>
    <w:p w14:paraId="1CCEE64F" w14:textId="77777777" w:rsidR="00FA608D" w:rsidRDefault="00FA608D" w:rsidP="00FA608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31C71" w14:textId="77777777" w:rsidR="0003354E" w:rsidRDefault="00033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Times New Roman"/>
      </w:rPr>
    </w:lvl>
  </w:abstractNum>
  <w:abstractNum w:abstractNumId="1"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2" w15:restartNumberingAfterBreak="0">
    <w:nsid w:val="059C6771"/>
    <w:multiLevelType w:val="hybridMultilevel"/>
    <w:tmpl w:val="41000AE6"/>
    <w:lvl w:ilvl="0" w:tplc="2570A7A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A1717"/>
    <w:multiLevelType w:val="hybridMultilevel"/>
    <w:tmpl w:val="FAC01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56E0"/>
    <w:multiLevelType w:val="hybridMultilevel"/>
    <w:tmpl w:val="53345F9E"/>
    <w:lvl w:ilvl="0" w:tplc="2570A7A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B2877"/>
    <w:multiLevelType w:val="hybridMultilevel"/>
    <w:tmpl w:val="2E807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7" w15:restartNumberingAfterBreak="0">
    <w:nsid w:val="45231176"/>
    <w:multiLevelType w:val="hybridMultilevel"/>
    <w:tmpl w:val="0CC8C8A2"/>
    <w:lvl w:ilvl="0" w:tplc="2570A7A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55F12"/>
    <w:multiLevelType w:val="hybridMultilevel"/>
    <w:tmpl w:val="0B32CB68"/>
    <w:lvl w:ilvl="0" w:tplc="EB7EFC46">
      <w:start w:val="1"/>
      <w:numFmt w:val="lowerRoman"/>
      <w:lvlText w:val="(%1)"/>
      <w:lvlJc w:val="righ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A03F6A"/>
    <w:multiLevelType w:val="multilevel"/>
    <w:tmpl w:val="F8101322"/>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935" w:hanging="855"/>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6C4EE2"/>
    <w:multiLevelType w:val="hybridMultilevel"/>
    <w:tmpl w:val="FF18E0AE"/>
    <w:lvl w:ilvl="0" w:tplc="041B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51F785A"/>
    <w:multiLevelType w:val="hybridMultilevel"/>
    <w:tmpl w:val="3A8EA1B0"/>
    <w:lvl w:ilvl="0" w:tplc="FE7CA5A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8145CFC"/>
    <w:multiLevelType w:val="multilevel"/>
    <w:tmpl w:val="BEE01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935" w:hanging="855"/>
      </w:pPr>
      <w:rPr>
        <w:rFonts w:ascii="Times New Roman" w:eastAsia="Times New Roman" w:hAnsi="Times New Roman" w:cs="Times New Roman" w:hint="default"/>
      </w:rPr>
    </w:lvl>
    <w:lvl w:ilvl="2">
      <w:start w:val="1"/>
      <w:numFmt w:val="decimal"/>
      <w:pStyle w:val="ListParagraph"/>
      <w:lvlText w:val="%3."/>
      <w:lvlJc w:val="left"/>
      <w:pPr>
        <w:ind w:left="2520" w:hanging="72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0"/>
  </w:num>
  <w:num w:numId="4">
    <w:abstractNumId w:val="12"/>
  </w:num>
  <w:num w:numId="5">
    <w:abstractNumId w:val="9"/>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2"/>
  </w:num>
  <w:num w:numId="2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D7"/>
    <w:rsid w:val="00003AB1"/>
    <w:rsid w:val="00004449"/>
    <w:rsid w:val="00012BD0"/>
    <w:rsid w:val="00015CBB"/>
    <w:rsid w:val="00015CDC"/>
    <w:rsid w:val="00016CC4"/>
    <w:rsid w:val="00017C10"/>
    <w:rsid w:val="00022791"/>
    <w:rsid w:val="00022F05"/>
    <w:rsid w:val="000235DC"/>
    <w:rsid w:val="0003354E"/>
    <w:rsid w:val="00033985"/>
    <w:rsid w:val="00042967"/>
    <w:rsid w:val="000458A3"/>
    <w:rsid w:val="00045FE3"/>
    <w:rsid w:val="00050AFB"/>
    <w:rsid w:val="00050D48"/>
    <w:rsid w:val="000522CC"/>
    <w:rsid w:val="0006019E"/>
    <w:rsid w:val="00062D15"/>
    <w:rsid w:val="00064594"/>
    <w:rsid w:val="00064EDA"/>
    <w:rsid w:val="00071BEF"/>
    <w:rsid w:val="00075628"/>
    <w:rsid w:val="00084BE9"/>
    <w:rsid w:val="00090D58"/>
    <w:rsid w:val="00092FA1"/>
    <w:rsid w:val="000954F6"/>
    <w:rsid w:val="000A5793"/>
    <w:rsid w:val="000B04F5"/>
    <w:rsid w:val="000B30F7"/>
    <w:rsid w:val="000B5C25"/>
    <w:rsid w:val="000C135B"/>
    <w:rsid w:val="000C4909"/>
    <w:rsid w:val="000D4BCB"/>
    <w:rsid w:val="000D61A4"/>
    <w:rsid w:val="000D67B5"/>
    <w:rsid w:val="000E4DCF"/>
    <w:rsid w:val="000E7721"/>
    <w:rsid w:val="000F0058"/>
    <w:rsid w:val="000F67DB"/>
    <w:rsid w:val="0010091B"/>
    <w:rsid w:val="00101175"/>
    <w:rsid w:val="001011CA"/>
    <w:rsid w:val="00102432"/>
    <w:rsid w:val="001035F1"/>
    <w:rsid w:val="0010406F"/>
    <w:rsid w:val="00114789"/>
    <w:rsid w:val="00117E5A"/>
    <w:rsid w:val="00120AE3"/>
    <w:rsid w:val="00152E4C"/>
    <w:rsid w:val="00153591"/>
    <w:rsid w:val="0015508A"/>
    <w:rsid w:val="001550AF"/>
    <w:rsid w:val="00157250"/>
    <w:rsid w:val="00157B50"/>
    <w:rsid w:val="00164914"/>
    <w:rsid w:val="00164A1C"/>
    <w:rsid w:val="00164CC3"/>
    <w:rsid w:val="001653CA"/>
    <w:rsid w:val="00170545"/>
    <w:rsid w:val="001712FB"/>
    <w:rsid w:val="00176A76"/>
    <w:rsid w:val="00180AFB"/>
    <w:rsid w:val="00191A86"/>
    <w:rsid w:val="00192733"/>
    <w:rsid w:val="001A3899"/>
    <w:rsid w:val="001A5A81"/>
    <w:rsid w:val="001A7CB9"/>
    <w:rsid w:val="001B7A60"/>
    <w:rsid w:val="001C2E4E"/>
    <w:rsid w:val="001C67DF"/>
    <w:rsid w:val="001D6858"/>
    <w:rsid w:val="001E3240"/>
    <w:rsid w:val="001E4711"/>
    <w:rsid w:val="001F4DD2"/>
    <w:rsid w:val="00202998"/>
    <w:rsid w:val="00202AFC"/>
    <w:rsid w:val="00211AE5"/>
    <w:rsid w:val="00217049"/>
    <w:rsid w:val="00220A05"/>
    <w:rsid w:val="002213A2"/>
    <w:rsid w:val="00221764"/>
    <w:rsid w:val="002222AC"/>
    <w:rsid w:val="00222689"/>
    <w:rsid w:val="002257F3"/>
    <w:rsid w:val="00232966"/>
    <w:rsid w:val="0024231A"/>
    <w:rsid w:val="00247F63"/>
    <w:rsid w:val="00256183"/>
    <w:rsid w:val="00256A65"/>
    <w:rsid w:val="00261D6F"/>
    <w:rsid w:val="00265F7A"/>
    <w:rsid w:val="00266B5B"/>
    <w:rsid w:val="00267C5E"/>
    <w:rsid w:val="0027032A"/>
    <w:rsid w:val="00270EDE"/>
    <w:rsid w:val="002775DE"/>
    <w:rsid w:val="002805A3"/>
    <w:rsid w:val="002809A5"/>
    <w:rsid w:val="00281010"/>
    <w:rsid w:val="00284A24"/>
    <w:rsid w:val="00287813"/>
    <w:rsid w:val="0029518A"/>
    <w:rsid w:val="002A491F"/>
    <w:rsid w:val="002B0079"/>
    <w:rsid w:val="002B38B0"/>
    <w:rsid w:val="002B3A62"/>
    <w:rsid w:val="002B72F7"/>
    <w:rsid w:val="002B7E72"/>
    <w:rsid w:val="002D28E6"/>
    <w:rsid w:val="002D2DDD"/>
    <w:rsid w:val="002D5140"/>
    <w:rsid w:val="002E5062"/>
    <w:rsid w:val="002E6CE2"/>
    <w:rsid w:val="002F05CA"/>
    <w:rsid w:val="002F6AFC"/>
    <w:rsid w:val="00304847"/>
    <w:rsid w:val="00313FBC"/>
    <w:rsid w:val="0032120A"/>
    <w:rsid w:val="00332CDF"/>
    <w:rsid w:val="0033317C"/>
    <w:rsid w:val="00334759"/>
    <w:rsid w:val="00337E19"/>
    <w:rsid w:val="003447D5"/>
    <w:rsid w:val="00351925"/>
    <w:rsid w:val="00352406"/>
    <w:rsid w:val="00355AA4"/>
    <w:rsid w:val="00367826"/>
    <w:rsid w:val="003679B1"/>
    <w:rsid w:val="003724F0"/>
    <w:rsid w:val="00383044"/>
    <w:rsid w:val="00383C9E"/>
    <w:rsid w:val="003840F8"/>
    <w:rsid w:val="0038537F"/>
    <w:rsid w:val="00386612"/>
    <w:rsid w:val="00387851"/>
    <w:rsid w:val="00391830"/>
    <w:rsid w:val="00391976"/>
    <w:rsid w:val="00392CA5"/>
    <w:rsid w:val="003A1C59"/>
    <w:rsid w:val="003A2B5A"/>
    <w:rsid w:val="003A2FE6"/>
    <w:rsid w:val="003A33C2"/>
    <w:rsid w:val="003B1ACF"/>
    <w:rsid w:val="003B29D3"/>
    <w:rsid w:val="003C49D1"/>
    <w:rsid w:val="003C5082"/>
    <w:rsid w:val="003C5C70"/>
    <w:rsid w:val="003C61B9"/>
    <w:rsid w:val="003D0155"/>
    <w:rsid w:val="003D1D6A"/>
    <w:rsid w:val="003D2C13"/>
    <w:rsid w:val="003D317B"/>
    <w:rsid w:val="003E1A83"/>
    <w:rsid w:val="003E223B"/>
    <w:rsid w:val="003E45D1"/>
    <w:rsid w:val="003E5D07"/>
    <w:rsid w:val="003F3CE6"/>
    <w:rsid w:val="003F489C"/>
    <w:rsid w:val="00417468"/>
    <w:rsid w:val="004177CD"/>
    <w:rsid w:val="00431D6D"/>
    <w:rsid w:val="00432130"/>
    <w:rsid w:val="0043412F"/>
    <w:rsid w:val="00440DA2"/>
    <w:rsid w:val="0044242C"/>
    <w:rsid w:val="00442ABD"/>
    <w:rsid w:val="00442B08"/>
    <w:rsid w:val="00442EFC"/>
    <w:rsid w:val="0046027B"/>
    <w:rsid w:val="00466080"/>
    <w:rsid w:val="004701A4"/>
    <w:rsid w:val="004705E2"/>
    <w:rsid w:val="00480ED9"/>
    <w:rsid w:val="0048523E"/>
    <w:rsid w:val="0048578E"/>
    <w:rsid w:val="00486E5E"/>
    <w:rsid w:val="004914A3"/>
    <w:rsid w:val="004920C6"/>
    <w:rsid w:val="00494F12"/>
    <w:rsid w:val="004974CA"/>
    <w:rsid w:val="00497F04"/>
    <w:rsid w:val="004A0EAE"/>
    <w:rsid w:val="004A2E63"/>
    <w:rsid w:val="004A72C9"/>
    <w:rsid w:val="004B1539"/>
    <w:rsid w:val="004C1B45"/>
    <w:rsid w:val="004C32B4"/>
    <w:rsid w:val="004C6748"/>
    <w:rsid w:val="004C6AEA"/>
    <w:rsid w:val="004D6E46"/>
    <w:rsid w:val="004E005D"/>
    <w:rsid w:val="004E6EA1"/>
    <w:rsid w:val="004E7F06"/>
    <w:rsid w:val="004F37B0"/>
    <w:rsid w:val="00502095"/>
    <w:rsid w:val="00505855"/>
    <w:rsid w:val="00505901"/>
    <w:rsid w:val="00510A6B"/>
    <w:rsid w:val="00512201"/>
    <w:rsid w:val="00512F49"/>
    <w:rsid w:val="00514958"/>
    <w:rsid w:val="005155F9"/>
    <w:rsid w:val="00516709"/>
    <w:rsid w:val="00517262"/>
    <w:rsid w:val="005172A6"/>
    <w:rsid w:val="00527ABD"/>
    <w:rsid w:val="00531F18"/>
    <w:rsid w:val="0053251F"/>
    <w:rsid w:val="00534FCB"/>
    <w:rsid w:val="005421C0"/>
    <w:rsid w:val="00562D84"/>
    <w:rsid w:val="0056466F"/>
    <w:rsid w:val="00575D74"/>
    <w:rsid w:val="00581FAA"/>
    <w:rsid w:val="0058714C"/>
    <w:rsid w:val="005909DE"/>
    <w:rsid w:val="005969F4"/>
    <w:rsid w:val="005A38C6"/>
    <w:rsid w:val="005A5230"/>
    <w:rsid w:val="005B746C"/>
    <w:rsid w:val="005C0855"/>
    <w:rsid w:val="005C0945"/>
    <w:rsid w:val="005C14D2"/>
    <w:rsid w:val="005C4177"/>
    <w:rsid w:val="005C6E14"/>
    <w:rsid w:val="005C71FD"/>
    <w:rsid w:val="005D193E"/>
    <w:rsid w:val="005D26EC"/>
    <w:rsid w:val="005E21A1"/>
    <w:rsid w:val="005E257A"/>
    <w:rsid w:val="005E78EB"/>
    <w:rsid w:val="005F013D"/>
    <w:rsid w:val="005F2842"/>
    <w:rsid w:val="005F3D40"/>
    <w:rsid w:val="005F7514"/>
    <w:rsid w:val="00600344"/>
    <w:rsid w:val="006009A0"/>
    <w:rsid w:val="00602AFA"/>
    <w:rsid w:val="00606B74"/>
    <w:rsid w:val="00611CFA"/>
    <w:rsid w:val="00617037"/>
    <w:rsid w:val="00631726"/>
    <w:rsid w:val="00644B62"/>
    <w:rsid w:val="00646EB1"/>
    <w:rsid w:val="00647B5A"/>
    <w:rsid w:val="00652E16"/>
    <w:rsid w:val="00656923"/>
    <w:rsid w:val="006621B9"/>
    <w:rsid w:val="00670390"/>
    <w:rsid w:val="00671CFB"/>
    <w:rsid w:val="00672446"/>
    <w:rsid w:val="006728C5"/>
    <w:rsid w:val="00682F4D"/>
    <w:rsid w:val="00687E97"/>
    <w:rsid w:val="00692C95"/>
    <w:rsid w:val="006A2B48"/>
    <w:rsid w:val="006A3ABB"/>
    <w:rsid w:val="006B0AE4"/>
    <w:rsid w:val="006B353B"/>
    <w:rsid w:val="006B42E9"/>
    <w:rsid w:val="006B768F"/>
    <w:rsid w:val="006C5D90"/>
    <w:rsid w:val="006D0E9B"/>
    <w:rsid w:val="006D66B3"/>
    <w:rsid w:val="006E06DB"/>
    <w:rsid w:val="006E3726"/>
    <w:rsid w:val="006E468C"/>
    <w:rsid w:val="006E5BB8"/>
    <w:rsid w:val="006E7206"/>
    <w:rsid w:val="006E7845"/>
    <w:rsid w:val="006E798E"/>
    <w:rsid w:val="006F144F"/>
    <w:rsid w:val="006F3B6A"/>
    <w:rsid w:val="006F5289"/>
    <w:rsid w:val="006F77A4"/>
    <w:rsid w:val="00700A93"/>
    <w:rsid w:val="00703548"/>
    <w:rsid w:val="00704DB7"/>
    <w:rsid w:val="00706DA5"/>
    <w:rsid w:val="00711E33"/>
    <w:rsid w:val="007121EE"/>
    <w:rsid w:val="00717195"/>
    <w:rsid w:val="00717B5C"/>
    <w:rsid w:val="00720052"/>
    <w:rsid w:val="00720DFB"/>
    <w:rsid w:val="00723075"/>
    <w:rsid w:val="00723FD9"/>
    <w:rsid w:val="00733675"/>
    <w:rsid w:val="00733F78"/>
    <w:rsid w:val="00734282"/>
    <w:rsid w:val="00734DF6"/>
    <w:rsid w:val="0074035A"/>
    <w:rsid w:val="00743688"/>
    <w:rsid w:val="007439A1"/>
    <w:rsid w:val="00744277"/>
    <w:rsid w:val="00750390"/>
    <w:rsid w:val="007545CA"/>
    <w:rsid w:val="00761C6C"/>
    <w:rsid w:val="00761F56"/>
    <w:rsid w:val="00763583"/>
    <w:rsid w:val="00766C9A"/>
    <w:rsid w:val="00776FF9"/>
    <w:rsid w:val="00780079"/>
    <w:rsid w:val="00781D25"/>
    <w:rsid w:val="007824DF"/>
    <w:rsid w:val="00784682"/>
    <w:rsid w:val="00790AC3"/>
    <w:rsid w:val="0079394B"/>
    <w:rsid w:val="007950BB"/>
    <w:rsid w:val="007A637B"/>
    <w:rsid w:val="007A7B56"/>
    <w:rsid w:val="007B0739"/>
    <w:rsid w:val="007B37C4"/>
    <w:rsid w:val="007B6598"/>
    <w:rsid w:val="007C3713"/>
    <w:rsid w:val="007C7B3A"/>
    <w:rsid w:val="007D3911"/>
    <w:rsid w:val="007E0D2E"/>
    <w:rsid w:val="007E1416"/>
    <w:rsid w:val="007E5605"/>
    <w:rsid w:val="007E6A57"/>
    <w:rsid w:val="007F151A"/>
    <w:rsid w:val="007F485F"/>
    <w:rsid w:val="0080400E"/>
    <w:rsid w:val="008145A2"/>
    <w:rsid w:val="00816844"/>
    <w:rsid w:val="00816D7D"/>
    <w:rsid w:val="00822FD8"/>
    <w:rsid w:val="00823797"/>
    <w:rsid w:val="00825C96"/>
    <w:rsid w:val="00825E50"/>
    <w:rsid w:val="00826DE6"/>
    <w:rsid w:val="0083349A"/>
    <w:rsid w:val="00833659"/>
    <w:rsid w:val="00843C17"/>
    <w:rsid w:val="00847AF7"/>
    <w:rsid w:val="0086087A"/>
    <w:rsid w:val="00860939"/>
    <w:rsid w:val="00863FC1"/>
    <w:rsid w:val="008653A4"/>
    <w:rsid w:val="0088415A"/>
    <w:rsid w:val="00892260"/>
    <w:rsid w:val="008A2219"/>
    <w:rsid w:val="008A2B83"/>
    <w:rsid w:val="008B1354"/>
    <w:rsid w:val="008C42C9"/>
    <w:rsid w:val="008C608B"/>
    <w:rsid w:val="008C77BF"/>
    <w:rsid w:val="008D1475"/>
    <w:rsid w:val="008D307E"/>
    <w:rsid w:val="008D54D4"/>
    <w:rsid w:val="008D67EE"/>
    <w:rsid w:val="008E0B8C"/>
    <w:rsid w:val="008E4F9F"/>
    <w:rsid w:val="008F0754"/>
    <w:rsid w:val="008F0D82"/>
    <w:rsid w:val="008F2EE3"/>
    <w:rsid w:val="00901DC4"/>
    <w:rsid w:val="009066CB"/>
    <w:rsid w:val="0090767C"/>
    <w:rsid w:val="009079F3"/>
    <w:rsid w:val="009120D1"/>
    <w:rsid w:val="00915E6C"/>
    <w:rsid w:val="00916012"/>
    <w:rsid w:val="00920682"/>
    <w:rsid w:val="009214CB"/>
    <w:rsid w:val="00923166"/>
    <w:rsid w:val="009256D5"/>
    <w:rsid w:val="009279AC"/>
    <w:rsid w:val="00933F99"/>
    <w:rsid w:val="00944CA7"/>
    <w:rsid w:val="00950528"/>
    <w:rsid w:val="009509DB"/>
    <w:rsid w:val="00957DFE"/>
    <w:rsid w:val="009602EE"/>
    <w:rsid w:val="00960D0F"/>
    <w:rsid w:val="00962585"/>
    <w:rsid w:val="00962C11"/>
    <w:rsid w:val="00970774"/>
    <w:rsid w:val="00970911"/>
    <w:rsid w:val="00970D08"/>
    <w:rsid w:val="0097645E"/>
    <w:rsid w:val="00976EEC"/>
    <w:rsid w:val="0098044C"/>
    <w:rsid w:val="00983AAF"/>
    <w:rsid w:val="00997B59"/>
    <w:rsid w:val="009A17B0"/>
    <w:rsid w:val="009A6235"/>
    <w:rsid w:val="009A6B69"/>
    <w:rsid w:val="009B242F"/>
    <w:rsid w:val="009C5E53"/>
    <w:rsid w:val="009C7C5C"/>
    <w:rsid w:val="009C7DBD"/>
    <w:rsid w:val="009D37FA"/>
    <w:rsid w:val="009D3D73"/>
    <w:rsid w:val="009E0EFB"/>
    <w:rsid w:val="009E4A98"/>
    <w:rsid w:val="009E4EAC"/>
    <w:rsid w:val="009E6E6A"/>
    <w:rsid w:val="009F0893"/>
    <w:rsid w:val="009F185C"/>
    <w:rsid w:val="00A00307"/>
    <w:rsid w:val="00A01026"/>
    <w:rsid w:val="00A03BEF"/>
    <w:rsid w:val="00A0588D"/>
    <w:rsid w:val="00A06160"/>
    <w:rsid w:val="00A1579B"/>
    <w:rsid w:val="00A2055C"/>
    <w:rsid w:val="00A21940"/>
    <w:rsid w:val="00A2220F"/>
    <w:rsid w:val="00A252E3"/>
    <w:rsid w:val="00A301BC"/>
    <w:rsid w:val="00A30E03"/>
    <w:rsid w:val="00A3398D"/>
    <w:rsid w:val="00A4010D"/>
    <w:rsid w:val="00A4218C"/>
    <w:rsid w:val="00A43847"/>
    <w:rsid w:val="00A479F1"/>
    <w:rsid w:val="00A501D5"/>
    <w:rsid w:val="00A50398"/>
    <w:rsid w:val="00A5208A"/>
    <w:rsid w:val="00A54A49"/>
    <w:rsid w:val="00A55F4C"/>
    <w:rsid w:val="00A579C8"/>
    <w:rsid w:val="00A60345"/>
    <w:rsid w:val="00A62889"/>
    <w:rsid w:val="00A84590"/>
    <w:rsid w:val="00A85872"/>
    <w:rsid w:val="00A92C93"/>
    <w:rsid w:val="00A96229"/>
    <w:rsid w:val="00AA24D7"/>
    <w:rsid w:val="00AA2A33"/>
    <w:rsid w:val="00AA349B"/>
    <w:rsid w:val="00AA4A24"/>
    <w:rsid w:val="00AB4BDB"/>
    <w:rsid w:val="00AC20C5"/>
    <w:rsid w:val="00AD13F5"/>
    <w:rsid w:val="00AD22B2"/>
    <w:rsid w:val="00AD2378"/>
    <w:rsid w:val="00AD2D47"/>
    <w:rsid w:val="00AD7A17"/>
    <w:rsid w:val="00AE1751"/>
    <w:rsid w:val="00AE50E2"/>
    <w:rsid w:val="00AE6334"/>
    <w:rsid w:val="00AE637C"/>
    <w:rsid w:val="00AF208C"/>
    <w:rsid w:val="00AF257B"/>
    <w:rsid w:val="00AF6222"/>
    <w:rsid w:val="00B14842"/>
    <w:rsid w:val="00B17E06"/>
    <w:rsid w:val="00B3024A"/>
    <w:rsid w:val="00B31086"/>
    <w:rsid w:val="00B324F8"/>
    <w:rsid w:val="00B32C2A"/>
    <w:rsid w:val="00B35185"/>
    <w:rsid w:val="00B35206"/>
    <w:rsid w:val="00B35C78"/>
    <w:rsid w:val="00B36DD5"/>
    <w:rsid w:val="00B40D58"/>
    <w:rsid w:val="00B43737"/>
    <w:rsid w:val="00B53716"/>
    <w:rsid w:val="00B604DF"/>
    <w:rsid w:val="00B61CEA"/>
    <w:rsid w:val="00B633E7"/>
    <w:rsid w:val="00B649CB"/>
    <w:rsid w:val="00B73018"/>
    <w:rsid w:val="00B76951"/>
    <w:rsid w:val="00B82728"/>
    <w:rsid w:val="00B84BD3"/>
    <w:rsid w:val="00B92197"/>
    <w:rsid w:val="00B95A28"/>
    <w:rsid w:val="00B9604F"/>
    <w:rsid w:val="00B97C7F"/>
    <w:rsid w:val="00BA10EE"/>
    <w:rsid w:val="00BA1734"/>
    <w:rsid w:val="00BA367E"/>
    <w:rsid w:val="00BA4BF7"/>
    <w:rsid w:val="00BB0E0B"/>
    <w:rsid w:val="00BB7451"/>
    <w:rsid w:val="00BC2774"/>
    <w:rsid w:val="00BC60BB"/>
    <w:rsid w:val="00BC7C0D"/>
    <w:rsid w:val="00BD4DC9"/>
    <w:rsid w:val="00BE16CB"/>
    <w:rsid w:val="00BE217A"/>
    <w:rsid w:val="00BE6B76"/>
    <w:rsid w:val="00BF00A0"/>
    <w:rsid w:val="00BF03D9"/>
    <w:rsid w:val="00BF36D1"/>
    <w:rsid w:val="00BF518D"/>
    <w:rsid w:val="00C14ED4"/>
    <w:rsid w:val="00C174F0"/>
    <w:rsid w:val="00C26DFD"/>
    <w:rsid w:val="00C31622"/>
    <w:rsid w:val="00C345D8"/>
    <w:rsid w:val="00C35133"/>
    <w:rsid w:val="00C378FE"/>
    <w:rsid w:val="00C4130E"/>
    <w:rsid w:val="00C429C9"/>
    <w:rsid w:val="00C45864"/>
    <w:rsid w:val="00C504C4"/>
    <w:rsid w:val="00C57E92"/>
    <w:rsid w:val="00C62412"/>
    <w:rsid w:val="00C628F9"/>
    <w:rsid w:val="00C73E5F"/>
    <w:rsid w:val="00C805A8"/>
    <w:rsid w:val="00C90717"/>
    <w:rsid w:val="00C941CE"/>
    <w:rsid w:val="00C95D94"/>
    <w:rsid w:val="00C97E4C"/>
    <w:rsid w:val="00CA0817"/>
    <w:rsid w:val="00CA231D"/>
    <w:rsid w:val="00CA4E38"/>
    <w:rsid w:val="00CB0376"/>
    <w:rsid w:val="00CB118B"/>
    <w:rsid w:val="00CC5247"/>
    <w:rsid w:val="00CD1951"/>
    <w:rsid w:val="00CE7D97"/>
    <w:rsid w:val="00CF05FD"/>
    <w:rsid w:val="00CF0B08"/>
    <w:rsid w:val="00CF2302"/>
    <w:rsid w:val="00CF316D"/>
    <w:rsid w:val="00CF4D70"/>
    <w:rsid w:val="00D03B4E"/>
    <w:rsid w:val="00D03D01"/>
    <w:rsid w:val="00D21F0F"/>
    <w:rsid w:val="00D24C60"/>
    <w:rsid w:val="00D3496F"/>
    <w:rsid w:val="00D36B91"/>
    <w:rsid w:val="00D36D8B"/>
    <w:rsid w:val="00D3751E"/>
    <w:rsid w:val="00D37E30"/>
    <w:rsid w:val="00D41EED"/>
    <w:rsid w:val="00D44BA9"/>
    <w:rsid w:val="00D5042B"/>
    <w:rsid w:val="00D537F6"/>
    <w:rsid w:val="00D55A5A"/>
    <w:rsid w:val="00D572E4"/>
    <w:rsid w:val="00D6412E"/>
    <w:rsid w:val="00D67329"/>
    <w:rsid w:val="00D70423"/>
    <w:rsid w:val="00D706F1"/>
    <w:rsid w:val="00D732AD"/>
    <w:rsid w:val="00D75944"/>
    <w:rsid w:val="00D839DF"/>
    <w:rsid w:val="00D915FD"/>
    <w:rsid w:val="00D91880"/>
    <w:rsid w:val="00DA1428"/>
    <w:rsid w:val="00DA1449"/>
    <w:rsid w:val="00DA19D4"/>
    <w:rsid w:val="00DA22E4"/>
    <w:rsid w:val="00DA330F"/>
    <w:rsid w:val="00DA497A"/>
    <w:rsid w:val="00DB4040"/>
    <w:rsid w:val="00DB6022"/>
    <w:rsid w:val="00DB704C"/>
    <w:rsid w:val="00DC0D49"/>
    <w:rsid w:val="00DC2707"/>
    <w:rsid w:val="00DC56D3"/>
    <w:rsid w:val="00DC58AF"/>
    <w:rsid w:val="00DD0ED2"/>
    <w:rsid w:val="00DD1F6B"/>
    <w:rsid w:val="00DD2CED"/>
    <w:rsid w:val="00DD2CFB"/>
    <w:rsid w:val="00DD2EBB"/>
    <w:rsid w:val="00DD4056"/>
    <w:rsid w:val="00DD5888"/>
    <w:rsid w:val="00DD69B1"/>
    <w:rsid w:val="00DE11AB"/>
    <w:rsid w:val="00DE2BB0"/>
    <w:rsid w:val="00DF4B05"/>
    <w:rsid w:val="00DF5520"/>
    <w:rsid w:val="00E008BF"/>
    <w:rsid w:val="00E029E5"/>
    <w:rsid w:val="00E03BD2"/>
    <w:rsid w:val="00E14D9D"/>
    <w:rsid w:val="00E20E3C"/>
    <w:rsid w:val="00E22ED3"/>
    <w:rsid w:val="00E23B1B"/>
    <w:rsid w:val="00E31DB7"/>
    <w:rsid w:val="00E3392E"/>
    <w:rsid w:val="00E377C0"/>
    <w:rsid w:val="00E40249"/>
    <w:rsid w:val="00E43948"/>
    <w:rsid w:val="00E440CF"/>
    <w:rsid w:val="00E440D7"/>
    <w:rsid w:val="00E447D2"/>
    <w:rsid w:val="00E4769F"/>
    <w:rsid w:val="00E53A59"/>
    <w:rsid w:val="00E55997"/>
    <w:rsid w:val="00E738CD"/>
    <w:rsid w:val="00E77551"/>
    <w:rsid w:val="00E836FF"/>
    <w:rsid w:val="00E8654F"/>
    <w:rsid w:val="00E94550"/>
    <w:rsid w:val="00E96593"/>
    <w:rsid w:val="00EA0ED0"/>
    <w:rsid w:val="00EA141E"/>
    <w:rsid w:val="00EA29CC"/>
    <w:rsid w:val="00EA6D1A"/>
    <w:rsid w:val="00EB46F0"/>
    <w:rsid w:val="00EB48A7"/>
    <w:rsid w:val="00EB780B"/>
    <w:rsid w:val="00EC0670"/>
    <w:rsid w:val="00EC3D5B"/>
    <w:rsid w:val="00ED09D6"/>
    <w:rsid w:val="00EE035F"/>
    <w:rsid w:val="00EE148C"/>
    <w:rsid w:val="00EE3C1B"/>
    <w:rsid w:val="00EE6AA3"/>
    <w:rsid w:val="00EE77D9"/>
    <w:rsid w:val="00EF0EA9"/>
    <w:rsid w:val="00EF4C03"/>
    <w:rsid w:val="00F00FA8"/>
    <w:rsid w:val="00F0393D"/>
    <w:rsid w:val="00F04C11"/>
    <w:rsid w:val="00F06B6D"/>
    <w:rsid w:val="00F130B0"/>
    <w:rsid w:val="00F13238"/>
    <w:rsid w:val="00F14D95"/>
    <w:rsid w:val="00F15039"/>
    <w:rsid w:val="00F31377"/>
    <w:rsid w:val="00F33FAD"/>
    <w:rsid w:val="00F34196"/>
    <w:rsid w:val="00F36FB5"/>
    <w:rsid w:val="00F37CA6"/>
    <w:rsid w:val="00F40BBE"/>
    <w:rsid w:val="00F40DB9"/>
    <w:rsid w:val="00F45367"/>
    <w:rsid w:val="00F45EE5"/>
    <w:rsid w:val="00F47F74"/>
    <w:rsid w:val="00F50693"/>
    <w:rsid w:val="00F5258B"/>
    <w:rsid w:val="00F61F0E"/>
    <w:rsid w:val="00F63C67"/>
    <w:rsid w:val="00F649FA"/>
    <w:rsid w:val="00F65091"/>
    <w:rsid w:val="00F659B9"/>
    <w:rsid w:val="00F66906"/>
    <w:rsid w:val="00F67E85"/>
    <w:rsid w:val="00F76F66"/>
    <w:rsid w:val="00F82E17"/>
    <w:rsid w:val="00F84EE8"/>
    <w:rsid w:val="00F8524D"/>
    <w:rsid w:val="00F90490"/>
    <w:rsid w:val="00F90C0A"/>
    <w:rsid w:val="00F92EAD"/>
    <w:rsid w:val="00F955B4"/>
    <w:rsid w:val="00FA17EF"/>
    <w:rsid w:val="00FA380E"/>
    <w:rsid w:val="00FA608D"/>
    <w:rsid w:val="00FB2083"/>
    <w:rsid w:val="00FB3FA2"/>
    <w:rsid w:val="00FB61FE"/>
    <w:rsid w:val="00FB6941"/>
    <w:rsid w:val="00FB6F81"/>
    <w:rsid w:val="00FD6D8E"/>
    <w:rsid w:val="00FD6DD5"/>
    <w:rsid w:val="00FE3DD7"/>
    <w:rsid w:val="00FF4E98"/>
    <w:rsid w:val="00FF70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E607"/>
  <w15:docId w15:val="{FDE0F9CE-A2B8-4BA8-A2AD-2ED064E6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AFA"/>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29518A"/>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AA24D7"/>
    <w:pPr>
      <w:keepNext/>
      <w:jc w:val="center"/>
      <w:outlineLvl w:val="2"/>
    </w:pPr>
    <w:rPr>
      <w:sz w:val="2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A24D7"/>
    <w:rPr>
      <w:rFonts w:ascii="Times New Roman" w:eastAsia="Times New Roman" w:hAnsi="Times New Roman" w:cs="Times New Roman"/>
      <w:sz w:val="28"/>
      <w:szCs w:val="24"/>
      <w:lang w:eastAsia="cs-CZ"/>
    </w:rPr>
  </w:style>
  <w:style w:type="character" w:styleId="Hyperlink">
    <w:name w:val="Hyperlink"/>
    <w:rsid w:val="00AA24D7"/>
    <w:rPr>
      <w:color w:val="0000FF"/>
      <w:u w:val="single"/>
    </w:rPr>
  </w:style>
  <w:style w:type="paragraph" w:styleId="CommentText">
    <w:name w:val="annotation text"/>
    <w:basedOn w:val="Normal"/>
    <w:link w:val="CommentTextChar"/>
    <w:semiHidden/>
    <w:rsid w:val="00AA24D7"/>
    <w:rPr>
      <w:sz w:val="20"/>
      <w:szCs w:val="20"/>
    </w:rPr>
  </w:style>
  <w:style w:type="character" w:customStyle="1" w:styleId="CommentTextChar">
    <w:name w:val="Comment Text Char"/>
    <w:link w:val="CommentText"/>
    <w:semiHidden/>
    <w:rsid w:val="00AA24D7"/>
    <w:rPr>
      <w:rFonts w:ascii="Times New Roman" w:eastAsia="Times New Roman" w:hAnsi="Times New Roman" w:cs="Times New Roman"/>
      <w:sz w:val="20"/>
      <w:szCs w:val="20"/>
    </w:rPr>
  </w:style>
  <w:style w:type="paragraph" w:styleId="ListParagraph">
    <w:name w:val="List Paragraph"/>
    <w:basedOn w:val="Normal"/>
    <w:link w:val="ListParagraphChar"/>
    <w:qFormat/>
    <w:rsid w:val="00D67329"/>
    <w:pPr>
      <w:numPr>
        <w:ilvl w:val="2"/>
        <w:numId w:val="4"/>
      </w:numPr>
      <w:tabs>
        <w:tab w:val="left" w:pos="426"/>
      </w:tabs>
      <w:suppressAutoHyphens/>
      <w:spacing w:before="60" w:after="60"/>
      <w:jc w:val="both"/>
    </w:pPr>
    <w:rPr>
      <w:sz w:val="22"/>
      <w:szCs w:val="22"/>
      <w:lang w:val="en-AU" w:eastAsia="ar-SA"/>
    </w:rPr>
  </w:style>
  <w:style w:type="character" w:styleId="Strong">
    <w:name w:val="Strong"/>
    <w:uiPriority w:val="99"/>
    <w:qFormat/>
    <w:rsid w:val="00AA24D7"/>
    <w:rPr>
      <w:rFonts w:cs="Times New Roman"/>
      <w:b/>
      <w:bCs/>
    </w:rPr>
  </w:style>
  <w:style w:type="paragraph" w:styleId="ListBullet">
    <w:name w:val="List Bullet"/>
    <w:basedOn w:val="Normal"/>
    <w:rsid w:val="006B42E9"/>
    <w:pPr>
      <w:numPr>
        <w:numId w:val="2"/>
      </w:numPr>
      <w:spacing w:after="240"/>
      <w:jc w:val="both"/>
    </w:pPr>
    <w:rPr>
      <w:szCs w:val="20"/>
      <w:lang w:val="en-GB"/>
    </w:rPr>
  </w:style>
  <w:style w:type="paragraph" w:styleId="BodyText">
    <w:name w:val="Body Text"/>
    <w:basedOn w:val="Normal"/>
    <w:link w:val="BodyTextChar"/>
    <w:rsid w:val="006B42E9"/>
    <w:pPr>
      <w:overflowPunct w:val="0"/>
      <w:autoSpaceDE w:val="0"/>
      <w:autoSpaceDN w:val="0"/>
      <w:adjustRightInd w:val="0"/>
      <w:spacing w:after="120"/>
      <w:textAlignment w:val="baseline"/>
    </w:pPr>
    <w:rPr>
      <w:rFonts w:ascii="Arial" w:hAnsi="Arial"/>
      <w:szCs w:val="20"/>
      <w:lang w:val="en-GB"/>
    </w:rPr>
  </w:style>
  <w:style w:type="character" w:customStyle="1" w:styleId="BodyTextChar">
    <w:name w:val="Body Text Char"/>
    <w:link w:val="BodyText"/>
    <w:rsid w:val="006B42E9"/>
    <w:rPr>
      <w:rFonts w:ascii="Arial" w:eastAsia="Times New Roman" w:hAnsi="Arial"/>
      <w:sz w:val="24"/>
      <w:lang w:val="en-GB"/>
    </w:rPr>
  </w:style>
  <w:style w:type="paragraph" w:styleId="Header">
    <w:name w:val="header"/>
    <w:basedOn w:val="Normal"/>
    <w:link w:val="HeaderChar"/>
    <w:uiPriority w:val="99"/>
    <w:unhideWhenUsed/>
    <w:rsid w:val="00EC3D5B"/>
    <w:pPr>
      <w:tabs>
        <w:tab w:val="center" w:pos="4680"/>
        <w:tab w:val="right" w:pos="9360"/>
      </w:tabs>
    </w:pPr>
  </w:style>
  <w:style w:type="character" w:customStyle="1" w:styleId="HeaderChar">
    <w:name w:val="Header Char"/>
    <w:link w:val="Header"/>
    <w:uiPriority w:val="99"/>
    <w:rsid w:val="00EC3D5B"/>
    <w:rPr>
      <w:rFonts w:ascii="Times New Roman" w:eastAsia="Times New Roman" w:hAnsi="Times New Roman"/>
      <w:sz w:val="24"/>
      <w:szCs w:val="24"/>
    </w:rPr>
  </w:style>
  <w:style w:type="paragraph" w:styleId="Footer">
    <w:name w:val="footer"/>
    <w:basedOn w:val="Normal"/>
    <w:link w:val="FooterChar"/>
    <w:uiPriority w:val="99"/>
    <w:unhideWhenUsed/>
    <w:rsid w:val="00EC3D5B"/>
    <w:pPr>
      <w:tabs>
        <w:tab w:val="center" w:pos="4680"/>
        <w:tab w:val="right" w:pos="9360"/>
      </w:tabs>
    </w:pPr>
  </w:style>
  <w:style w:type="character" w:customStyle="1" w:styleId="FooterChar">
    <w:name w:val="Footer Char"/>
    <w:link w:val="Footer"/>
    <w:uiPriority w:val="99"/>
    <w:rsid w:val="00EC3D5B"/>
    <w:rPr>
      <w:rFonts w:ascii="Times New Roman" w:eastAsia="Times New Roman" w:hAnsi="Times New Roman"/>
      <w:sz w:val="24"/>
      <w:szCs w:val="24"/>
    </w:rPr>
  </w:style>
  <w:style w:type="paragraph" w:styleId="NormalWeb">
    <w:name w:val="Normal (Web)"/>
    <w:basedOn w:val="Normal"/>
    <w:uiPriority w:val="99"/>
    <w:unhideWhenUsed/>
    <w:rsid w:val="002F05CA"/>
    <w:pPr>
      <w:spacing w:before="100" w:beforeAutospacing="1" w:after="100" w:afterAutospacing="1" w:line="312" w:lineRule="auto"/>
    </w:pPr>
  </w:style>
  <w:style w:type="paragraph" w:styleId="BalloonText">
    <w:name w:val="Balloon Text"/>
    <w:basedOn w:val="Normal"/>
    <w:link w:val="BalloonTextChar"/>
    <w:uiPriority w:val="99"/>
    <w:semiHidden/>
    <w:unhideWhenUsed/>
    <w:rsid w:val="00E836FF"/>
    <w:rPr>
      <w:rFonts w:ascii="Tahoma" w:hAnsi="Tahoma"/>
      <w:sz w:val="16"/>
      <w:szCs w:val="16"/>
    </w:rPr>
  </w:style>
  <w:style w:type="character" w:customStyle="1" w:styleId="BalloonTextChar">
    <w:name w:val="Balloon Text Char"/>
    <w:link w:val="BalloonText"/>
    <w:uiPriority w:val="99"/>
    <w:semiHidden/>
    <w:rsid w:val="00E836FF"/>
    <w:rPr>
      <w:rFonts w:ascii="Tahoma" w:eastAsia="Times New Roman" w:hAnsi="Tahoma" w:cs="Tahoma"/>
      <w:sz w:val="16"/>
      <w:szCs w:val="16"/>
    </w:rPr>
  </w:style>
  <w:style w:type="character" w:styleId="CommentReference">
    <w:name w:val="annotation reference"/>
    <w:uiPriority w:val="99"/>
    <w:semiHidden/>
    <w:unhideWhenUsed/>
    <w:rsid w:val="009509DB"/>
    <w:rPr>
      <w:sz w:val="16"/>
      <w:szCs w:val="16"/>
    </w:rPr>
  </w:style>
  <w:style w:type="paragraph" w:styleId="CommentSubject">
    <w:name w:val="annotation subject"/>
    <w:basedOn w:val="CommentText"/>
    <w:next w:val="CommentText"/>
    <w:link w:val="CommentSubjectChar"/>
    <w:uiPriority w:val="99"/>
    <w:semiHidden/>
    <w:unhideWhenUsed/>
    <w:rsid w:val="009509DB"/>
    <w:rPr>
      <w:b/>
      <w:bCs/>
    </w:rPr>
  </w:style>
  <w:style w:type="character" w:customStyle="1" w:styleId="CommentSubjectChar">
    <w:name w:val="Comment Subject Char"/>
    <w:link w:val="CommentSubject"/>
    <w:uiPriority w:val="99"/>
    <w:semiHidden/>
    <w:rsid w:val="009509DB"/>
    <w:rPr>
      <w:rFonts w:ascii="Times New Roman" w:eastAsia="Times New Roman" w:hAnsi="Times New Roman" w:cs="Times New Roman"/>
      <w:b/>
      <w:bCs/>
      <w:sz w:val="20"/>
      <w:szCs w:val="20"/>
    </w:rPr>
  </w:style>
  <w:style w:type="character" w:customStyle="1" w:styleId="Heading1Char">
    <w:name w:val="Heading 1 Char"/>
    <w:link w:val="Heading1"/>
    <w:uiPriority w:val="9"/>
    <w:rsid w:val="0029518A"/>
    <w:rPr>
      <w:rFonts w:ascii="Cambria" w:eastAsia="Times New Roman" w:hAnsi="Cambria" w:cs="Times New Roman"/>
      <w:b/>
      <w:bCs/>
      <w:kern w:val="32"/>
      <w:sz w:val="32"/>
      <w:szCs w:val="32"/>
    </w:rPr>
  </w:style>
  <w:style w:type="paragraph" w:customStyle="1" w:styleId="Application2">
    <w:name w:val="Application2"/>
    <w:basedOn w:val="Normal"/>
    <w:autoRedefine/>
    <w:rsid w:val="0029518A"/>
    <w:pPr>
      <w:widowControl w:val="0"/>
      <w:suppressAutoHyphens/>
      <w:spacing w:before="120" w:after="120"/>
      <w:jc w:val="both"/>
    </w:pPr>
    <w:rPr>
      <w:snapToGrid w:val="0"/>
      <w:kern w:val="28"/>
      <w:sz w:val="22"/>
      <w:szCs w:val="22"/>
      <w:lang w:val="fr-FR"/>
    </w:rPr>
  </w:style>
  <w:style w:type="character" w:customStyle="1" w:styleId="hps">
    <w:name w:val="hps"/>
    <w:rsid w:val="0029518A"/>
  </w:style>
  <w:style w:type="paragraph" w:customStyle="1" w:styleId="Application3">
    <w:name w:val="Application3"/>
    <w:basedOn w:val="Normal"/>
    <w:autoRedefine/>
    <w:rsid w:val="0029518A"/>
    <w:pPr>
      <w:widowControl w:val="0"/>
      <w:tabs>
        <w:tab w:val="right" w:pos="8789"/>
      </w:tabs>
      <w:suppressAutoHyphens/>
      <w:ind w:left="567" w:hanging="567"/>
    </w:pPr>
    <w:rPr>
      <w:rFonts w:ascii="Arial" w:hAnsi="Arial"/>
      <w:snapToGrid w:val="0"/>
      <w:spacing w:val="-2"/>
      <w:sz w:val="22"/>
      <w:szCs w:val="20"/>
      <w:lang w:val="fr-FR"/>
    </w:rPr>
  </w:style>
  <w:style w:type="paragraph" w:styleId="FootnoteText">
    <w:name w:val="footnote text"/>
    <w:aliases w:val="Footnote Text Char1,Footnote Text Char Char,Char,Fußnote,single space,footnote text,FOOTNOTES,fn,Footnote, Char1 Char,Footnote Char1,stile 1,Footnote1,Footnote2,Footnote3,Footnote4,Footnote5,Footnote6,Footnote7,Footnote8,Footnote9,Char1 Ch"/>
    <w:basedOn w:val="Normal"/>
    <w:link w:val="FootnoteTextChar"/>
    <w:unhideWhenUsed/>
    <w:qFormat/>
    <w:rsid w:val="003D2C13"/>
    <w:rPr>
      <w:rFonts w:ascii="Calibri" w:eastAsia="Calibri" w:hAnsi="Calibri"/>
      <w:sz w:val="20"/>
      <w:szCs w:val="20"/>
      <w:lang w:val="en-ZA"/>
    </w:rPr>
  </w:style>
  <w:style w:type="character" w:customStyle="1" w:styleId="FootnoteTextChar">
    <w:name w:val="Footnote Text Char"/>
    <w:aliases w:val="Footnote Text Char1 Char,Footnote Text Char Char Char,Char Char,Fußnote Char,single space Char,footnote text Char,FOOTNOTES Char,fn Char,Footnote Char, Char1 Char Char,Footnote Char1 Char,stile 1 Char,Footnote1 Char,Footnote2 Char"/>
    <w:link w:val="FootnoteText"/>
    <w:uiPriority w:val="99"/>
    <w:rsid w:val="003D2C13"/>
    <w:rPr>
      <w:lang w:val="en-ZA"/>
    </w:rPr>
  </w:style>
  <w:style w:type="character" w:styleId="FootnoteReference">
    <w:name w:val="footnote reference"/>
    <w:aliases w:val=" BVI fnr,BVI fnr, BVI fnr Car Car,BVI fnr Car, BVI fnr Car Car Car Car, BVI fnr Car Car Car Car Char, BVI fnr Char Char Char,BVI fnr Char Char Char, BVI fnr Car Car Char Char Char,BVI fnr Car Char Char Char, BVI fnr Знак,BVI fnr Car C"/>
    <w:link w:val="Char2"/>
    <w:unhideWhenUsed/>
    <w:qFormat/>
    <w:rsid w:val="003D2C13"/>
    <w:rPr>
      <w:vertAlign w:val="superscript"/>
    </w:rPr>
  </w:style>
  <w:style w:type="character" w:customStyle="1" w:styleId="ListParagraphChar">
    <w:name w:val="List Paragraph Char"/>
    <w:link w:val="ListParagraph"/>
    <w:uiPriority w:val="34"/>
    <w:locked/>
    <w:rsid w:val="00D67329"/>
    <w:rPr>
      <w:rFonts w:ascii="Times New Roman" w:eastAsia="Times New Roman" w:hAnsi="Times New Roman"/>
      <w:sz w:val="22"/>
      <w:szCs w:val="22"/>
      <w:lang w:val="en-AU" w:eastAsia="ar-SA"/>
    </w:rPr>
  </w:style>
  <w:style w:type="paragraph" w:styleId="NoSpacing">
    <w:name w:val="No Spacing"/>
    <w:uiPriority w:val="1"/>
    <w:qFormat/>
    <w:rsid w:val="00AF208C"/>
    <w:rPr>
      <w:sz w:val="22"/>
      <w:szCs w:val="22"/>
      <w:lang w:val="en-US" w:eastAsia="en-US"/>
    </w:rPr>
  </w:style>
  <w:style w:type="paragraph" w:customStyle="1" w:styleId="Char2">
    <w:name w:val="Char2"/>
    <w:basedOn w:val="Normal"/>
    <w:link w:val="FootnoteReference"/>
    <w:uiPriority w:val="99"/>
    <w:rsid w:val="00383C9E"/>
    <w:pPr>
      <w:spacing w:after="160" w:line="240" w:lineRule="exact"/>
    </w:pPr>
    <w:rPr>
      <w:rFonts w:ascii="Calibri" w:eastAsia="Calibri" w:hAnsi="Calibri"/>
      <w:sz w:val="20"/>
      <w:szCs w:val="20"/>
      <w:vertAlign w:val="superscript"/>
      <w:lang w:val="en-GB" w:eastAsia="en-GB"/>
    </w:rPr>
  </w:style>
  <w:style w:type="paragraph" w:styleId="Revision">
    <w:name w:val="Revision"/>
    <w:hidden/>
    <w:uiPriority w:val="99"/>
    <w:semiHidden/>
    <w:rsid w:val="003A2B5A"/>
    <w:rPr>
      <w:rFonts w:ascii="Times New Roman" w:eastAsia="Times New Roman" w:hAnsi="Times New Roman"/>
      <w:sz w:val="24"/>
      <w:szCs w:val="24"/>
      <w:lang w:val="en-US" w:eastAsia="en-US"/>
    </w:rPr>
  </w:style>
  <w:style w:type="character" w:styleId="UnresolvedMention">
    <w:name w:val="Unresolved Mention"/>
    <w:basedOn w:val="DefaultParagraphFont"/>
    <w:uiPriority w:val="99"/>
    <w:semiHidden/>
    <w:unhideWhenUsed/>
    <w:rsid w:val="00F34196"/>
    <w:rPr>
      <w:color w:val="808080"/>
      <w:shd w:val="clear" w:color="auto" w:fill="E6E6E6"/>
    </w:rPr>
  </w:style>
  <w:style w:type="character" w:styleId="FollowedHyperlink">
    <w:name w:val="FollowedHyperlink"/>
    <w:basedOn w:val="DefaultParagraphFont"/>
    <w:uiPriority w:val="99"/>
    <w:semiHidden/>
    <w:unhideWhenUsed/>
    <w:rsid w:val="00AD2D47"/>
    <w:rPr>
      <w:color w:val="800080" w:themeColor="followedHyperlink"/>
      <w:u w:val="single"/>
    </w:rPr>
  </w:style>
  <w:style w:type="paragraph" w:customStyle="1" w:styleId="StyleBulletBold">
    <w:name w:val="Style Bullet + Bold"/>
    <w:basedOn w:val="Normal"/>
    <w:rsid w:val="00EA0ED0"/>
    <w:pPr>
      <w:tabs>
        <w:tab w:val="num" w:pos="360"/>
      </w:tabs>
      <w:suppressAutoHyphens/>
    </w:pPr>
    <w:rPr>
      <w:lang w:eastAsia="ar-SA"/>
    </w:rPr>
  </w:style>
  <w:style w:type="paragraph" w:customStyle="1" w:styleId="BVIfnrCharCharCharChar">
    <w:name w:val="BVI fnr Char Char Char Char"/>
    <w:aliases w:val="BVI fnr Car Car Char Char Char Char,BVI fnr Car Char Char Char Char,BVI fnr Car Car Car Car Char Char Char Char,BVI fnr Car Car Car Car Char Char Char1 Char Char"/>
    <w:basedOn w:val="Normal"/>
    <w:uiPriority w:val="99"/>
    <w:rsid w:val="003C5082"/>
    <w:pPr>
      <w:spacing w:after="160" w:line="240" w:lineRule="exact"/>
    </w:pPr>
    <w:rPr>
      <w:rFonts w:ascii="Calibri" w:eastAsia="Calibri" w:hAnsi="Calibri"/>
      <w:sz w:val="20"/>
      <w:szCs w:val="20"/>
      <w:vertAlign w:val="superscript"/>
      <w:lang w:val="en-GB" w:eastAsia="en-GB"/>
    </w:rPr>
  </w:style>
  <w:style w:type="table" w:styleId="TableGrid">
    <w:name w:val="Table Grid"/>
    <w:basedOn w:val="TableNormal"/>
    <w:uiPriority w:val="59"/>
    <w:rsid w:val="00D67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5133"/>
    <w:pPr>
      <w:autoSpaceDE w:val="0"/>
      <w:autoSpaceDN w:val="0"/>
      <w:adjustRightInd w:val="0"/>
    </w:pPr>
    <w:rPr>
      <w:rFonts w:cs="Calibri"/>
      <w:color w:val="000000"/>
      <w:sz w:val="24"/>
      <w:szCs w:val="24"/>
      <w:lang w:val="en-US"/>
    </w:rPr>
  </w:style>
  <w:style w:type="character" w:customStyle="1" w:styleId="a">
    <w:name w:val="Символ сноски"/>
    <w:rsid w:val="00FA608D"/>
    <w:rPr>
      <w:vertAlign w:val="superscript"/>
    </w:rPr>
  </w:style>
  <w:style w:type="paragraph" w:customStyle="1" w:styleId="xmsonormal">
    <w:name w:val="x_msonormal"/>
    <w:basedOn w:val="Normal"/>
    <w:rsid w:val="00B3024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0742">
      <w:bodyDiv w:val="1"/>
      <w:marLeft w:val="0"/>
      <w:marRight w:val="0"/>
      <w:marTop w:val="0"/>
      <w:marBottom w:val="0"/>
      <w:divBdr>
        <w:top w:val="none" w:sz="0" w:space="0" w:color="auto"/>
        <w:left w:val="none" w:sz="0" w:space="0" w:color="auto"/>
        <w:bottom w:val="none" w:sz="0" w:space="0" w:color="auto"/>
        <w:right w:val="none" w:sz="0" w:space="0" w:color="auto"/>
      </w:divBdr>
    </w:div>
    <w:div w:id="239557937">
      <w:bodyDiv w:val="1"/>
      <w:marLeft w:val="0"/>
      <w:marRight w:val="0"/>
      <w:marTop w:val="0"/>
      <w:marBottom w:val="0"/>
      <w:divBdr>
        <w:top w:val="none" w:sz="0" w:space="0" w:color="auto"/>
        <w:left w:val="none" w:sz="0" w:space="0" w:color="auto"/>
        <w:bottom w:val="none" w:sz="0" w:space="0" w:color="auto"/>
        <w:right w:val="none" w:sz="0" w:space="0" w:color="auto"/>
      </w:divBdr>
    </w:div>
    <w:div w:id="287127945">
      <w:bodyDiv w:val="1"/>
      <w:marLeft w:val="0"/>
      <w:marRight w:val="0"/>
      <w:marTop w:val="0"/>
      <w:marBottom w:val="0"/>
      <w:divBdr>
        <w:top w:val="none" w:sz="0" w:space="0" w:color="auto"/>
        <w:left w:val="none" w:sz="0" w:space="0" w:color="auto"/>
        <w:bottom w:val="none" w:sz="0" w:space="0" w:color="auto"/>
        <w:right w:val="none" w:sz="0" w:space="0" w:color="auto"/>
      </w:divBdr>
    </w:div>
    <w:div w:id="313334745">
      <w:bodyDiv w:val="1"/>
      <w:marLeft w:val="0"/>
      <w:marRight w:val="0"/>
      <w:marTop w:val="0"/>
      <w:marBottom w:val="0"/>
      <w:divBdr>
        <w:top w:val="none" w:sz="0" w:space="0" w:color="auto"/>
        <w:left w:val="none" w:sz="0" w:space="0" w:color="auto"/>
        <w:bottom w:val="none" w:sz="0" w:space="0" w:color="auto"/>
        <w:right w:val="none" w:sz="0" w:space="0" w:color="auto"/>
      </w:divBdr>
    </w:div>
    <w:div w:id="324742782">
      <w:bodyDiv w:val="1"/>
      <w:marLeft w:val="0"/>
      <w:marRight w:val="0"/>
      <w:marTop w:val="0"/>
      <w:marBottom w:val="0"/>
      <w:divBdr>
        <w:top w:val="none" w:sz="0" w:space="0" w:color="auto"/>
        <w:left w:val="none" w:sz="0" w:space="0" w:color="auto"/>
        <w:bottom w:val="none" w:sz="0" w:space="0" w:color="auto"/>
        <w:right w:val="none" w:sz="0" w:space="0" w:color="auto"/>
      </w:divBdr>
    </w:div>
    <w:div w:id="353650922">
      <w:bodyDiv w:val="1"/>
      <w:marLeft w:val="0"/>
      <w:marRight w:val="0"/>
      <w:marTop w:val="0"/>
      <w:marBottom w:val="0"/>
      <w:divBdr>
        <w:top w:val="none" w:sz="0" w:space="0" w:color="auto"/>
        <w:left w:val="none" w:sz="0" w:space="0" w:color="auto"/>
        <w:bottom w:val="none" w:sz="0" w:space="0" w:color="auto"/>
        <w:right w:val="none" w:sz="0" w:space="0" w:color="auto"/>
      </w:divBdr>
    </w:div>
    <w:div w:id="370308850">
      <w:bodyDiv w:val="1"/>
      <w:marLeft w:val="0"/>
      <w:marRight w:val="0"/>
      <w:marTop w:val="0"/>
      <w:marBottom w:val="0"/>
      <w:divBdr>
        <w:top w:val="none" w:sz="0" w:space="0" w:color="auto"/>
        <w:left w:val="none" w:sz="0" w:space="0" w:color="auto"/>
        <w:bottom w:val="none" w:sz="0" w:space="0" w:color="auto"/>
        <w:right w:val="none" w:sz="0" w:space="0" w:color="auto"/>
      </w:divBdr>
    </w:div>
    <w:div w:id="399058281">
      <w:bodyDiv w:val="1"/>
      <w:marLeft w:val="0"/>
      <w:marRight w:val="0"/>
      <w:marTop w:val="0"/>
      <w:marBottom w:val="0"/>
      <w:divBdr>
        <w:top w:val="none" w:sz="0" w:space="0" w:color="auto"/>
        <w:left w:val="none" w:sz="0" w:space="0" w:color="auto"/>
        <w:bottom w:val="none" w:sz="0" w:space="0" w:color="auto"/>
        <w:right w:val="none" w:sz="0" w:space="0" w:color="auto"/>
      </w:divBdr>
    </w:div>
    <w:div w:id="461269312">
      <w:bodyDiv w:val="1"/>
      <w:marLeft w:val="0"/>
      <w:marRight w:val="0"/>
      <w:marTop w:val="0"/>
      <w:marBottom w:val="0"/>
      <w:divBdr>
        <w:top w:val="none" w:sz="0" w:space="0" w:color="auto"/>
        <w:left w:val="none" w:sz="0" w:space="0" w:color="auto"/>
        <w:bottom w:val="none" w:sz="0" w:space="0" w:color="auto"/>
        <w:right w:val="none" w:sz="0" w:space="0" w:color="auto"/>
      </w:divBdr>
    </w:div>
    <w:div w:id="472530277">
      <w:bodyDiv w:val="1"/>
      <w:marLeft w:val="0"/>
      <w:marRight w:val="0"/>
      <w:marTop w:val="0"/>
      <w:marBottom w:val="0"/>
      <w:divBdr>
        <w:top w:val="none" w:sz="0" w:space="0" w:color="auto"/>
        <w:left w:val="none" w:sz="0" w:space="0" w:color="auto"/>
        <w:bottom w:val="none" w:sz="0" w:space="0" w:color="auto"/>
        <w:right w:val="none" w:sz="0" w:space="0" w:color="auto"/>
      </w:divBdr>
    </w:div>
    <w:div w:id="564872878">
      <w:bodyDiv w:val="1"/>
      <w:marLeft w:val="0"/>
      <w:marRight w:val="0"/>
      <w:marTop w:val="0"/>
      <w:marBottom w:val="0"/>
      <w:divBdr>
        <w:top w:val="none" w:sz="0" w:space="0" w:color="auto"/>
        <w:left w:val="none" w:sz="0" w:space="0" w:color="auto"/>
        <w:bottom w:val="none" w:sz="0" w:space="0" w:color="auto"/>
        <w:right w:val="none" w:sz="0" w:space="0" w:color="auto"/>
      </w:divBdr>
    </w:div>
    <w:div w:id="891424631">
      <w:bodyDiv w:val="1"/>
      <w:marLeft w:val="0"/>
      <w:marRight w:val="0"/>
      <w:marTop w:val="0"/>
      <w:marBottom w:val="0"/>
      <w:divBdr>
        <w:top w:val="none" w:sz="0" w:space="0" w:color="auto"/>
        <w:left w:val="none" w:sz="0" w:space="0" w:color="auto"/>
        <w:bottom w:val="none" w:sz="0" w:space="0" w:color="auto"/>
        <w:right w:val="none" w:sz="0" w:space="0" w:color="auto"/>
      </w:divBdr>
    </w:div>
    <w:div w:id="1027291990">
      <w:bodyDiv w:val="1"/>
      <w:marLeft w:val="0"/>
      <w:marRight w:val="0"/>
      <w:marTop w:val="0"/>
      <w:marBottom w:val="0"/>
      <w:divBdr>
        <w:top w:val="none" w:sz="0" w:space="0" w:color="auto"/>
        <w:left w:val="none" w:sz="0" w:space="0" w:color="auto"/>
        <w:bottom w:val="none" w:sz="0" w:space="0" w:color="auto"/>
        <w:right w:val="none" w:sz="0" w:space="0" w:color="auto"/>
      </w:divBdr>
    </w:div>
    <w:div w:id="1647466180">
      <w:bodyDiv w:val="1"/>
      <w:marLeft w:val="0"/>
      <w:marRight w:val="0"/>
      <w:marTop w:val="0"/>
      <w:marBottom w:val="0"/>
      <w:divBdr>
        <w:top w:val="none" w:sz="0" w:space="0" w:color="auto"/>
        <w:left w:val="none" w:sz="0" w:space="0" w:color="auto"/>
        <w:bottom w:val="none" w:sz="0" w:space="0" w:color="auto"/>
        <w:right w:val="none" w:sz="0" w:space="0" w:color="auto"/>
      </w:divBdr>
    </w:div>
    <w:div w:id="1803769212">
      <w:bodyDiv w:val="1"/>
      <w:marLeft w:val="0"/>
      <w:marRight w:val="0"/>
      <w:marTop w:val="0"/>
      <w:marBottom w:val="0"/>
      <w:divBdr>
        <w:top w:val="none" w:sz="0" w:space="0" w:color="auto"/>
        <w:left w:val="none" w:sz="0" w:space="0" w:color="auto"/>
        <w:bottom w:val="none" w:sz="0" w:space="0" w:color="auto"/>
        <w:right w:val="none" w:sz="0" w:space="0" w:color="auto"/>
      </w:divBdr>
    </w:div>
    <w:div w:id="1807745122">
      <w:bodyDiv w:val="1"/>
      <w:marLeft w:val="0"/>
      <w:marRight w:val="0"/>
      <w:marTop w:val="0"/>
      <w:marBottom w:val="0"/>
      <w:divBdr>
        <w:top w:val="none" w:sz="0" w:space="0" w:color="auto"/>
        <w:left w:val="none" w:sz="0" w:space="0" w:color="auto"/>
        <w:bottom w:val="none" w:sz="0" w:space="0" w:color="auto"/>
        <w:right w:val="none" w:sz="0" w:space="0" w:color="auto"/>
      </w:divBdr>
    </w:div>
    <w:div w:id="1955627007">
      <w:bodyDiv w:val="1"/>
      <w:marLeft w:val="0"/>
      <w:marRight w:val="0"/>
      <w:marTop w:val="0"/>
      <w:marBottom w:val="0"/>
      <w:divBdr>
        <w:top w:val="none" w:sz="0" w:space="0" w:color="auto"/>
        <w:left w:val="none" w:sz="0" w:space="0" w:color="auto"/>
        <w:bottom w:val="none" w:sz="0" w:space="0" w:color="auto"/>
        <w:right w:val="none" w:sz="0" w:space="0" w:color="auto"/>
      </w:divBdr>
    </w:div>
    <w:div w:id="2056194651">
      <w:bodyDiv w:val="1"/>
      <w:marLeft w:val="0"/>
      <w:marRight w:val="0"/>
      <w:marTop w:val="0"/>
      <w:marBottom w:val="0"/>
      <w:divBdr>
        <w:top w:val="none" w:sz="0" w:space="0" w:color="auto"/>
        <w:left w:val="none" w:sz="0" w:space="0" w:color="auto"/>
        <w:bottom w:val="none" w:sz="0" w:space="0" w:color="auto"/>
        <w:right w:val="none" w:sz="0" w:space="0" w:color="auto"/>
      </w:divBdr>
    </w:div>
    <w:div w:id="210148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Mamaev@und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rd.Trogemann@undp.org" TargetMode="External"/><Relationship Id="rId4" Type="http://schemas.openxmlformats.org/officeDocument/2006/relationships/settings" Target="settings.xml"/><Relationship Id="rId9" Type="http://schemas.openxmlformats.org/officeDocument/2006/relationships/hyperlink" Target="mailto:Ekaterina.Paniklova@undp.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eas.europa.eu/archives/docs/enp/pdf/financing-the-enp/regional_east_strategy_paper_2014_2020_and_multiannual_indicative_programme_2014_2017_en_.pdf" TargetMode="External"/><Relationship Id="rId2" Type="http://schemas.openxmlformats.org/officeDocument/2006/relationships/hyperlink" Target="https://ec.europa.eu/neighbourhood-enlargement/sites/near/files/eni_2017_040350_support_to_the_implementation_of_the_eastern_partnership_northern_dimension_and_the_balck_sea_synergy.pdf" TargetMode="External"/><Relationship Id="rId1" Type="http://schemas.openxmlformats.org/officeDocument/2006/relationships/hyperlink" Target="https://ec.europa.eu/neighbourhood-enlargement/sites/near/files/eni_2017_c20177963_regional_action_programme_part_2.pdf" TargetMode="External"/><Relationship Id="rId6" Type="http://schemas.openxmlformats.org/officeDocument/2006/relationships/hyperlink" Target="http://www.unevaluation.org/unegcodeofconduct" TargetMode="External"/><Relationship Id="rId5" Type="http://schemas.openxmlformats.org/officeDocument/2006/relationships/hyperlink" Target="http://blacksea-cbc.net/wp-content/uploads/2015/12/ENI-CBC-Black-Sea-Basin-JOP-final.docx" TargetMode="External"/><Relationship Id="rId4" Type="http://schemas.openxmlformats.org/officeDocument/2006/relationships/hyperlink" Target="http://eeas.europa.eu/archives/docs/enp/pdf/financing-the-enp/regional_east_summary_of_the_strategy_paper_2014_2020_and_multiannual_indicative_programme_2014_201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EF4DF-4BD7-4485-9BB4-723FD8FC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11372</TotalTime>
  <Pages>12</Pages>
  <Words>4263</Words>
  <Characters>24300</Characters>
  <Application>Microsoft Office Word</Application>
  <DocSecurity>0</DocSecurity>
  <Lines>202</Lines>
  <Paragraphs>57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dc:creator>
  <cp:lastModifiedBy>Marcela Fabianova</cp:lastModifiedBy>
  <cp:revision>48</cp:revision>
  <cp:lastPrinted>2014-07-31T09:51:00Z</cp:lastPrinted>
  <dcterms:created xsi:type="dcterms:W3CDTF">2018-12-21T01:47:00Z</dcterms:created>
  <dcterms:modified xsi:type="dcterms:W3CDTF">2019-02-10T19:55:00Z</dcterms:modified>
</cp:coreProperties>
</file>