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EF2C" w14:textId="3F21FC70" w:rsidR="00E9012B" w:rsidRPr="008A4E5C" w:rsidRDefault="00684514" w:rsidP="008A4E5C">
      <w:pPr>
        <w:autoSpaceDE w:val="0"/>
        <w:autoSpaceDN w:val="0"/>
        <w:adjustRightInd w:val="0"/>
        <w:spacing w:after="0" w:line="240" w:lineRule="auto"/>
        <w:jc w:val="center"/>
        <w:rPr>
          <w:rFonts w:cs="Myriad-Bold"/>
          <w:b/>
          <w:bCs/>
          <w:color w:val="272627"/>
          <w:sz w:val="44"/>
          <w:szCs w:val="44"/>
          <w:lang w:val="es-PA"/>
        </w:rPr>
      </w:pPr>
      <w:r w:rsidRPr="008A4E5C">
        <w:rPr>
          <w:rFonts w:cs="Myriad-Bold"/>
          <w:b/>
          <w:bCs/>
          <w:color w:val="272627"/>
          <w:sz w:val="44"/>
          <w:szCs w:val="44"/>
          <w:lang w:val="es-PA"/>
        </w:rPr>
        <w:t>T</w:t>
      </w:r>
      <w:r w:rsidR="00E9012B" w:rsidRPr="008A4E5C">
        <w:rPr>
          <w:rFonts w:cs="Myriad-Bold"/>
          <w:b/>
          <w:bCs/>
          <w:color w:val="272627"/>
          <w:sz w:val="44"/>
          <w:szCs w:val="44"/>
          <w:lang w:val="es-PA"/>
        </w:rPr>
        <w:t>érminos de referencia</w:t>
      </w:r>
    </w:p>
    <w:p w14:paraId="115FC782" w14:textId="77777777" w:rsidR="00F97CBC" w:rsidRPr="008A4E5C" w:rsidRDefault="00684514" w:rsidP="008A4E5C">
      <w:pPr>
        <w:autoSpaceDE w:val="0"/>
        <w:autoSpaceDN w:val="0"/>
        <w:adjustRightInd w:val="0"/>
        <w:spacing w:after="0" w:line="240" w:lineRule="auto"/>
        <w:jc w:val="center"/>
        <w:rPr>
          <w:rFonts w:cs="Myriad-Bold"/>
          <w:b/>
          <w:bCs/>
          <w:color w:val="272627"/>
          <w:sz w:val="32"/>
          <w:szCs w:val="44"/>
          <w:lang w:val="es-PA"/>
        </w:rPr>
      </w:pPr>
      <w:r w:rsidRPr="008A4E5C">
        <w:rPr>
          <w:rFonts w:cs="Myriad-Bold"/>
          <w:b/>
          <w:bCs/>
          <w:color w:val="272627"/>
          <w:sz w:val="32"/>
          <w:szCs w:val="44"/>
          <w:lang w:val="es-PA"/>
        </w:rPr>
        <w:t>Evaluación de Medio Término</w:t>
      </w:r>
      <w:r w:rsidR="00287E5D" w:rsidRPr="008A4E5C">
        <w:rPr>
          <w:rFonts w:cs="Myriad-Bold"/>
          <w:b/>
          <w:bCs/>
          <w:color w:val="272627"/>
          <w:sz w:val="32"/>
          <w:szCs w:val="44"/>
          <w:lang w:val="es-PA"/>
        </w:rPr>
        <w:t xml:space="preserve"> </w:t>
      </w:r>
    </w:p>
    <w:p w14:paraId="220FA2D6" w14:textId="2C079B7C" w:rsidR="00684514" w:rsidRPr="008A4E5C" w:rsidRDefault="00684514" w:rsidP="008A4E5C">
      <w:pPr>
        <w:autoSpaceDE w:val="0"/>
        <w:autoSpaceDN w:val="0"/>
        <w:adjustRightInd w:val="0"/>
        <w:spacing w:after="0" w:line="240" w:lineRule="auto"/>
        <w:jc w:val="center"/>
        <w:rPr>
          <w:rFonts w:cs="Myriad-Bold"/>
          <w:b/>
          <w:bCs/>
          <w:color w:val="272627"/>
          <w:sz w:val="32"/>
          <w:szCs w:val="44"/>
          <w:lang w:val="es-PA"/>
        </w:rPr>
      </w:pPr>
      <w:r w:rsidRPr="008A4E5C">
        <w:rPr>
          <w:rFonts w:cs="Myriad-Bold"/>
          <w:b/>
          <w:bCs/>
          <w:color w:val="272627"/>
          <w:sz w:val="32"/>
          <w:szCs w:val="44"/>
          <w:lang w:val="es-PA"/>
        </w:rPr>
        <w:t xml:space="preserve">Efecto </w:t>
      </w:r>
      <w:r w:rsidR="008E41C0" w:rsidRPr="008A4E5C">
        <w:rPr>
          <w:rFonts w:cs="Myriad-Bold"/>
          <w:b/>
          <w:bCs/>
          <w:color w:val="272627"/>
          <w:sz w:val="32"/>
          <w:szCs w:val="44"/>
          <w:lang w:val="es-PA"/>
        </w:rPr>
        <w:t>2</w:t>
      </w:r>
      <w:r w:rsidRPr="008A4E5C">
        <w:rPr>
          <w:rFonts w:cs="Myriad-Bold"/>
          <w:b/>
          <w:bCs/>
          <w:color w:val="272627"/>
          <w:sz w:val="32"/>
          <w:szCs w:val="44"/>
          <w:lang w:val="es-PA"/>
        </w:rPr>
        <w:t xml:space="preserve"> </w:t>
      </w:r>
      <w:r w:rsidR="00F97CBC" w:rsidRPr="008A4E5C">
        <w:rPr>
          <w:rFonts w:cs="Myriad-Bold"/>
          <w:b/>
          <w:bCs/>
          <w:color w:val="272627"/>
          <w:sz w:val="32"/>
          <w:szCs w:val="44"/>
          <w:lang w:val="es-PA"/>
        </w:rPr>
        <w:t>Programa de País</w:t>
      </w:r>
      <w:r w:rsidRPr="008A4E5C">
        <w:rPr>
          <w:rFonts w:cs="Myriad-Bold"/>
          <w:b/>
          <w:bCs/>
          <w:color w:val="272627"/>
          <w:sz w:val="32"/>
          <w:szCs w:val="44"/>
          <w:lang w:val="es-PA"/>
        </w:rPr>
        <w:t xml:space="preserve"> 2016-2020</w:t>
      </w:r>
    </w:p>
    <w:p w14:paraId="1E8B4606" w14:textId="77777777" w:rsidR="00E9012B" w:rsidRPr="00F03033" w:rsidRDefault="00E9012B" w:rsidP="008A4E5C">
      <w:pPr>
        <w:autoSpaceDE w:val="0"/>
        <w:autoSpaceDN w:val="0"/>
        <w:adjustRightInd w:val="0"/>
        <w:spacing w:after="0" w:line="240" w:lineRule="auto"/>
        <w:rPr>
          <w:rFonts w:cs="Myriad-Bold"/>
          <w:b/>
          <w:bCs/>
          <w:color w:val="272627"/>
          <w:sz w:val="24"/>
          <w:szCs w:val="24"/>
          <w:lang w:val="es-ES"/>
        </w:rPr>
      </w:pPr>
    </w:p>
    <w:p w14:paraId="25DC71E4"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1. ANTECEDENTES Y CONTEXTO</w:t>
      </w:r>
    </w:p>
    <w:p w14:paraId="1509FF50"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621526CF" w14:textId="670B7966" w:rsidR="00287E5D" w:rsidRPr="008A4E5C" w:rsidRDefault="00287E5D" w:rsidP="008A4E5C">
      <w:pPr>
        <w:spacing w:after="0" w:line="240" w:lineRule="auto"/>
        <w:jc w:val="both"/>
        <w:rPr>
          <w:rFonts w:eastAsia="Times New Roman" w:cs="Times New Roman"/>
          <w:b/>
          <w:bCs/>
          <w:sz w:val="20"/>
          <w:szCs w:val="20"/>
          <w:lang w:val="es-AR"/>
        </w:rPr>
      </w:pPr>
      <w:r w:rsidRPr="008A4E5C">
        <w:rPr>
          <w:rFonts w:cs="ACaslon-Regular"/>
          <w:color w:val="272627"/>
          <w:sz w:val="20"/>
          <w:szCs w:val="20"/>
          <w:lang w:val="es-PA"/>
        </w:rPr>
        <w:t xml:space="preserve">La presente evaluación tiene como objetivo evaluar el Efecto </w:t>
      </w:r>
      <w:r w:rsidR="006C59A7" w:rsidRPr="008A4E5C">
        <w:rPr>
          <w:rFonts w:cs="ACaslon-Regular"/>
          <w:color w:val="272627"/>
          <w:sz w:val="20"/>
          <w:szCs w:val="20"/>
          <w:lang w:val="es-PA"/>
        </w:rPr>
        <w:t>2</w:t>
      </w:r>
      <w:r w:rsidRPr="008A4E5C">
        <w:rPr>
          <w:rFonts w:cs="ACaslon-Regular"/>
          <w:color w:val="272627"/>
          <w:sz w:val="20"/>
          <w:szCs w:val="20"/>
          <w:lang w:val="es-PA"/>
        </w:rPr>
        <w:t xml:space="preserve"> “</w:t>
      </w:r>
      <w:r w:rsidR="00323BCD" w:rsidRPr="008A4E5C">
        <w:rPr>
          <w:sz w:val="20"/>
          <w:szCs w:val="20"/>
          <w:lang w:val="es-AR"/>
        </w:rPr>
        <w:t>Para 2020, 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w:t>
      </w:r>
      <w:r w:rsidRPr="008A4E5C">
        <w:rPr>
          <w:rFonts w:cs="ACaslon-Regular"/>
          <w:color w:val="272627"/>
          <w:sz w:val="20"/>
          <w:szCs w:val="20"/>
          <w:lang w:val="es-PA"/>
        </w:rPr>
        <w:t>” del</w:t>
      </w:r>
      <w:r w:rsidRPr="008A4E5C">
        <w:rPr>
          <w:rFonts w:cs="Arial"/>
          <w:sz w:val="20"/>
          <w:szCs w:val="20"/>
          <w:lang w:val="es-ES"/>
        </w:rPr>
        <w:t xml:space="preserve"> </w:t>
      </w:r>
      <w:hyperlink r:id="rId8" w:history="1">
        <w:r w:rsidRPr="008A4E5C">
          <w:rPr>
            <w:rStyle w:val="Hipervnculo"/>
            <w:rFonts w:cs="Arial"/>
            <w:sz w:val="20"/>
            <w:szCs w:val="20"/>
            <w:lang w:val="es-ES"/>
          </w:rPr>
          <w:t>Programa de País de Argentina 2016-2020</w:t>
        </w:r>
      </w:hyperlink>
      <w:r w:rsidRPr="008A4E5C">
        <w:rPr>
          <w:rFonts w:cs="Arial"/>
          <w:sz w:val="20"/>
          <w:szCs w:val="20"/>
          <w:lang w:val="es-ES"/>
        </w:rPr>
        <w:t>.</w:t>
      </w:r>
    </w:p>
    <w:p w14:paraId="6002FA28" w14:textId="5939793E" w:rsidR="00A513E9" w:rsidRPr="008A4E5C" w:rsidRDefault="00A513E9" w:rsidP="008A4E5C">
      <w:pPr>
        <w:spacing w:after="0" w:line="240" w:lineRule="auto"/>
        <w:jc w:val="both"/>
        <w:rPr>
          <w:rFonts w:cs="Arial"/>
          <w:sz w:val="20"/>
          <w:szCs w:val="20"/>
          <w:lang w:val="es-ES"/>
        </w:rPr>
      </w:pPr>
    </w:p>
    <w:p w14:paraId="0CED1C4A" w14:textId="7D4F2495" w:rsidR="00A513E9" w:rsidRPr="008A4E5C" w:rsidRDefault="00A513E9" w:rsidP="008A4E5C">
      <w:pPr>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En el marco del Efecto </w:t>
      </w:r>
      <w:r w:rsidR="007E3812" w:rsidRPr="008A4E5C">
        <w:rPr>
          <w:rFonts w:cs="ACaslon-Regular"/>
          <w:color w:val="272627"/>
          <w:sz w:val="20"/>
          <w:szCs w:val="20"/>
          <w:lang w:val="es-PA"/>
        </w:rPr>
        <w:t>2</w:t>
      </w:r>
      <w:r w:rsidRPr="008A4E5C">
        <w:rPr>
          <w:rFonts w:cs="ACaslon-Regular"/>
          <w:color w:val="272627"/>
          <w:sz w:val="20"/>
          <w:szCs w:val="20"/>
          <w:lang w:val="es-PA"/>
        </w:rPr>
        <w:t xml:space="preserve"> se plantean los siguientes productos:</w:t>
      </w:r>
    </w:p>
    <w:p w14:paraId="11B6E747" w14:textId="53EDF97B" w:rsidR="00E9012B" w:rsidRPr="008A4E5C" w:rsidRDefault="00E9012B" w:rsidP="008A4E5C">
      <w:pPr>
        <w:autoSpaceDE w:val="0"/>
        <w:autoSpaceDN w:val="0"/>
        <w:adjustRightInd w:val="0"/>
        <w:spacing w:after="0" w:line="240" w:lineRule="auto"/>
        <w:jc w:val="both"/>
        <w:rPr>
          <w:rFonts w:cs="ACaslon-Regular"/>
          <w:color w:val="272627"/>
          <w:sz w:val="20"/>
          <w:szCs w:val="20"/>
          <w:lang w:val="es-ES"/>
        </w:rPr>
      </w:pPr>
    </w:p>
    <w:p w14:paraId="2BD7043D" w14:textId="533C258C" w:rsidR="008C6A50" w:rsidRPr="008A4E5C" w:rsidRDefault="008C6A50" w:rsidP="008A4E5C">
      <w:pPr>
        <w:pStyle w:val="Prrafodelista"/>
        <w:numPr>
          <w:ilvl w:val="0"/>
          <w:numId w:val="31"/>
        </w:numPr>
        <w:spacing w:after="0" w:line="240" w:lineRule="auto"/>
        <w:jc w:val="both"/>
        <w:rPr>
          <w:rFonts w:cs="ACaslon-Regular"/>
          <w:color w:val="272627"/>
          <w:sz w:val="20"/>
          <w:szCs w:val="20"/>
          <w:lang w:val="es-PA"/>
        </w:rPr>
      </w:pPr>
      <w:r w:rsidRPr="008A4E5C">
        <w:rPr>
          <w:color w:val="000000"/>
          <w:sz w:val="20"/>
          <w:szCs w:val="20"/>
          <w:lang w:val="es-AR"/>
        </w:rPr>
        <w:t>Reducción de las disparidades territoriales y económicas en el acceso a la salud, mediante programas nacionales para reducir las tasas de mortalidad materna e infantil y las enfermedades crónicas con especial énfasis en los grupos más desfavorecidos, centrados estratégicamente en los factores determinantes de la salud desde una perspectiva intersectorial.</w:t>
      </w:r>
    </w:p>
    <w:p w14:paraId="22522067" w14:textId="67C8AC9C" w:rsidR="008C6A50" w:rsidRPr="008A4E5C" w:rsidRDefault="008C6A50" w:rsidP="008A4E5C">
      <w:pPr>
        <w:pStyle w:val="Prrafodelista"/>
        <w:numPr>
          <w:ilvl w:val="0"/>
          <w:numId w:val="31"/>
        </w:numPr>
        <w:spacing w:after="0" w:line="240" w:lineRule="auto"/>
        <w:rPr>
          <w:rFonts w:cs="Arial"/>
          <w:bCs/>
          <w:sz w:val="20"/>
          <w:szCs w:val="20"/>
          <w:lang w:val="es-AR"/>
        </w:rPr>
      </w:pPr>
      <w:r w:rsidRPr="008A4E5C">
        <w:rPr>
          <w:color w:val="000000"/>
          <w:sz w:val="20"/>
          <w:szCs w:val="20"/>
          <w:lang w:val="es-AR"/>
        </w:rPr>
        <w:t>Seguridad alimentaria garantizada mediante la ejecución de programas a nivel nacional y subnacional.</w:t>
      </w:r>
    </w:p>
    <w:p w14:paraId="68C89547" w14:textId="46102F18" w:rsidR="007E3812" w:rsidRPr="008A4E5C" w:rsidRDefault="008C6A50" w:rsidP="008A4E5C">
      <w:pPr>
        <w:pStyle w:val="Prrafodelista"/>
        <w:numPr>
          <w:ilvl w:val="0"/>
          <w:numId w:val="31"/>
        </w:numPr>
        <w:spacing w:after="0" w:line="240" w:lineRule="auto"/>
        <w:rPr>
          <w:spacing w:val="2"/>
          <w:sz w:val="20"/>
          <w:szCs w:val="20"/>
          <w:lang w:val="es-AR"/>
        </w:rPr>
      </w:pPr>
      <w:r w:rsidRPr="008A4E5C">
        <w:rPr>
          <w:color w:val="000000"/>
          <w:sz w:val="20"/>
          <w:szCs w:val="20"/>
          <w:lang w:val="es-AR"/>
        </w:rPr>
        <w:t>Mejora de la calidad y ampliación de la cobertura del sistema de seguridad social.</w:t>
      </w:r>
    </w:p>
    <w:p w14:paraId="5BE747AB" w14:textId="77777777" w:rsidR="00287E5D" w:rsidRPr="008A4E5C" w:rsidRDefault="00287E5D" w:rsidP="008A4E5C">
      <w:pPr>
        <w:pStyle w:val="Prrafodelista"/>
        <w:spacing w:after="0" w:line="240" w:lineRule="auto"/>
        <w:ind w:left="360"/>
        <w:jc w:val="both"/>
        <w:rPr>
          <w:spacing w:val="2"/>
          <w:sz w:val="18"/>
          <w:szCs w:val="18"/>
          <w:lang w:val="es-AR"/>
        </w:rPr>
      </w:pPr>
    </w:p>
    <w:p w14:paraId="66003C42" w14:textId="4A86E81B" w:rsidR="00A513E9" w:rsidRPr="008A4E5C" w:rsidRDefault="00A513E9"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El Programa </w:t>
      </w:r>
      <w:r w:rsidR="008A4E5C" w:rsidRPr="008A4E5C">
        <w:rPr>
          <w:rFonts w:cs="ACaslon-Regular"/>
          <w:color w:val="272627"/>
          <w:sz w:val="20"/>
          <w:szCs w:val="20"/>
          <w:lang w:val="es-PA"/>
        </w:rPr>
        <w:t xml:space="preserve">de País </w:t>
      </w:r>
      <w:r w:rsidRPr="008A4E5C">
        <w:rPr>
          <w:rFonts w:cs="ACaslon-Regular"/>
          <w:color w:val="272627"/>
          <w:sz w:val="20"/>
          <w:szCs w:val="20"/>
          <w:lang w:val="es-PA"/>
        </w:rPr>
        <w:t>se inició en el año 2016</w:t>
      </w:r>
      <w:r w:rsidR="008A4E5C" w:rsidRPr="008A4E5C">
        <w:rPr>
          <w:rFonts w:cs="ACaslon-Regular"/>
          <w:color w:val="272627"/>
          <w:sz w:val="20"/>
          <w:szCs w:val="20"/>
          <w:lang w:val="es-PA"/>
        </w:rPr>
        <w:t>. La</w:t>
      </w:r>
      <w:r w:rsidR="00A75FC3" w:rsidRPr="008A4E5C">
        <w:rPr>
          <w:rFonts w:cs="ACaslon-Regular"/>
          <w:color w:val="272627"/>
          <w:sz w:val="20"/>
          <w:szCs w:val="20"/>
          <w:lang w:val="es-PA"/>
        </w:rPr>
        <w:t xml:space="preserve"> presente</w:t>
      </w:r>
      <w:r w:rsidRPr="008A4E5C">
        <w:rPr>
          <w:rFonts w:cs="ACaslon-Regular"/>
          <w:color w:val="272627"/>
          <w:sz w:val="20"/>
          <w:szCs w:val="20"/>
          <w:lang w:val="es-PA"/>
        </w:rPr>
        <w:t xml:space="preserve"> evaluación</w:t>
      </w:r>
      <w:r w:rsidR="00A75FC3" w:rsidRPr="008A4E5C">
        <w:rPr>
          <w:rFonts w:cs="ACaslon-Regular"/>
          <w:color w:val="272627"/>
          <w:sz w:val="20"/>
          <w:szCs w:val="20"/>
          <w:lang w:val="es-PA"/>
        </w:rPr>
        <w:t xml:space="preserve"> debe</w:t>
      </w:r>
      <w:r w:rsidR="008A4E5C" w:rsidRPr="008A4E5C">
        <w:rPr>
          <w:rFonts w:cs="ACaslon-Regular"/>
          <w:color w:val="272627"/>
          <w:sz w:val="20"/>
          <w:szCs w:val="20"/>
          <w:lang w:val="es-PA"/>
        </w:rPr>
        <w:t xml:space="preserve">rá abarcar </w:t>
      </w:r>
      <w:r w:rsidRPr="008A4E5C">
        <w:rPr>
          <w:rFonts w:cs="ACaslon-Regular"/>
          <w:color w:val="272627"/>
          <w:sz w:val="20"/>
          <w:szCs w:val="20"/>
          <w:lang w:val="es-PA"/>
        </w:rPr>
        <w:t>el periodo Enero 2016 a Junio 2018. Cabe destacar que hay programas, proyectos e iniciativas que iniciaron su ejecución en el marco del Programa de País 2010-2015.</w:t>
      </w:r>
    </w:p>
    <w:p w14:paraId="15DA4F7A" w14:textId="7327AD12" w:rsidR="00A513E9" w:rsidRPr="008A4E5C" w:rsidRDefault="00A513E9" w:rsidP="008A4E5C">
      <w:pPr>
        <w:autoSpaceDE w:val="0"/>
        <w:autoSpaceDN w:val="0"/>
        <w:adjustRightInd w:val="0"/>
        <w:spacing w:after="0" w:line="240" w:lineRule="auto"/>
        <w:rPr>
          <w:rFonts w:cs="ACaslon-Regular"/>
          <w:color w:val="272627"/>
          <w:sz w:val="20"/>
          <w:szCs w:val="20"/>
          <w:lang w:val="es-PA"/>
        </w:rPr>
      </w:pPr>
    </w:p>
    <w:p w14:paraId="54277CC1" w14:textId="6623BC25" w:rsidR="00A513E9" w:rsidRPr="008A4E5C" w:rsidRDefault="00A513E9" w:rsidP="008A4E5C">
      <w:pPr>
        <w:autoSpaceDE w:val="0"/>
        <w:autoSpaceDN w:val="0"/>
        <w:adjustRightInd w:val="0"/>
        <w:spacing w:after="0" w:line="240" w:lineRule="auto"/>
        <w:rPr>
          <w:rFonts w:cs="ACaslon-Regular"/>
          <w:color w:val="272627"/>
          <w:sz w:val="20"/>
          <w:szCs w:val="20"/>
          <w:lang w:val="es-PA"/>
        </w:rPr>
      </w:pPr>
      <w:r w:rsidRPr="008A4E5C">
        <w:rPr>
          <w:rFonts w:cs="ACaslon-Regular"/>
          <w:color w:val="272627"/>
          <w:sz w:val="20"/>
          <w:szCs w:val="20"/>
          <w:lang w:val="es-PA"/>
        </w:rPr>
        <w:t xml:space="preserve">Con respecto a los beneficiarios directos e indirectos se incluyen </w:t>
      </w:r>
      <w:r w:rsidR="007D2DBE" w:rsidRPr="008A4E5C">
        <w:rPr>
          <w:rFonts w:cs="ACaslon-Regular"/>
          <w:color w:val="272627"/>
          <w:sz w:val="20"/>
          <w:szCs w:val="20"/>
          <w:lang w:val="es-PA"/>
        </w:rPr>
        <w:t>diferentes grupos objetivos</w:t>
      </w:r>
      <w:r w:rsidRPr="008A4E5C">
        <w:rPr>
          <w:rFonts w:cs="ACaslon-Regular"/>
          <w:color w:val="272627"/>
          <w:sz w:val="20"/>
          <w:szCs w:val="20"/>
          <w:lang w:val="es-PA"/>
        </w:rPr>
        <w:t>:</w:t>
      </w:r>
    </w:p>
    <w:p w14:paraId="2650CB21" w14:textId="048D7E8B" w:rsidR="00A513E9" w:rsidRPr="008A4E5C" w:rsidRDefault="00A513E9" w:rsidP="008A4E5C">
      <w:pPr>
        <w:autoSpaceDE w:val="0"/>
        <w:autoSpaceDN w:val="0"/>
        <w:adjustRightInd w:val="0"/>
        <w:spacing w:after="0" w:line="240" w:lineRule="auto"/>
        <w:rPr>
          <w:rFonts w:cs="ACaslon-Regular"/>
          <w:color w:val="272627"/>
          <w:sz w:val="20"/>
          <w:szCs w:val="20"/>
          <w:lang w:val="es-PA"/>
        </w:rPr>
      </w:pPr>
    </w:p>
    <w:p w14:paraId="09787E5D" w14:textId="77777777" w:rsidR="002467D6" w:rsidRPr="008A4E5C" w:rsidRDefault="002467D6" w:rsidP="008A4E5C">
      <w:pPr>
        <w:autoSpaceDE w:val="0"/>
        <w:autoSpaceDN w:val="0"/>
        <w:adjustRightInd w:val="0"/>
        <w:spacing w:after="0" w:line="240" w:lineRule="auto"/>
        <w:rPr>
          <w:rFonts w:cs="ACaslon-Regular"/>
          <w:color w:val="272627"/>
          <w:sz w:val="20"/>
          <w:szCs w:val="20"/>
          <w:lang w:val="es-PA"/>
        </w:rPr>
      </w:pPr>
      <w:r w:rsidRPr="008A4E5C">
        <w:rPr>
          <w:rFonts w:cs="ACaslon-Regular"/>
          <w:color w:val="272627"/>
          <w:sz w:val="20"/>
          <w:szCs w:val="20"/>
          <w:lang w:val="es-PA"/>
        </w:rPr>
        <w:t>-Personas sin cobertura de salud que se atienden en efectores públicos</w:t>
      </w:r>
    </w:p>
    <w:p w14:paraId="6E946E0E" w14:textId="77777777" w:rsidR="002467D6" w:rsidRPr="008A4E5C" w:rsidRDefault="002467D6" w:rsidP="008A4E5C">
      <w:pPr>
        <w:autoSpaceDE w:val="0"/>
        <w:autoSpaceDN w:val="0"/>
        <w:adjustRightInd w:val="0"/>
        <w:spacing w:after="0" w:line="240" w:lineRule="auto"/>
        <w:rPr>
          <w:rFonts w:cs="ACaslon-Regular"/>
          <w:color w:val="272627"/>
          <w:sz w:val="20"/>
          <w:szCs w:val="20"/>
          <w:lang w:val="es-PA"/>
        </w:rPr>
      </w:pPr>
      <w:r w:rsidRPr="008A4E5C">
        <w:rPr>
          <w:rFonts w:cs="ACaslon-Regular"/>
          <w:color w:val="272627"/>
          <w:sz w:val="20"/>
          <w:szCs w:val="20"/>
          <w:lang w:val="es-PA"/>
        </w:rPr>
        <w:t>-Organizaciones comunitarias</w:t>
      </w:r>
    </w:p>
    <w:p w14:paraId="4F4EF8BC" w14:textId="77777777" w:rsidR="002467D6" w:rsidRPr="008A4E5C" w:rsidRDefault="002467D6" w:rsidP="008A4E5C">
      <w:pPr>
        <w:autoSpaceDE w:val="0"/>
        <w:autoSpaceDN w:val="0"/>
        <w:adjustRightInd w:val="0"/>
        <w:spacing w:after="0" w:line="240" w:lineRule="auto"/>
        <w:rPr>
          <w:rFonts w:cs="ACaslon-Regular"/>
          <w:color w:val="272627"/>
          <w:sz w:val="20"/>
          <w:szCs w:val="20"/>
          <w:lang w:val="es-PA"/>
        </w:rPr>
      </w:pPr>
      <w:r w:rsidRPr="008A4E5C">
        <w:rPr>
          <w:rFonts w:cs="ACaslon-Regular"/>
          <w:color w:val="272627"/>
          <w:sz w:val="20"/>
          <w:szCs w:val="20"/>
          <w:lang w:val="es-PA"/>
        </w:rPr>
        <w:t xml:space="preserve">-Población en situación de vulnerabilidad que concurre a comedores comunitarios </w:t>
      </w:r>
    </w:p>
    <w:p w14:paraId="23A922A2" w14:textId="77777777" w:rsidR="002467D6" w:rsidRPr="008A4E5C" w:rsidRDefault="002467D6"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-Adolescentes entre 10 y 19 años de las provincias de Formosa, Chaco, Misiones, Salta, Santiago del Estero, Corrientes, Catamarca, Jujuy, Tucumán, Entre Ríos, La Rioja y Buenos Aires</w:t>
      </w:r>
    </w:p>
    <w:p w14:paraId="2AA26EA1" w14:textId="77777777" w:rsidR="002467D6" w:rsidRPr="008A4E5C" w:rsidRDefault="002467D6"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-Familias de niñas/os entre O y 4 años en situación de pobreza y vulnerabilidad social asentadas en barrios y/o localidades precarios. </w:t>
      </w:r>
    </w:p>
    <w:p w14:paraId="55B040E8" w14:textId="03F5CF55" w:rsidR="007D2DBE" w:rsidRPr="008A4E5C" w:rsidRDefault="007D2DBE" w:rsidP="008A4E5C">
      <w:pPr>
        <w:autoSpaceDE w:val="0"/>
        <w:autoSpaceDN w:val="0"/>
        <w:adjustRightInd w:val="0"/>
        <w:spacing w:after="0" w:line="240" w:lineRule="auto"/>
        <w:jc w:val="both"/>
        <w:rPr>
          <w:rFonts w:cs="ACaslon-Regular"/>
          <w:color w:val="272627"/>
          <w:sz w:val="20"/>
          <w:szCs w:val="20"/>
          <w:lang w:val="es-PA"/>
        </w:rPr>
      </w:pPr>
    </w:p>
    <w:p w14:paraId="6434DDDC" w14:textId="26BBA9F3" w:rsidR="007D2DBE" w:rsidRPr="008A4E5C" w:rsidRDefault="007D2DBE" w:rsidP="008A4E5C">
      <w:pPr>
        <w:spacing w:after="0" w:line="240" w:lineRule="auto"/>
        <w:ind w:left="23"/>
        <w:jc w:val="both"/>
        <w:rPr>
          <w:rFonts w:cs="ACaslon-Regular"/>
          <w:color w:val="272627"/>
          <w:sz w:val="20"/>
          <w:szCs w:val="20"/>
          <w:lang w:val="es-PA"/>
        </w:rPr>
      </w:pPr>
      <w:r w:rsidRPr="008A4E5C">
        <w:rPr>
          <w:rFonts w:cs="ACaslon-Regular"/>
          <w:color w:val="272627"/>
          <w:sz w:val="20"/>
          <w:szCs w:val="20"/>
          <w:lang w:val="es-PA"/>
        </w:rPr>
        <w:t xml:space="preserve">Los programas, proyectos e iniciativas se implementan tanto a nivel nacional como subnacional, incluyendo los siguientes Asociados en la Implementación, socios y donantes: </w:t>
      </w:r>
      <w:r w:rsidR="008F3E87" w:rsidRPr="008A4E5C">
        <w:rPr>
          <w:rFonts w:cs="ACaslon-Regular"/>
          <w:color w:val="272627"/>
          <w:sz w:val="20"/>
          <w:szCs w:val="20"/>
          <w:lang w:val="es-PA"/>
        </w:rPr>
        <w:t xml:space="preserve">Ministerios de Salud, Desarrollo Social, Educación, </w:t>
      </w:r>
      <w:r w:rsidR="005726F4" w:rsidRPr="008A4E5C">
        <w:rPr>
          <w:rFonts w:cs="ACaslon-Regular"/>
          <w:color w:val="272627"/>
          <w:sz w:val="20"/>
          <w:szCs w:val="20"/>
          <w:lang w:val="es-PA"/>
        </w:rPr>
        <w:t xml:space="preserve">Trabajo, Empleo y Seguridad Social, </w:t>
      </w:r>
      <w:r w:rsidR="008F3E87" w:rsidRPr="008A4E5C">
        <w:rPr>
          <w:rFonts w:cs="ACaslon-Regular"/>
          <w:color w:val="272627"/>
          <w:sz w:val="20"/>
          <w:szCs w:val="20"/>
          <w:lang w:val="es-PA"/>
        </w:rPr>
        <w:t xml:space="preserve">Consejo Nacional de Coordinación de Políticas Sociales. </w:t>
      </w:r>
      <w:r w:rsidR="005726F4" w:rsidRPr="008A4E5C">
        <w:rPr>
          <w:rFonts w:cs="ACaslon-Regular"/>
          <w:color w:val="272627"/>
          <w:sz w:val="20"/>
          <w:szCs w:val="20"/>
          <w:lang w:val="es-PA"/>
        </w:rPr>
        <w:t xml:space="preserve">Justicia y DDHH. </w:t>
      </w:r>
      <w:r w:rsidR="008F3E87" w:rsidRPr="008A4E5C">
        <w:rPr>
          <w:rFonts w:cs="ACaslon-Regular"/>
          <w:color w:val="272627"/>
          <w:sz w:val="20"/>
          <w:szCs w:val="20"/>
          <w:lang w:val="es-PA"/>
        </w:rPr>
        <w:t>AySA. SSS y SRT.</w:t>
      </w:r>
      <w:r w:rsidRPr="008A4E5C">
        <w:rPr>
          <w:rFonts w:cs="ACaslon-Regular"/>
          <w:color w:val="272627"/>
          <w:sz w:val="20"/>
          <w:szCs w:val="20"/>
          <w:lang w:val="es-PA"/>
        </w:rPr>
        <w:t xml:space="preserve"> Provincias y gobiernos locales. Instituciones Financieras Internacionales.</w:t>
      </w:r>
    </w:p>
    <w:p w14:paraId="22C61BEF" w14:textId="6BD7F831" w:rsidR="007D2DBE" w:rsidRPr="008A4E5C" w:rsidRDefault="007D2DBE" w:rsidP="008A4E5C">
      <w:pPr>
        <w:autoSpaceDE w:val="0"/>
        <w:autoSpaceDN w:val="0"/>
        <w:adjustRightInd w:val="0"/>
        <w:spacing w:after="0" w:line="240" w:lineRule="auto"/>
        <w:jc w:val="both"/>
        <w:rPr>
          <w:rFonts w:cs="ACaslon-Regular"/>
          <w:color w:val="272627"/>
          <w:sz w:val="20"/>
          <w:szCs w:val="20"/>
          <w:lang w:val="es-PA"/>
        </w:rPr>
      </w:pPr>
    </w:p>
    <w:p w14:paraId="2A4A3EF2" w14:textId="77777777" w:rsidR="0004105C" w:rsidRPr="008A4E5C" w:rsidRDefault="0004105C"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El monto total de recursos previstos en el Programa de País y su </w:t>
      </w:r>
      <w:hyperlink r:id="rId9" w:history="1">
        <w:r w:rsidRPr="008A4E5C">
          <w:rPr>
            <w:rStyle w:val="Hipervnculo"/>
            <w:rFonts w:cs="ACaslon-Regular"/>
            <w:sz w:val="20"/>
            <w:szCs w:val="20"/>
            <w:lang w:val="es-PA"/>
          </w:rPr>
          <w:t>Plan de Acción</w:t>
        </w:r>
      </w:hyperlink>
      <w:r w:rsidRPr="008A4E5C">
        <w:rPr>
          <w:rFonts w:cs="ACaslon-Regular"/>
          <w:color w:val="272627"/>
          <w:sz w:val="20"/>
          <w:szCs w:val="20"/>
          <w:lang w:val="es-PA"/>
        </w:rPr>
        <w:t xml:space="preserve"> para el Efecto 2 asciende a US$ 550,273,350 incluyendo recursos ordinarios (TRAC) US$ 823.350 y US$ 549.450.000 de otros recursos.</w:t>
      </w:r>
    </w:p>
    <w:p w14:paraId="3458822A" w14:textId="42865129" w:rsidR="00FA3119" w:rsidRPr="008A4E5C" w:rsidRDefault="00FA3119" w:rsidP="008A4E5C">
      <w:pPr>
        <w:autoSpaceDE w:val="0"/>
        <w:autoSpaceDN w:val="0"/>
        <w:adjustRightInd w:val="0"/>
        <w:spacing w:after="0" w:line="240" w:lineRule="auto"/>
        <w:jc w:val="both"/>
        <w:rPr>
          <w:rFonts w:cs="ACaslon-Regular"/>
          <w:color w:val="272627"/>
          <w:sz w:val="20"/>
          <w:szCs w:val="20"/>
          <w:lang w:val="es-PA"/>
        </w:rPr>
      </w:pPr>
    </w:p>
    <w:p w14:paraId="44032B36" w14:textId="12718722" w:rsidR="00FA3119" w:rsidRPr="008A4E5C" w:rsidRDefault="00FA3119"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El Programa de País y su Plan de Acción especifican la cooperación del PNUD dentro del </w:t>
      </w:r>
      <w:hyperlink r:id="rId10" w:history="1">
        <w:r w:rsidRPr="008A4E5C">
          <w:rPr>
            <w:rStyle w:val="Hipervnculo"/>
            <w:rFonts w:cs="ACaslon-Regular"/>
            <w:sz w:val="20"/>
            <w:szCs w:val="20"/>
            <w:lang w:val="es-PA"/>
          </w:rPr>
          <w:t xml:space="preserve">Marco Estratégico </w:t>
        </w:r>
        <w:r w:rsidRPr="008A4E5C">
          <w:rPr>
            <w:rStyle w:val="Hipervnculo"/>
            <w:rFonts w:cs="ACaslon-Regular"/>
            <w:sz w:val="20"/>
            <w:szCs w:val="20"/>
            <w:lang w:val="es-AR"/>
          </w:rPr>
          <w:t xml:space="preserve">de Cooperación del Sistema de Naciones Unidas </w:t>
        </w:r>
        <w:r w:rsidRPr="008A4E5C">
          <w:rPr>
            <w:rStyle w:val="Hipervnculo"/>
            <w:rFonts w:cs="ACaslon-Regular"/>
            <w:sz w:val="20"/>
            <w:szCs w:val="20"/>
            <w:lang w:val="es-PA"/>
          </w:rPr>
          <w:t>en Argentina para el período 2016-2020</w:t>
        </w:r>
      </w:hyperlink>
      <w:r w:rsidRPr="008A4E5C">
        <w:rPr>
          <w:rFonts w:cs="ACaslon-Regular"/>
          <w:color w:val="272627"/>
          <w:sz w:val="20"/>
          <w:szCs w:val="20"/>
          <w:lang w:val="es-PA"/>
        </w:rPr>
        <w:t xml:space="preserve"> (MECNUD). Tanto el MECNUD como el Programa de País y su Plan de Acción son formulados conjuntamente con el Gobierno representado por la Cancillería (Secretaría de Coordinación y Planificación Exterior) y </w:t>
      </w:r>
      <w:r w:rsidR="00555905" w:rsidRPr="008A4E5C">
        <w:rPr>
          <w:rFonts w:cs="ACaslon-Regular"/>
          <w:color w:val="272627"/>
          <w:sz w:val="20"/>
          <w:szCs w:val="20"/>
          <w:lang w:val="es-PA"/>
        </w:rPr>
        <w:t>con distintas contrapartes gubernamentales y las agencias del Sistema de Naciones Unidas. El documento recoge las convergencias de prioridades nacionales y la estrategia de cooperación con el PNUD, y fueron validadas a través de un proceso de consulta realizado durante el mes de junio de 2016 con contrapartes gubernamentales</w:t>
      </w:r>
      <w:r w:rsidRPr="008A4E5C">
        <w:rPr>
          <w:rFonts w:cs="ACaslon-Regular"/>
          <w:color w:val="272627"/>
          <w:sz w:val="20"/>
          <w:szCs w:val="20"/>
          <w:lang w:val="es-PA"/>
        </w:rPr>
        <w:t>.</w:t>
      </w:r>
      <w:r w:rsidR="00555905" w:rsidRPr="008A4E5C">
        <w:rPr>
          <w:rFonts w:cs="ACaslon-Regular"/>
          <w:color w:val="272627"/>
          <w:sz w:val="20"/>
          <w:szCs w:val="20"/>
          <w:lang w:val="es-PA"/>
        </w:rPr>
        <w:t xml:space="preserve"> </w:t>
      </w:r>
      <w:r w:rsidRPr="008A4E5C">
        <w:rPr>
          <w:rFonts w:cs="ACaslon-Regular"/>
          <w:color w:val="272627"/>
          <w:sz w:val="20"/>
          <w:szCs w:val="20"/>
          <w:lang w:val="es-PA"/>
        </w:rPr>
        <w:t xml:space="preserve"> </w:t>
      </w:r>
    </w:p>
    <w:p w14:paraId="0121FF8A" w14:textId="309A822A" w:rsidR="00555905" w:rsidRPr="008A4E5C" w:rsidRDefault="008F3E87" w:rsidP="008A4E5C">
      <w:pPr>
        <w:autoSpaceDE w:val="0"/>
        <w:autoSpaceDN w:val="0"/>
        <w:adjustRightInd w:val="0"/>
        <w:spacing w:after="0" w:line="240" w:lineRule="auto"/>
        <w:jc w:val="both"/>
        <w:rPr>
          <w:rFonts w:cs="ACaslon-Regular"/>
          <w:color w:val="272627"/>
          <w:sz w:val="20"/>
          <w:szCs w:val="20"/>
          <w:lang w:val="es-MX"/>
        </w:rPr>
      </w:pPr>
      <w:r w:rsidRPr="008A4E5C">
        <w:rPr>
          <w:rFonts w:cs="ACaslon-Regular"/>
          <w:color w:val="272627"/>
          <w:sz w:val="20"/>
          <w:szCs w:val="20"/>
          <w:lang w:val="es-PA"/>
        </w:rPr>
        <w:lastRenderedPageBreak/>
        <w:t>Asimismo, el Efecto 2</w:t>
      </w:r>
      <w:r w:rsidR="00555905" w:rsidRPr="008A4E5C">
        <w:rPr>
          <w:rFonts w:cs="ACaslon-Regular"/>
          <w:color w:val="272627"/>
          <w:sz w:val="20"/>
          <w:szCs w:val="20"/>
          <w:lang w:val="es-PA"/>
        </w:rPr>
        <w:t xml:space="preserve"> del Programa de País contribuye al resultado </w:t>
      </w:r>
      <w:r w:rsidR="009427A6" w:rsidRPr="008A4E5C">
        <w:rPr>
          <w:rFonts w:cs="ACaslon-Regular"/>
          <w:color w:val="272627"/>
          <w:sz w:val="20"/>
          <w:szCs w:val="20"/>
          <w:lang w:val="es-PA"/>
        </w:rPr>
        <w:t>3</w:t>
      </w:r>
      <w:r w:rsidR="00555905" w:rsidRPr="008A4E5C">
        <w:rPr>
          <w:rFonts w:cs="ACaslon-Regular"/>
          <w:color w:val="272627"/>
          <w:sz w:val="20"/>
          <w:szCs w:val="20"/>
          <w:lang w:val="es-PA"/>
        </w:rPr>
        <w:t xml:space="preserve"> del </w:t>
      </w:r>
      <w:hyperlink r:id="rId11" w:history="1">
        <w:r w:rsidR="00555905" w:rsidRPr="008A4E5C">
          <w:rPr>
            <w:rStyle w:val="Hipervnculo"/>
            <w:rFonts w:cs="ACaslon-Regular"/>
            <w:sz w:val="20"/>
            <w:szCs w:val="20"/>
            <w:lang w:val="es-PA"/>
          </w:rPr>
          <w:t>Plan Estratégico del PNUD 2014-17</w:t>
        </w:r>
      </w:hyperlink>
      <w:r w:rsidR="00555905" w:rsidRPr="008A4E5C">
        <w:rPr>
          <w:rFonts w:cs="ACaslon-Regular"/>
          <w:color w:val="272627"/>
          <w:sz w:val="20"/>
          <w:szCs w:val="20"/>
          <w:lang w:val="es-PA"/>
        </w:rPr>
        <w:t xml:space="preserve"> “</w:t>
      </w:r>
      <w:r w:rsidRPr="008A4E5C">
        <w:rPr>
          <w:rFonts w:cs="Arial"/>
          <w:sz w:val="20"/>
          <w:szCs w:val="20"/>
          <w:lang w:val="es-ES"/>
        </w:rPr>
        <w:t>Instituciones fortalecidas de los países para dar acceso universal en forma progresiva a los servicios básicos</w:t>
      </w:r>
      <w:r w:rsidR="00555905" w:rsidRPr="008A4E5C">
        <w:rPr>
          <w:rFonts w:cs="ACaslon-Regular"/>
          <w:color w:val="272627"/>
          <w:sz w:val="20"/>
          <w:szCs w:val="20"/>
          <w:lang w:val="es-PA"/>
        </w:rPr>
        <w:t xml:space="preserve">” y diferentes productos del </w:t>
      </w:r>
      <w:hyperlink r:id="rId12" w:history="1">
        <w:r w:rsidR="00555905" w:rsidRPr="008A4E5C">
          <w:rPr>
            <w:rStyle w:val="Hipervnculo"/>
            <w:rFonts w:cs="ACaslon-Regular"/>
            <w:sz w:val="20"/>
            <w:szCs w:val="20"/>
            <w:lang w:val="es-PA"/>
          </w:rPr>
          <w:t>Plan Estratégico del PNUD 2018-21</w:t>
        </w:r>
      </w:hyperlink>
      <w:r w:rsidR="00555905" w:rsidRPr="008A4E5C">
        <w:rPr>
          <w:rFonts w:cs="ACaslon-Regular"/>
          <w:color w:val="272627"/>
          <w:sz w:val="20"/>
          <w:szCs w:val="20"/>
          <w:lang w:val="es-PA"/>
        </w:rPr>
        <w:t xml:space="preserve">. </w:t>
      </w:r>
      <w:r w:rsidR="00555905" w:rsidRPr="008A4E5C">
        <w:rPr>
          <w:rFonts w:cs="ACaslon-Regular"/>
          <w:color w:val="272627"/>
          <w:sz w:val="20"/>
          <w:szCs w:val="20"/>
          <w:lang w:val="es-MX"/>
        </w:rPr>
        <w:t xml:space="preserve">La </w:t>
      </w:r>
      <w:hyperlink r:id="rId13" w:history="1">
        <w:r w:rsidR="00555905" w:rsidRPr="008A4E5C">
          <w:rPr>
            <w:rStyle w:val="Hipervnculo"/>
            <w:rFonts w:cs="ACaslon-Regular"/>
            <w:sz w:val="20"/>
            <w:szCs w:val="20"/>
            <w:lang w:val="es-MX"/>
          </w:rPr>
          <w:t>Agenda 2030 y los Objetivos de Desarrollo Sostenible</w:t>
        </w:r>
      </w:hyperlink>
      <w:r w:rsidR="00555905" w:rsidRPr="008A4E5C">
        <w:rPr>
          <w:rFonts w:cs="ACaslon-Regular"/>
          <w:color w:val="272627"/>
          <w:sz w:val="20"/>
          <w:szCs w:val="20"/>
          <w:lang w:val="es-MX"/>
        </w:rPr>
        <w:t xml:space="preserve"> son el marco de referencia que orientan las acciones del PNUD a nivel global y local. </w:t>
      </w:r>
    </w:p>
    <w:p w14:paraId="6DC113E3" w14:textId="69CC75B5" w:rsidR="00FA3119" w:rsidRPr="008A4E5C" w:rsidRDefault="00FA3119" w:rsidP="008A4E5C">
      <w:pPr>
        <w:autoSpaceDE w:val="0"/>
        <w:autoSpaceDN w:val="0"/>
        <w:adjustRightInd w:val="0"/>
        <w:spacing w:after="0" w:line="240" w:lineRule="auto"/>
        <w:jc w:val="both"/>
        <w:rPr>
          <w:rFonts w:cs="ACaslon-Regular"/>
          <w:color w:val="272627"/>
          <w:sz w:val="20"/>
          <w:szCs w:val="20"/>
          <w:lang w:val="es-MX"/>
        </w:rPr>
      </w:pPr>
    </w:p>
    <w:p w14:paraId="63CC9544" w14:textId="7E1CB542" w:rsidR="002A1E3B" w:rsidRPr="008A4E5C" w:rsidRDefault="002A1E3B" w:rsidP="008A4E5C">
      <w:pPr>
        <w:autoSpaceDE w:val="0"/>
        <w:autoSpaceDN w:val="0"/>
        <w:adjustRightInd w:val="0"/>
        <w:spacing w:after="0" w:line="240" w:lineRule="auto"/>
        <w:jc w:val="both"/>
        <w:rPr>
          <w:rFonts w:cs="ACaslon-Regular"/>
          <w:color w:val="272627"/>
          <w:sz w:val="20"/>
          <w:szCs w:val="20"/>
          <w:lang w:val="es-MX"/>
        </w:rPr>
      </w:pPr>
      <w:r w:rsidRPr="008A4E5C">
        <w:rPr>
          <w:rFonts w:cs="ACaslon-Regular"/>
          <w:color w:val="272627"/>
          <w:sz w:val="20"/>
          <w:szCs w:val="20"/>
          <w:lang w:val="es-MX"/>
        </w:rPr>
        <w:t>Esta Evaluación de medio término se encuentra planificada en el Plan de Evaluación del Programa de País 2016-20</w:t>
      </w:r>
      <w:r w:rsidR="00F03033">
        <w:rPr>
          <w:rFonts w:cs="ACaslon-Regular"/>
          <w:color w:val="272627"/>
          <w:sz w:val="20"/>
          <w:szCs w:val="20"/>
          <w:lang w:val="es-MX"/>
        </w:rPr>
        <w:t>;</w:t>
      </w:r>
      <w:r w:rsidRPr="008A4E5C">
        <w:rPr>
          <w:rFonts w:cs="ACaslon-Regular"/>
          <w:color w:val="272627"/>
          <w:sz w:val="20"/>
          <w:szCs w:val="20"/>
          <w:lang w:val="es-MX"/>
        </w:rPr>
        <w:t xml:space="preserve"> al mismo tiempo se llevará a cabo </w:t>
      </w:r>
      <w:r w:rsidR="00F03033">
        <w:rPr>
          <w:rFonts w:cs="ACaslon-Regular"/>
          <w:color w:val="272627"/>
          <w:sz w:val="20"/>
          <w:szCs w:val="20"/>
          <w:lang w:val="es-MX"/>
        </w:rPr>
        <w:t>una</w:t>
      </w:r>
      <w:r w:rsidRPr="008A4E5C">
        <w:rPr>
          <w:rFonts w:cs="ACaslon-Regular"/>
          <w:color w:val="272627"/>
          <w:sz w:val="20"/>
          <w:szCs w:val="20"/>
          <w:lang w:val="es-MX"/>
        </w:rPr>
        <w:t xml:space="preserve"> Evaluación </w:t>
      </w:r>
      <w:r w:rsidR="00F03033">
        <w:rPr>
          <w:rFonts w:cs="ACaslon-Regular"/>
          <w:color w:val="272627"/>
          <w:sz w:val="20"/>
          <w:szCs w:val="20"/>
          <w:lang w:val="es-MX"/>
        </w:rPr>
        <w:t>d</w:t>
      </w:r>
      <w:r w:rsidRPr="008A4E5C">
        <w:rPr>
          <w:rFonts w:cs="ACaslon-Regular"/>
          <w:color w:val="272627"/>
          <w:sz w:val="20"/>
          <w:szCs w:val="20"/>
          <w:lang w:val="es-MX"/>
        </w:rPr>
        <w:t xml:space="preserve">el Efecto </w:t>
      </w:r>
      <w:r w:rsidR="00551FF9" w:rsidRPr="008A4E5C">
        <w:rPr>
          <w:rFonts w:cs="ACaslon-Regular"/>
          <w:color w:val="272627"/>
          <w:sz w:val="20"/>
          <w:szCs w:val="20"/>
          <w:lang w:val="es-MX"/>
        </w:rPr>
        <w:t>1</w:t>
      </w:r>
      <w:r w:rsidRPr="008A4E5C">
        <w:rPr>
          <w:rFonts w:cs="ACaslon-Regular"/>
          <w:color w:val="272627"/>
          <w:sz w:val="20"/>
          <w:szCs w:val="20"/>
          <w:lang w:val="es-MX"/>
        </w:rPr>
        <w:t xml:space="preserve">. Al final del ciclo serán evaluados los Efectos 3 y 4. </w:t>
      </w:r>
    </w:p>
    <w:p w14:paraId="365ED7B0" w14:textId="36DA14E6" w:rsidR="00FE6D09" w:rsidRPr="008A4E5C" w:rsidRDefault="00FE6D09" w:rsidP="008A4E5C">
      <w:pPr>
        <w:autoSpaceDE w:val="0"/>
        <w:autoSpaceDN w:val="0"/>
        <w:adjustRightInd w:val="0"/>
        <w:spacing w:after="0" w:line="240" w:lineRule="auto"/>
        <w:rPr>
          <w:rFonts w:cs="ACaslon-Regular"/>
          <w:color w:val="272627"/>
          <w:sz w:val="20"/>
          <w:szCs w:val="20"/>
          <w:lang w:val="es-PA"/>
        </w:rPr>
      </w:pPr>
    </w:p>
    <w:p w14:paraId="0055E542" w14:textId="3C83D9F8" w:rsidR="00FE6D09" w:rsidRPr="008A4E5C" w:rsidRDefault="00FE6D09" w:rsidP="008A4E5C">
      <w:pPr>
        <w:autoSpaceDE w:val="0"/>
        <w:autoSpaceDN w:val="0"/>
        <w:adjustRightInd w:val="0"/>
        <w:spacing w:after="0" w:line="240" w:lineRule="auto"/>
        <w:rPr>
          <w:rFonts w:cs="ACaslon-Regular"/>
          <w:color w:val="272627"/>
          <w:sz w:val="20"/>
          <w:szCs w:val="20"/>
          <w:lang w:val="es-PA"/>
        </w:rPr>
      </w:pPr>
    </w:p>
    <w:p w14:paraId="604ACB98"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2. PROPÓSITO DE LA EVALUACIÓN</w:t>
      </w:r>
    </w:p>
    <w:p w14:paraId="3071757D" w14:textId="5FCF1A05"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66625F5F" w14:textId="3EFBC1B3" w:rsidR="00E93AF4" w:rsidRDefault="00E93AF4" w:rsidP="00E93AF4">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La presente evaluación </w:t>
      </w:r>
      <w:r>
        <w:rPr>
          <w:rFonts w:cs="ACaslon-Regular"/>
          <w:color w:val="272627"/>
          <w:sz w:val="20"/>
          <w:szCs w:val="20"/>
          <w:lang w:val="es-PA"/>
        </w:rPr>
        <w:t xml:space="preserve">de medio término </w:t>
      </w:r>
      <w:r w:rsidRPr="008A4E5C">
        <w:rPr>
          <w:rFonts w:cs="ACaslon-Regular"/>
          <w:color w:val="272627"/>
          <w:sz w:val="20"/>
          <w:szCs w:val="20"/>
          <w:lang w:val="es-PA"/>
        </w:rPr>
        <w:t xml:space="preserve">se realiza a fin de evaluar los avances hacia el logro del Efecto </w:t>
      </w:r>
      <w:r>
        <w:rPr>
          <w:rFonts w:cs="ACaslon-Regular"/>
          <w:color w:val="272627"/>
          <w:sz w:val="20"/>
          <w:szCs w:val="20"/>
          <w:lang w:val="es-PA"/>
        </w:rPr>
        <w:t>2 “</w:t>
      </w:r>
      <w:r w:rsidRPr="008A4E5C">
        <w:rPr>
          <w:sz w:val="20"/>
          <w:szCs w:val="20"/>
          <w:lang w:val="es-AR"/>
        </w:rPr>
        <w:t>Para 2020, 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w:t>
      </w:r>
      <w:r>
        <w:rPr>
          <w:rFonts w:cs="ACaslon-Regular"/>
          <w:color w:val="272627"/>
          <w:sz w:val="20"/>
          <w:szCs w:val="20"/>
          <w:lang w:val="es-PA"/>
        </w:rPr>
        <w:t xml:space="preserve">”. </w:t>
      </w:r>
    </w:p>
    <w:p w14:paraId="66F1A03E" w14:textId="77777777" w:rsidR="00E93AF4" w:rsidRDefault="00E93AF4" w:rsidP="00E93AF4">
      <w:pPr>
        <w:autoSpaceDE w:val="0"/>
        <w:autoSpaceDN w:val="0"/>
        <w:adjustRightInd w:val="0"/>
        <w:spacing w:after="0" w:line="240" w:lineRule="auto"/>
        <w:jc w:val="both"/>
        <w:rPr>
          <w:rFonts w:cs="ACaslon-Regular"/>
          <w:color w:val="272627"/>
          <w:sz w:val="20"/>
          <w:szCs w:val="20"/>
          <w:lang w:val="es-PA"/>
        </w:rPr>
      </w:pPr>
    </w:p>
    <w:p w14:paraId="5E9D5778" w14:textId="77777777" w:rsidR="00E93AF4" w:rsidRPr="002D656C" w:rsidRDefault="00E93AF4" w:rsidP="00E93AF4">
      <w:pPr>
        <w:autoSpaceDE w:val="0"/>
        <w:autoSpaceDN w:val="0"/>
        <w:adjustRightInd w:val="0"/>
        <w:spacing w:after="0" w:line="240" w:lineRule="auto"/>
        <w:jc w:val="both"/>
        <w:rPr>
          <w:rFonts w:cs="ACaslon-Regular"/>
          <w:color w:val="272627"/>
          <w:sz w:val="20"/>
          <w:szCs w:val="20"/>
          <w:lang w:val="es-PA"/>
        </w:rPr>
      </w:pPr>
      <w:r>
        <w:rPr>
          <w:rFonts w:cs="ACaslon-Regular"/>
          <w:color w:val="272627"/>
          <w:sz w:val="20"/>
          <w:szCs w:val="20"/>
          <w:lang w:val="es-PA"/>
        </w:rPr>
        <w:t xml:space="preserve">Esta evaluación se </w:t>
      </w:r>
      <w:r w:rsidRPr="002D656C">
        <w:rPr>
          <w:rFonts w:cs="ACaslon-Regular"/>
          <w:color w:val="272627"/>
          <w:sz w:val="20"/>
          <w:szCs w:val="20"/>
          <w:lang w:val="es-PA"/>
        </w:rPr>
        <w:t>lleva a cabo según lo acordado en el Plan de Evaluación del PNUD para el Programa de País</w:t>
      </w:r>
      <w:r>
        <w:rPr>
          <w:rFonts w:cs="ACaslon-Regular"/>
          <w:color w:val="272627"/>
          <w:sz w:val="20"/>
          <w:szCs w:val="20"/>
          <w:lang w:val="es-PA"/>
        </w:rPr>
        <w:t xml:space="preserve"> 2016-20</w:t>
      </w:r>
      <w:r w:rsidRPr="002D656C">
        <w:rPr>
          <w:rFonts w:cs="ACaslon-Regular"/>
          <w:color w:val="272627"/>
          <w:sz w:val="20"/>
          <w:szCs w:val="20"/>
          <w:lang w:val="es-PA"/>
        </w:rPr>
        <w:t>, el Plan Estratégico del PNUD</w:t>
      </w:r>
      <w:r>
        <w:rPr>
          <w:rFonts w:cs="ACaslon-Regular"/>
          <w:color w:val="272627"/>
          <w:sz w:val="20"/>
          <w:szCs w:val="20"/>
          <w:lang w:val="es-PA"/>
        </w:rPr>
        <w:t xml:space="preserve"> </w:t>
      </w:r>
      <w:r w:rsidRPr="002D656C">
        <w:rPr>
          <w:rFonts w:cs="ACaslon-Regular"/>
          <w:color w:val="272627"/>
          <w:sz w:val="20"/>
          <w:szCs w:val="20"/>
          <w:lang w:val="es-PA"/>
        </w:rPr>
        <w:t>y la Política de Evaluación del PNUD que establece una serie de principios rectores, normas y criterios evaluación en la organización.</w:t>
      </w:r>
    </w:p>
    <w:p w14:paraId="5531747A" w14:textId="77777777" w:rsidR="00E93AF4" w:rsidRPr="009228B5" w:rsidRDefault="00E93AF4" w:rsidP="00E93AF4">
      <w:pPr>
        <w:autoSpaceDE w:val="0"/>
        <w:autoSpaceDN w:val="0"/>
        <w:adjustRightInd w:val="0"/>
        <w:spacing w:after="0" w:line="240" w:lineRule="auto"/>
        <w:ind w:left="720"/>
        <w:jc w:val="both"/>
        <w:rPr>
          <w:rFonts w:ascii="ACaslon-Regular" w:hAnsi="ACaslon-Regular" w:cs="ACaslon-Regular"/>
          <w:color w:val="272627"/>
          <w:sz w:val="20"/>
          <w:szCs w:val="20"/>
          <w:lang w:val="es-PA"/>
        </w:rPr>
      </w:pPr>
    </w:p>
    <w:p w14:paraId="654E5D03" w14:textId="77777777" w:rsidR="00E93AF4" w:rsidRPr="009228B5" w:rsidRDefault="00E93AF4" w:rsidP="00E93AF4">
      <w:pPr>
        <w:autoSpaceDE w:val="0"/>
        <w:autoSpaceDN w:val="0"/>
        <w:adjustRightInd w:val="0"/>
        <w:spacing w:after="0" w:line="240" w:lineRule="auto"/>
        <w:jc w:val="both"/>
        <w:rPr>
          <w:rFonts w:ascii="ACaslon-Regular" w:hAnsi="ACaslon-Regular" w:cs="ACaslon-Regular"/>
          <w:color w:val="272627"/>
          <w:sz w:val="20"/>
          <w:szCs w:val="20"/>
          <w:lang w:val="es-PA"/>
        </w:rPr>
      </w:pPr>
      <w:r w:rsidRPr="009228B5">
        <w:rPr>
          <w:rFonts w:ascii="ACaslon-Regular" w:hAnsi="ACaslon-Regular" w:cs="ACaslon-Regular"/>
          <w:color w:val="272627"/>
          <w:sz w:val="20"/>
          <w:szCs w:val="20"/>
          <w:lang w:val="es-PA"/>
        </w:rPr>
        <w:t>Entre las normas que la Política busca mantener, las más importantes son</w:t>
      </w:r>
      <w:r>
        <w:rPr>
          <w:rFonts w:ascii="ACaslon-Regular" w:hAnsi="ACaslon-Regular" w:cs="ACaslon-Regular"/>
          <w:color w:val="272627"/>
          <w:sz w:val="20"/>
          <w:szCs w:val="20"/>
          <w:lang w:val="es-PA"/>
        </w:rPr>
        <w:t>:</w:t>
      </w:r>
      <w:r w:rsidRPr="009228B5">
        <w:rPr>
          <w:rFonts w:ascii="ACaslon-Regular" w:hAnsi="ACaslon-Regular" w:cs="ACaslon-Regular"/>
          <w:color w:val="272627"/>
          <w:sz w:val="20"/>
          <w:szCs w:val="20"/>
          <w:lang w:val="es-PA"/>
        </w:rPr>
        <w:t xml:space="preserve"> que el ejercicio de evaluación debe ser independiente, imparcial y de calidad apropiada, pero también debe ser </w:t>
      </w:r>
      <w:r>
        <w:rPr>
          <w:rFonts w:ascii="ACaslon-Regular" w:hAnsi="ACaslon-Regular" w:cs="ACaslon-Regular"/>
          <w:color w:val="272627"/>
          <w:sz w:val="20"/>
          <w:szCs w:val="20"/>
          <w:lang w:val="es-PA"/>
        </w:rPr>
        <w:t>intencional y debe diseñarse teniendo en cuenta la</w:t>
      </w:r>
      <w:r w:rsidRPr="009228B5">
        <w:rPr>
          <w:rFonts w:ascii="ACaslon-Regular" w:hAnsi="ACaslon-Regular" w:cs="ACaslon-Regular"/>
          <w:color w:val="272627"/>
          <w:sz w:val="20"/>
          <w:szCs w:val="20"/>
          <w:lang w:val="es-PA"/>
        </w:rPr>
        <w:t xml:space="preserve"> utilidad</w:t>
      </w:r>
      <w:r>
        <w:rPr>
          <w:rFonts w:ascii="ACaslon-Regular" w:hAnsi="ACaslon-Regular" w:cs="ACaslon-Regular"/>
          <w:color w:val="272627"/>
          <w:sz w:val="20"/>
          <w:szCs w:val="20"/>
          <w:lang w:val="es-PA"/>
        </w:rPr>
        <w:t xml:space="preserve"> y los usos que se le darán</w:t>
      </w:r>
      <w:r w:rsidRPr="009228B5">
        <w:rPr>
          <w:rFonts w:ascii="ACaslon-Regular" w:hAnsi="ACaslon-Regular" w:cs="ACaslon-Regular"/>
          <w:color w:val="272627"/>
          <w:sz w:val="20"/>
          <w:szCs w:val="20"/>
          <w:lang w:val="es-PA"/>
        </w:rPr>
        <w:t>. La evaluación debe generar información relevante y útil para apoyar la toma de decisiones basada en evidencia.</w:t>
      </w:r>
    </w:p>
    <w:p w14:paraId="0A531D20" w14:textId="77777777" w:rsidR="00E93AF4" w:rsidRPr="009228B5" w:rsidRDefault="00E93AF4" w:rsidP="00E93AF4">
      <w:pPr>
        <w:autoSpaceDE w:val="0"/>
        <w:autoSpaceDN w:val="0"/>
        <w:adjustRightInd w:val="0"/>
        <w:spacing w:after="0" w:line="240" w:lineRule="auto"/>
        <w:ind w:left="720"/>
        <w:jc w:val="both"/>
        <w:rPr>
          <w:rFonts w:ascii="ACaslon-Regular" w:hAnsi="ACaslon-Regular" w:cs="ACaslon-Regular"/>
          <w:color w:val="272627"/>
          <w:sz w:val="20"/>
          <w:szCs w:val="20"/>
          <w:lang w:val="es-PA"/>
        </w:rPr>
      </w:pPr>
    </w:p>
    <w:p w14:paraId="138E2C86" w14:textId="77777777" w:rsidR="0040422A" w:rsidRDefault="0040422A" w:rsidP="0040422A">
      <w:pPr>
        <w:autoSpaceDE w:val="0"/>
        <w:autoSpaceDN w:val="0"/>
        <w:adjustRightInd w:val="0"/>
        <w:spacing w:after="0" w:line="240" w:lineRule="auto"/>
        <w:jc w:val="both"/>
        <w:rPr>
          <w:rFonts w:ascii="ACaslon-Regular" w:hAnsi="ACaslon-Regular" w:cs="ACaslon-Regular"/>
          <w:color w:val="272627"/>
          <w:sz w:val="20"/>
          <w:szCs w:val="20"/>
          <w:lang w:val="es-PA"/>
        </w:rPr>
      </w:pPr>
      <w:r w:rsidRPr="009228B5">
        <w:rPr>
          <w:rFonts w:ascii="ACaslon-Regular" w:hAnsi="ACaslon-Regular" w:cs="ACaslon-Regular"/>
          <w:color w:val="272627"/>
          <w:sz w:val="20"/>
          <w:szCs w:val="20"/>
          <w:lang w:val="es-PA"/>
        </w:rPr>
        <w:t xml:space="preserve">Esta evaluación se diseñó con </w:t>
      </w:r>
      <w:r>
        <w:rPr>
          <w:rFonts w:ascii="ACaslon-Regular" w:hAnsi="ACaslon-Regular" w:cs="ACaslon-Regular"/>
          <w:color w:val="272627"/>
          <w:sz w:val="20"/>
          <w:szCs w:val="20"/>
          <w:lang w:val="es-PA"/>
        </w:rPr>
        <w:t xml:space="preserve">los </w:t>
      </w:r>
      <w:r w:rsidRPr="009228B5">
        <w:rPr>
          <w:rFonts w:ascii="ACaslon-Regular" w:hAnsi="ACaslon-Regular" w:cs="ACaslon-Regular"/>
          <w:color w:val="272627"/>
          <w:sz w:val="20"/>
          <w:szCs w:val="20"/>
          <w:lang w:val="es-PA"/>
        </w:rPr>
        <w:t>propósitos</w:t>
      </w:r>
      <w:r>
        <w:rPr>
          <w:rFonts w:ascii="ACaslon-Regular" w:hAnsi="ACaslon-Regular" w:cs="ACaslon-Regular"/>
          <w:color w:val="272627"/>
          <w:sz w:val="20"/>
          <w:szCs w:val="20"/>
          <w:lang w:val="es-PA"/>
        </w:rPr>
        <w:t xml:space="preserve"> de</w:t>
      </w:r>
      <w:r w:rsidRPr="009228B5">
        <w:rPr>
          <w:rFonts w:ascii="ACaslon-Regular" w:hAnsi="ACaslon-Regular" w:cs="ACaslon-Regular"/>
          <w:color w:val="272627"/>
          <w:sz w:val="20"/>
          <w:szCs w:val="20"/>
          <w:lang w:val="es-PA"/>
        </w:rPr>
        <w:t xml:space="preserve">: 1) permitir a las contrapartes nacionales y el PNUD </w:t>
      </w:r>
      <w:r>
        <w:rPr>
          <w:rFonts w:ascii="ACaslon-Regular" w:hAnsi="ACaslon-Regular" w:cs="ACaslon-Regular"/>
          <w:color w:val="272627"/>
          <w:sz w:val="20"/>
          <w:szCs w:val="20"/>
          <w:lang w:val="es-PA"/>
        </w:rPr>
        <w:t>cumplan</w:t>
      </w:r>
      <w:r w:rsidRPr="009228B5">
        <w:rPr>
          <w:rFonts w:ascii="ACaslon-Regular" w:hAnsi="ACaslon-Regular" w:cs="ACaslon-Regular"/>
          <w:color w:val="272627"/>
          <w:sz w:val="20"/>
          <w:szCs w:val="20"/>
          <w:lang w:val="es-PA"/>
        </w:rPr>
        <w:t xml:space="preserve"> sus objetivos de rendición de cuentas, 2) capturar las buenas prácticas y las lecciones aprendidas</w:t>
      </w:r>
      <w:r>
        <w:rPr>
          <w:rFonts w:ascii="ACaslon-Regular" w:hAnsi="ACaslon-Regular" w:cs="ACaslon-Regular"/>
          <w:color w:val="272627"/>
          <w:sz w:val="20"/>
          <w:szCs w:val="20"/>
          <w:lang w:val="es-PA"/>
        </w:rPr>
        <w:t>, 3) i</w:t>
      </w:r>
      <w:r w:rsidRPr="005A3E01">
        <w:rPr>
          <w:rFonts w:ascii="ACaslon-Regular" w:hAnsi="ACaslon-Regular" w:cs="ACaslon-Regular"/>
          <w:color w:val="272627"/>
          <w:sz w:val="20"/>
          <w:szCs w:val="20"/>
          <w:lang w:val="es-PA"/>
        </w:rPr>
        <w:t>dentificar la contribución del PNUD en la modalidad de implementación NIM</w:t>
      </w:r>
      <w:r>
        <w:rPr>
          <w:rFonts w:ascii="ACaslon-Regular" w:hAnsi="ACaslon-Regular" w:cs="ACaslon-Regular"/>
          <w:color w:val="272627"/>
          <w:sz w:val="20"/>
          <w:szCs w:val="20"/>
          <w:lang w:val="es-PA"/>
        </w:rPr>
        <w:t>.</w:t>
      </w:r>
    </w:p>
    <w:p w14:paraId="253B303F" w14:textId="77777777" w:rsidR="00E93AF4" w:rsidRDefault="00E93AF4" w:rsidP="00E93AF4">
      <w:pPr>
        <w:autoSpaceDE w:val="0"/>
        <w:autoSpaceDN w:val="0"/>
        <w:adjustRightInd w:val="0"/>
        <w:spacing w:after="0" w:line="240" w:lineRule="auto"/>
        <w:ind w:left="720"/>
        <w:jc w:val="both"/>
        <w:rPr>
          <w:rFonts w:ascii="ACaslon-Regular" w:hAnsi="ACaslon-Regular" w:cs="ACaslon-Regular"/>
          <w:color w:val="272627"/>
          <w:sz w:val="20"/>
          <w:szCs w:val="20"/>
          <w:lang w:val="es-PA"/>
        </w:rPr>
      </w:pPr>
    </w:p>
    <w:p w14:paraId="6AB6ACB6" w14:textId="77777777" w:rsidR="00E93AF4" w:rsidRDefault="00E93AF4" w:rsidP="00E93AF4">
      <w:pPr>
        <w:autoSpaceDE w:val="0"/>
        <w:autoSpaceDN w:val="0"/>
        <w:adjustRightInd w:val="0"/>
        <w:spacing w:after="0" w:line="240" w:lineRule="auto"/>
        <w:jc w:val="both"/>
        <w:rPr>
          <w:rFonts w:ascii="ACaslon-Regular" w:hAnsi="ACaslon-Regular" w:cs="ACaslon-Regular"/>
          <w:color w:val="272627"/>
          <w:sz w:val="20"/>
          <w:szCs w:val="20"/>
          <w:lang w:val="es-PA"/>
        </w:rPr>
      </w:pPr>
      <w:r w:rsidRPr="009228B5">
        <w:rPr>
          <w:rFonts w:ascii="ACaslon-Regular" w:hAnsi="ACaslon-Regular" w:cs="ACaslon-Regular"/>
          <w:color w:val="272627"/>
          <w:sz w:val="20"/>
          <w:szCs w:val="20"/>
          <w:lang w:val="es-PA"/>
        </w:rPr>
        <w:t xml:space="preserve">La evaluación evaluará los resultados hasta la fecha (directos e indirectos, intencionados o no) de su implementación, así como la probabilidad de que el </w:t>
      </w:r>
      <w:r>
        <w:rPr>
          <w:rFonts w:ascii="ACaslon-Regular" w:hAnsi="ACaslon-Regular" w:cs="ACaslon-Regular"/>
          <w:color w:val="272627"/>
          <w:sz w:val="20"/>
          <w:szCs w:val="20"/>
          <w:lang w:val="es-PA"/>
        </w:rPr>
        <w:t>P</w:t>
      </w:r>
      <w:r w:rsidRPr="009228B5">
        <w:rPr>
          <w:rFonts w:ascii="ACaslon-Regular" w:hAnsi="ACaslon-Regular" w:cs="ACaslon-Regular"/>
          <w:color w:val="272627"/>
          <w:sz w:val="20"/>
          <w:szCs w:val="20"/>
          <w:lang w:val="es-PA"/>
        </w:rPr>
        <w:t xml:space="preserve">rograma </w:t>
      </w:r>
      <w:r>
        <w:rPr>
          <w:rFonts w:ascii="ACaslon-Regular" w:hAnsi="ACaslon-Regular" w:cs="ACaslon-Regular"/>
          <w:color w:val="272627"/>
          <w:sz w:val="20"/>
          <w:szCs w:val="20"/>
          <w:lang w:val="es-PA"/>
        </w:rPr>
        <w:t xml:space="preserve">de País </w:t>
      </w:r>
      <w:r w:rsidRPr="009228B5">
        <w:rPr>
          <w:rFonts w:ascii="ACaslon-Regular" w:hAnsi="ACaslon-Regular" w:cs="ACaslon-Regular"/>
          <w:color w:val="272627"/>
          <w:sz w:val="20"/>
          <w:szCs w:val="20"/>
          <w:lang w:val="es-PA"/>
        </w:rPr>
        <w:t>alcance sus objetivos finales sobre la base del diseño actual, la estructura de recursos humanos, la estrategia</w:t>
      </w:r>
      <w:r>
        <w:rPr>
          <w:rFonts w:ascii="ACaslon-Regular" w:hAnsi="ACaslon-Regular" w:cs="ACaslon-Regular"/>
          <w:color w:val="272627"/>
          <w:sz w:val="20"/>
          <w:szCs w:val="20"/>
          <w:lang w:val="es-PA"/>
        </w:rPr>
        <w:t xml:space="preserve"> implementada</w:t>
      </w:r>
      <w:r w:rsidRPr="009228B5">
        <w:rPr>
          <w:rFonts w:ascii="ACaslon-Regular" w:hAnsi="ACaslon-Regular" w:cs="ACaslon-Regular"/>
          <w:color w:val="272627"/>
          <w:sz w:val="20"/>
          <w:szCs w:val="20"/>
          <w:lang w:val="es-PA"/>
        </w:rPr>
        <w:t xml:space="preserve">, etc. Se espera que la evaluación siga un enfoque prospectivo y brinde recomendaciones útiles y viables para aumentar la probabilidad de éxito para el final del </w:t>
      </w:r>
      <w:r>
        <w:rPr>
          <w:rFonts w:ascii="ACaslon-Regular" w:hAnsi="ACaslon-Regular" w:cs="ACaslon-Regular"/>
          <w:color w:val="272627"/>
          <w:sz w:val="20"/>
          <w:szCs w:val="20"/>
          <w:lang w:val="es-PA"/>
        </w:rPr>
        <w:t>Programa de País</w:t>
      </w:r>
      <w:r w:rsidRPr="009228B5">
        <w:rPr>
          <w:rFonts w:ascii="ACaslon-Regular" w:hAnsi="ACaslon-Regular" w:cs="ACaslon-Regular"/>
          <w:color w:val="272627"/>
          <w:sz w:val="20"/>
          <w:szCs w:val="20"/>
          <w:lang w:val="es-PA"/>
        </w:rPr>
        <w:t xml:space="preserve">. En consonancia con la práctica estándar de evaluación, el alcance del ejercicio va más allá de evaluar si el PNUD está "haciendo lo correcto" en la ejecución y gestión del programa, </w:t>
      </w:r>
      <w:r>
        <w:rPr>
          <w:rFonts w:ascii="ACaslon-Regular" w:hAnsi="ACaslon-Regular" w:cs="ACaslon-Regular"/>
          <w:color w:val="272627"/>
          <w:sz w:val="20"/>
          <w:szCs w:val="20"/>
          <w:lang w:val="es-PA"/>
        </w:rPr>
        <w:t>sino en una</w:t>
      </w:r>
      <w:r w:rsidRPr="009228B5">
        <w:rPr>
          <w:rFonts w:ascii="ACaslon-Regular" w:hAnsi="ACaslon-Regular" w:cs="ACaslon-Regular"/>
          <w:color w:val="272627"/>
          <w:sz w:val="20"/>
          <w:szCs w:val="20"/>
          <w:lang w:val="es-PA"/>
        </w:rPr>
        <w:t xml:space="preserve"> </w:t>
      </w:r>
      <w:r>
        <w:rPr>
          <w:rFonts w:ascii="ACaslon-Regular" w:hAnsi="ACaslon-Regular" w:cs="ACaslon-Regular"/>
          <w:color w:val="272627"/>
          <w:sz w:val="20"/>
          <w:szCs w:val="20"/>
          <w:lang w:val="es-PA"/>
        </w:rPr>
        <w:t>valoración</w:t>
      </w:r>
      <w:r w:rsidRPr="009228B5">
        <w:rPr>
          <w:rFonts w:ascii="ACaslon-Regular" w:hAnsi="ACaslon-Regular" w:cs="ACaslon-Regular"/>
          <w:color w:val="272627"/>
          <w:sz w:val="20"/>
          <w:szCs w:val="20"/>
          <w:lang w:val="es-PA"/>
        </w:rPr>
        <w:t xml:space="preserve"> más amplia </w:t>
      </w:r>
      <w:r>
        <w:rPr>
          <w:rFonts w:ascii="ACaslon-Regular" w:hAnsi="ACaslon-Regular" w:cs="ACaslon-Regular"/>
          <w:color w:val="272627"/>
          <w:sz w:val="20"/>
          <w:szCs w:val="20"/>
          <w:lang w:val="es-PA"/>
        </w:rPr>
        <w:t>d</w:t>
      </w:r>
      <w:r w:rsidRPr="009228B5">
        <w:rPr>
          <w:rFonts w:ascii="ACaslon-Regular" w:hAnsi="ACaslon-Regular" w:cs="ACaslon-Regular"/>
          <w:color w:val="272627"/>
          <w:sz w:val="20"/>
          <w:szCs w:val="20"/>
          <w:lang w:val="es-PA"/>
        </w:rPr>
        <w:t>e</w:t>
      </w:r>
      <w:r>
        <w:rPr>
          <w:rFonts w:ascii="ACaslon-Regular" w:hAnsi="ACaslon-Regular" w:cs="ACaslon-Regular"/>
          <w:color w:val="272627"/>
          <w:sz w:val="20"/>
          <w:szCs w:val="20"/>
          <w:lang w:val="es-PA"/>
        </w:rPr>
        <w:t xml:space="preserve"> que si </w:t>
      </w:r>
      <w:r w:rsidRPr="009228B5">
        <w:rPr>
          <w:rFonts w:ascii="ACaslon-Regular" w:hAnsi="ACaslon-Regular" w:cs="ACaslon-Regular"/>
          <w:color w:val="272627"/>
          <w:sz w:val="20"/>
          <w:szCs w:val="20"/>
          <w:lang w:val="es-PA"/>
        </w:rPr>
        <w:t>l</w:t>
      </w:r>
      <w:r>
        <w:rPr>
          <w:rFonts w:ascii="ACaslon-Regular" w:hAnsi="ACaslon-Regular" w:cs="ACaslon-Regular"/>
          <w:color w:val="272627"/>
          <w:sz w:val="20"/>
          <w:szCs w:val="20"/>
          <w:lang w:val="es-PA"/>
        </w:rPr>
        <w:t>a estrategia, basada en</w:t>
      </w:r>
      <w:r w:rsidRPr="009228B5">
        <w:rPr>
          <w:rFonts w:ascii="ACaslon-Regular" w:hAnsi="ACaslon-Regular" w:cs="ACaslon-Regular"/>
          <w:color w:val="272627"/>
          <w:sz w:val="20"/>
          <w:szCs w:val="20"/>
          <w:lang w:val="es-PA"/>
        </w:rPr>
        <w:t xml:space="preserve"> la evidencia disponible, tal como se implementó y en comparación con enfoques similares implementados por otros</w:t>
      </w:r>
      <w:r>
        <w:rPr>
          <w:rFonts w:ascii="ACaslon-Regular" w:hAnsi="ACaslon-Regular" w:cs="ACaslon-Regular"/>
          <w:color w:val="272627"/>
          <w:sz w:val="20"/>
          <w:szCs w:val="20"/>
          <w:lang w:val="es-PA"/>
        </w:rPr>
        <w:t>,</w:t>
      </w:r>
      <w:r w:rsidRPr="009228B5">
        <w:rPr>
          <w:rFonts w:ascii="ACaslon-Regular" w:hAnsi="ACaslon-Regular" w:cs="ACaslon-Regular"/>
          <w:color w:val="272627"/>
          <w:sz w:val="20"/>
          <w:szCs w:val="20"/>
          <w:lang w:val="es-PA"/>
        </w:rPr>
        <w:t xml:space="preserve"> es probable que sea el "enfoque correcto" para lograr los resultados de mayor nivel acordados al inicio del proyecto / programa.</w:t>
      </w:r>
    </w:p>
    <w:p w14:paraId="7D0CBB6C" w14:textId="77777777" w:rsidR="00E93AF4" w:rsidRPr="009228B5" w:rsidRDefault="00E93AF4" w:rsidP="00E93AF4">
      <w:pPr>
        <w:autoSpaceDE w:val="0"/>
        <w:autoSpaceDN w:val="0"/>
        <w:adjustRightInd w:val="0"/>
        <w:spacing w:after="0" w:line="240" w:lineRule="auto"/>
        <w:ind w:left="720"/>
        <w:rPr>
          <w:rFonts w:ascii="ACaslon-Regular" w:hAnsi="ACaslon-Regular" w:cs="ACaslon-Regular"/>
          <w:color w:val="272627"/>
          <w:sz w:val="20"/>
          <w:szCs w:val="20"/>
          <w:lang w:val="es-PA"/>
        </w:rPr>
      </w:pPr>
    </w:p>
    <w:p w14:paraId="6C7F215B" w14:textId="77777777" w:rsidR="00E93AF4" w:rsidRPr="00F25FA8" w:rsidRDefault="00E93AF4" w:rsidP="00E93AF4">
      <w:pPr>
        <w:pStyle w:val="Textocomentario"/>
        <w:jc w:val="both"/>
        <w:rPr>
          <w:rFonts w:cs="ACaslon-Regular"/>
          <w:color w:val="272627"/>
          <w:lang w:val="es-PA"/>
        </w:rPr>
      </w:pPr>
      <w:r w:rsidRPr="009228B5">
        <w:rPr>
          <w:rFonts w:ascii="ACaslon-Regular" w:hAnsi="ACaslon-Regular" w:cs="ACaslon-Regular"/>
          <w:color w:val="272627"/>
          <w:lang w:val="es-PA"/>
        </w:rPr>
        <w:t>Los hallazgos, las lecciones aprendidas y las recomendaciones generadas por la evaluación serán utilizados por el PNUD y sus contrapartes nacionales para mejorar este y futuros proyectos y programas e identificar estrategias que contribuyan al logro del principal objetivo del proyecto / programa.</w:t>
      </w:r>
      <w:r>
        <w:rPr>
          <w:rFonts w:ascii="ACaslon-Regular" w:hAnsi="ACaslon-Regular" w:cs="ACaslon-Regular"/>
          <w:color w:val="272627"/>
          <w:lang w:val="es-PA"/>
        </w:rPr>
        <w:t xml:space="preserve"> Asimismo, </w:t>
      </w:r>
      <w:r>
        <w:rPr>
          <w:rFonts w:cs="ACaslon-Regular"/>
          <w:color w:val="272627"/>
          <w:lang w:val="es-PA"/>
        </w:rPr>
        <w:t>se utilizará</w:t>
      </w:r>
      <w:r w:rsidRPr="00F25FA8">
        <w:rPr>
          <w:rFonts w:cs="ACaslon-Regular"/>
          <w:color w:val="272627"/>
          <w:lang w:val="es-PA"/>
        </w:rPr>
        <w:t xml:space="preserve"> para alimentar la teoría del cambio del Programa, definir futuros programas y proyectos, readecuar estrategias y planes de trabajo, explorar nuevas áreas de cooperación y socios potenciales.</w:t>
      </w:r>
    </w:p>
    <w:p w14:paraId="642F9B77" w14:textId="77777777" w:rsidR="00E93AF4" w:rsidRDefault="00E93AF4" w:rsidP="00E93AF4">
      <w:pPr>
        <w:autoSpaceDE w:val="0"/>
        <w:autoSpaceDN w:val="0"/>
        <w:adjustRightInd w:val="0"/>
        <w:spacing w:after="0" w:line="240" w:lineRule="auto"/>
        <w:jc w:val="both"/>
        <w:rPr>
          <w:rFonts w:cs="ACaslon-Regular"/>
          <w:color w:val="272627"/>
          <w:sz w:val="20"/>
          <w:szCs w:val="20"/>
          <w:lang w:val="es-PA"/>
        </w:rPr>
      </w:pPr>
      <w:r>
        <w:rPr>
          <w:rFonts w:cs="ACaslon-Regular"/>
          <w:color w:val="272627"/>
          <w:sz w:val="20"/>
          <w:szCs w:val="20"/>
          <w:lang w:val="es-PA"/>
        </w:rPr>
        <w:t>Para llevar a cabo l</w:t>
      </w:r>
      <w:r w:rsidRPr="008A4E5C">
        <w:rPr>
          <w:rFonts w:cs="ACaslon-Regular"/>
          <w:color w:val="272627"/>
          <w:sz w:val="20"/>
          <w:szCs w:val="20"/>
          <w:lang w:val="es-PA"/>
        </w:rPr>
        <w:t xml:space="preserve">a </w:t>
      </w:r>
      <w:r>
        <w:rPr>
          <w:rFonts w:cs="ACaslon-Regular"/>
          <w:color w:val="272627"/>
          <w:sz w:val="20"/>
          <w:szCs w:val="20"/>
          <w:lang w:val="es-PA"/>
        </w:rPr>
        <w:t xml:space="preserve">evaluación </w:t>
      </w:r>
      <w:r w:rsidRPr="008A4E5C">
        <w:rPr>
          <w:rFonts w:cs="ACaslon-Regular"/>
          <w:color w:val="272627"/>
          <w:sz w:val="20"/>
          <w:szCs w:val="20"/>
          <w:lang w:val="es-PA"/>
        </w:rPr>
        <w:t>deberá</w:t>
      </w:r>
      <w:r>
        <w:rPr>
          <w:rFonts w:cs="ACaslon-Regular"/>
          <w:color w:val="272627"/>
          <w:sz w:val="20"/>
          <w:szCs w:val="20"/>
          <w:lang w:val="es-PA"/>
        </w:rPr>
        <w:t>n</w:t>
      </w:r>
      <w:r w:rsidRPr="008A4E5C">
        <w:rPr>
          <w:rFonts w:cs="ACaslon-Regular"/>
          <w:color w:val="272627"/>
          <w:sz w:val="20"/>
          <w:szCs w:val="20"/>
          <w:lang w:val="es-PA"/>
        </w:rPr>
        <w:t xml:space="preserve"> considerarse los indicadores</w:t>
      </w:r>
      <w:r>
        <w:rPr>
          <w:rFonts w:cs="ACaslon-Regular"/>
          <w:color w:val="272627"/>
          <w:sz w:val="20"/>
          <w:szCs w:val="20"/>
          <w:lang w:val="es-PA"/>
        </w:rPr>
        <w:t xml:space="preserve"> detallados a continuación. </w:t>
      </w:r>
    </w:p>
    <w:p w14:paraId="0D3B0207" w14:textId="6B534F06" w:rsidR="00A65803" w:rsidRDefault="00A65803" w:rsidP="008A4E5C">
      <w:pPr>
        <w:autoSpaceDE w:val="0"/>
        <w:autoSpaceDN w:val="0"/>
        <w:adjustRightInd w:val="0"/>
        <w:spacing w:after="0" w:line="240" w:lineRule="auto"/>
        <w:jc w:val="both"/>
        <w:rPr>
          <w:rFonts w:cs="ACaslon-Regular"/>
          <w:color w:val="272627"/>
          <w:sz w:val="20"/>
          <w:szCs w:val="20"/>
          <w:lang w:val="es-PA"/>
        </w:rPr>
      </w:pPr>
    </w:p>
    <w:p w14:paraId="760B994E" w14:textId="3605368E" w:rsidR="00BE0B7A" w:rsidRDefault="00BE0B7A" w:rsidP="008A4E5C">
      <w:pPr>
        <w:autoSpaceDE w:val="0"/>
        <w:autoSpaceDN w:val="0"/>
        <w:adjustRightInd w:val="0"/>
        <w:spacing w:after="0" w:line="240" w:lineRule="auto"/>
        <w:jc w:val="both"/>
        <w:rPr>
          <w:rFonts w:cs="ACaslon-Regular"/>
          <w:color w:val="272627"/>
          <w:sz w:val="20"/>
          <w:szCs w:val="20"/>
          <w:lang w:val="es-PA"/>
        </w:rPr>
      </w:pPr>
    </w:p>
    <w:p w14:paraId="010AAAC0" w14:textId="11452DF7" w:rsidR="00BE0B7A" w:rsidRDefault="00BE0B7A" w:rsidP="008A4E5C">
      <w:pPr>
        <w:autoSpaceDE w:val="0"/>
        <w:autoSpaceDN w:val="0"/>
        <w:adjustRightInd w:val="0"/>
        <w:spacing w:after="0" w:line="240" w:lineRule="auto"/>
        <w:jc w:val="both"/>
        <w:rPr>
          <w:rFonts w:cs="ACaslon-Regular"/>
          <w:color w:val="272627"/>
          <w:sz w:val="20"/>
          <w:szCs w:val="20"/>
          <w:lang w:val="es-PA"/>
        </w:rPr>
      </w:pPr>
    </w:p>
    <w:p w14:paraId="260128A3" w14:textId="1580B445" w:rsidR="00BE0B7A" w:rsidRDefault="00BE0B7A" w:rsidP="008A4E5C">
      <w:pPr>
        <w:autoSpaceDE w:val="0"/>
        <w:autoSpaceDN w:val="0"/>
        <w:adjustRightInd w:val="0"/>
        <w:spacing w:after="0" w:line="240" w:lineRule="auto"/>
        <w:jc w:val="both"/>
        <w:rPr>
          <w:rFonts w:cs="ACaslon-Regular"/>
          <w:color w:val="272627"/>
          <w:sz w:val="20"/>
          <w:szCs w:val="20"/>
          <w:lang w:val="es-PA"/>
        </w:rPr>
      </w:pPr>
    </w:p>
    <w:p w14:paraId="05907BFF" w14:textId="77777777" w:rsidR="00BE0B7A" w:rsidRDefault="00BE0B7A" w:rsidP="008A4E5C">
      <w:pPr>
        <w:autoSpaceDE w:val="0"/>
        <w:autoSpaceDN w:val="0"/>
        <w:adjustRightInd w:val="0"/>
        <w:spacing w:after="0" w:line="240" w:lineRule="auto"/>
        <w:jc w:val="both"/>
        <w:rPr>
          <w:rFonts w:cs="ACaslon-Regular"/>
          <w:color w:val="272627"/>
          <w:sz w:val="20"/>
          <w:szCs w:val="20"/>
          <w:lang w:val="es-PA"/>
        </w:rPr>
      </w:pPr>
    </w:p>
    <w:p w14:paraId="69ABB6E3" w14:textId="77777777" w:rsidR="00A65803" w:rsidRPr="008A4E5C" w:rsidRDefault="00A65803" w:rsidP="008A4E5C">
      <w:pPr>
        <w:autoSpaceDE w:val="0"/>
        <w:autoSpaceDN w:val="0"/>
        <w:adjustRightInd w:val="0"/>
        <w:spacing w:after="0" w:line="240" w:lineRule="auto"/>
        <w:jc w:val="both"/>
        <w:rPr>
          <w:rFonts w:cs="ACaslon-Regular"/>
          <w:color w:val="272627"/>
          <w:sz w:val="20"/>
          <w:szCs w:val="20"/>
          <w:lang w:val="es-PA"/>
        </w:rPr>
      </w:pPr>
    </w:p>
    <w:tbl>
      <w:tblPr>
        <w:tblStyle w:val="Tablaconcuadrcula"/>
        <w:tblW w:w="9351" w:type="dxa"/>
        <w:tblLook w:val="04A0" w:firstRow="1" w:lastRow="0" w:firstColumn="1" w:lastColumn="0" w:noHBand="0" w:noVBand="1"/>
      </w:tblPr>
      <w:tblGrid>
        <w:gridCol w:w="2299"/>
        <w:gridCol w:w="7052"/>
      </w:tblGrid>
      <w:tr w:rsidR="00920D07" w:rsidRPr="008A4E5C" w14:paraId="4A047667" w14:textId="77777777" w:rsidTr="003F600E">
        <w:trPr>
          <w:trHeight w:val="299"/>
        </w:trPr>
        <w:tc>
          <w:tcPr>
            <w:tcW w:w="2299" w:type="dxa"/>
            <w:shd w:val="clear" w:color="auto" w:fill="DEEAF6" w:themeFill="accent1" w:themeFillTint="33"/>
            <w:vAlign w:val="center"/>
          </w:tcPr>
          <w:p w14:paraId="1CCD7927" w14:textId="28553BF6" w:rsidR="00920D07" w:rsidRPr="008A4E5C" w:rsidRDefault="00920D07" w:rsidP="008A4E5C">
            <w:pPr>
              <w:jc w:val="center"/>
              <w:rPr>
                <w:rFonts w:cs="ACaslon-Regular"/>
                <w:color w:val="272627"/>
                <w:sz w:val="20"/>
                <w:szCs w:val="20"/>
                <w:u w:val="single"/>
                <w:lang w:val="es-AR"/>
              </w:rPr>
            </w:pPr>
            <w:r w:rsidRPr="008A4E5C">
              <w:rPr>
                <w:b/>
                <w:sz w:val="20"/>
                <w:szCs w:val="20"/>
                <w:lang w:val="es-MX"/>
              </w:rPr>
              <w:lastRenderedPageBreak/>
              <w:t>Efecto</w:t>
            </w:r>
            <w:r w:rsidR="00F3024C" w:rsidRPr="008A4E5C">
              <w:rPr>
                <w:b/>
                <w:sz w:val="20"/>
                <w:szCs w:val="20"/>
                <w:lang w:val="es-MX"/>
              </w:rPr>
              <w:t xml:space="preserve"> del Programa de País</w:t>
            </w:r>
          </w:p>
        </w:tc>
        <w:tc>
          <w:tcPr>
            <w:tcW w:w="7052" w:type="dxa"/>
            <w:shd w:val="clear" w:color="auto" w:fill="DEEAF6" w:themeFill="accent1" w:themeFillTint="33"/>
            <w:vAlign w:val="center"/>
          </w:tcPr>
          <w:p w14:paraId="11AD8CEF" w14:textId="3C1BE6DE" w:rsidR="00920D07" w:rsidRPr="008A4E5C" w:rsidRDefault="00920D07" w:rsidP="008A4E5C">
            <w:pPr>
              <w:jc w:val="center"/>
              <w:rPr>
                <w:rFonts w:cs="ACaslon-Regular"/>
                <w:color w:val="272627"/>
                <w:sz w:val="20"/>
                <w:szCs w:val="20"/>
                <w:u w:val="single"/>
                <w:lang w:val="es-AR"/>
              </w:rPr>
            </w:pPr>
            <w:r w:rsidRPr="008A4E5C">
              <w:rPr>
                <w:b/>
                <w:sz w:val="20"/>
                <w:szCs w:val="20"/>
                <w:lang w:val="es-MX"/>
              </w:rPr>
              <w:t>Indicadores del Efecto</w:t>
            </w:r>
          </w:p>
        </w:tc>
      </w:tr>
      <w:tr w:rsidR="006709E9" w:rsidRPr="008A4E5C" w14:paraId="7BE6B0EB" w14:textId="77777777" w:rsidTr="003F600E">
        <w:trPr>
          <w:trHeight w:val="501"/>
        </w:trPr>
        <w:tc>
          <w:tcPr>
            <w:tcW w:w="2299" w:type="dxa"/>
            <w:vMerge w:val="restart"/>
          </w:tcPr>
          <w:p w14:paraId="63ECFFB0" w14:textId="154A16C9" w:rsidR="006709E9" w:rsidRPr="008A4E5C" w:rsidRDefault="006709E9" w:rsidP="008A4E5C">
            <w:pPr>
              <w:rPr>
                <w:b/>
                <w:sz w:val="20"/>
                <w:szCs w:val="20"/>
                <w:lang w:val="es-MX"/>
              </w:rPr>
            </w:pPr>
            <w:r w:rsidRPr="008A4E5C">
              <w:rPr>
                <w:b/>
                <w:sz w:val="20"/>
                <w:szCs w:val="20"/>
                <w:lang w:val="es-MX"/>
              </w:rPr>
              <w:t xml:space="preserve">Efecto Directo 2: </w:t>
            </w:r>
          </w:p>
          <w:p w14:paraId="283F357F" w14:textId="2A00F5C4" w:rsidR="006709E9" w:rsidRPr="008A4E5C" w:rsidRDefault="006709E9" w:rsidP="008A4E5C">
            <w:pPr>
              <w:rPr>
                <w:sz w:val="20"/>
                <w:szCs w:val="20"/>
                <w:lang w:val="es-MX"/>
              </w:rPr>
            </w:pPr>
            <w:r w:rsidRPr="008A4E5C">
              <w:rPr>
                <w:sz w:val="20"/>
                <w:szCs w:val="20"/>
                <w:lang w:val="es-AR"/>
              </w:rPr>
              <w:t>Para 2020, 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w:t>
            </w:r>
          </w:p>
        </w:tc>
        <w:tc>
          <w:tcPr>
            <w:tcW w:w="7052" w:type="dxa"/>
          </w:tcPr>
          <w:p w14:paraId="3CDD91A3" w14:textId="77777777" w:rsidR="00FC3FE0" w:rsidRPr="008A4E5C" w:rsidRDefault="006709E9" w:rsidP="008A4E5C">
            <w:pPr>
              <w:autoSpaceDE w:val="0"/>
              <w:autoSpaceDN w:val="0"/>
              <w:adjustRightInd w:val="0"/>
              <w:rPr>
                <w:color w:val="000000" w:themeColor="text1"/>
                <w:sz w:val="20"/>
                <w:szCs w:val="20"/>
                <w:lang w:val="es-AR"/>
              </w:rPr>
            </w:pPr>
            <w:r w:rsidRPr="008A4E5C">
              <w:rPr>
                <w:rFonts w:eastAsia="Times New Roman" w:cs="Times New Roman"/>
                <w:b/>
                <w:bCs/>
                <w:sz w:val="20"/>
                <w:szCs w:val="20"/>
                <w:lang w:val="es-AR" w:eastAsia="es-AR"/>
              </w:rPr>
              <w:t xml:space="preserve">Indicador 2.1: </w:t>
            </w:r>
            <w:r w:rsidRPr="008A4E5C">
              <w:rPr>
                <w:color w:val="000000" w:themeColor="text1"/>
                <w:sz w:val="20"/>
                <w:szCs w:val="20"/>
                <w:lang w:val="es-AR"/>
              </w:rPr>
              <w:t xml:space="preserve">Razón de mortalidad materna por 100.000 nacidos vivos. </w:t>
            </w:r>
          </w:p>
          <w:p w14:paraId="1BF40814" w14:textId="1D8C6E06" w:rsidR="006709E9" w:rsidRPr="008A4E5C" w:rsidRDefault="006709E9" w:rsidP="008A4E5C">
            <w:pPr>
              <w:autoSpaceDE w:val="0"/>
              <w:autoSpaceDN w:val="0"/>
              <w:adjustRightInd w:val="0"/>
              <w:rPr>
                <w:sz w:val="20"/>
                <w:szCs w:val="20"/>
                <w:lang w:val="es-MX"/>
              </w:rPr>
            </w:pPr>
            <w:r w:rsidRPr="008A4E5C">
              <w:rPr>
                <w:color w:val="000000" w:themeColor="text1"/>
                <w:sz w:val="20"/>
                <w:szCs w:val="20"/>
                <w:lang w:val="es-AR"/>
              </w:rPr>
              <w:t>Línea de base: 3,9 (2015), Meta: 1,0 (2030)</w:t>
            </w:r>
          </w:p>
        </w:tc>
      </w:tr>
      <w:tr w:rsidR="006709E9" w:rsidRPr="004E03D0" w14:paraId="2D6F2D13" w14:textId="77777777" w:rsidTr="003F600E">
        <w:trPr>
          <w:trHeight w:val="398"/>
        </w:trPr>
        <w:tc>
          <w:tcPr>
            <w:tcW w:w="2299" w:type="dxa"/>
            <w:vMerge/>
          </w:tcPr>
          <w:p w14:paraId="5C1E166A" w14:textId="77777777" w:rsidR="006709E9" w:rsidRPr="008A4E5C" w:rsidRDefault="006709E9" w:rsidP="008A4E5C">
            <w:pPr>
              <w:rPr>
                <w:sz w:val="20"/>
                <w:szCs w:val="20"/>
                <w:lang w:val="es-MX"/>
              </w:rPr>
            </w:pPr>
          </w:p>
        </w:tc>
        <w:tc>
          <w:tcPr>
            <w:tcW w:w="7052" w:type="dxa"/>
          </w:tcPr>
          <w:p w14:paraId="094EC1D8" w14:textId="60845249" w:rsidR="006709E9" w:rsidRPr="008A4E5C" w:rsidRDefault="006709E9" w:rsidP="008A4E5C">
            <w:pPr>
              <w:contextualSpacing/>
              <w:rPr>
                <w:sz w:val="20"/>
                <w:szCs w:val="20"/>
                <w:lang w:val="es-AR"/>
              </w:rPr>
            </w:pPr>
            <w:r w:rsidRPr="008A4E5C">
              <w:rPr>
                <w:rFonts w:eastAsia="Times New Roman" w:cs="Times New Roman"/>
                <w:b/>
                <w:bCs/>
                <w:sz w:val="20"/>
                <w:szCs w:val="20"/>
                <w:lang w:val="es-AR" w:eastAsia="es-AR"/>
              </w:rPr>
              <w:t xml:space="preserve">Indicador 2.2: </w:t>
            </w:r>
            <w:r w:rsidRPr="008A4E5C">
              <w:rPr>
                <w:sz w:val="20"/>
                <w:szCs w:val="20"/>
                <w:lang w:val="es-AR"/>
              </w:rPr>
              <w:t>Tasa de mortalidad infantil nacional, desagregada por regiones, por cada mil nacidos vivos. Línea de base: 10,8 por 1.000 nacimientos con vida, 2013. Meta: a definir</w:t>
            </w:r>
          </w:p>
        </w:tc>
      </w:tr>
      <w:tr w:rsidR="006709E9" w:rsidRPr="008A4E5C" w14:paraId="4D086142" w14:textId="77777777" w:rsidTr="003F600E">
        <w:trPr>
          <w:trHeight w:val="507"/>
        </w:trPr>
        <w:tc>
          <w:tcPr>
            <w:tcW w:w="2299" w:type="dxa"/>
            <w:vMerge/>
          </w:tcPr>
          <w:p w14:paraId="1D20EED2" w14:textId="77777777" w:rsidR="006709E9" w:rsidRPr="008A4E5C" w:rsidRDefault="006709E9" w:rsidP="008A4E5C">
            <w:pPr>
              <w:rPr>
                <w:sz w:val="20"/>
                <w:szCs w:val="20"/>
                <w:lang w:val="es-MX"/>
              </w:rPr>
            </w:pPr>
          </w:p>
        </w:tc>
        <w:tc>
          <w:tcPr>
            <w:tcW w:w="7052" w:type="dxa"/>
          </w:tcPr>
          <w:p w14:paraId="5BC6FB31" w14:textId="77777777" w:rsidR="00FC3FE0" w:rsidRPr="008A4E5C" w:rsidRDefault="006709E9" w:rsidP="008A4E5C">
            <w:pPr>
              <w:rPr>
                <w:sz w:val="20"/>
                <w:szCs w:val="20"/>
                <w:lang w:val="es-AR"/>
              </w:rPr>
            </w:pPr>
            <w:r w:rsidRPr="008A4E5C">
              <w:rPr>
                <w:rFonts w:eastAsia="Times New Roman" w:cs="Times New Roman"/>
                <w:b/>
                <w:bCs/>
                <w:sz w:val="20"/>
                <w:szCs w:val="20"/>
                <w:lang w:val="es-AR" w:eastAsia="es-AR"/>
              </w:rPr>
              <w:t xml:space="preserve">Indicador 2.3: </w:t>
            </w:r>
            <w:r w:rsidRPr="008A4E5C">
              <w:rPr>
                <w:sz w:val="20"/>
                <w:szCs w:val="20"/>
                <w:lang w:val="es-AR"/>
              </w:rPr>
              <w:t xml:space="preserve">Porcentaje de personas que viven con VIH que reciben tratamiento antiretroviral.  </w:t>
            </w:r>
          </w:p>
          <w:p w14:paraId="1376BB9E" w14:textId="145D9E67" w:rsidR="006709E9" w:rsidRPr="008A4E5C" w:rsidRDefault="006709E9" w:rsidP="008A4E5C">
            <w:pPr>
              <w:rPr>
                <w:sz w:val="20"/>
                <w:szCs w:val="20"/>
                <w:lang w:val="es-MX"/>
              </w:rPr>
            </w:pPr>
            <w:r w:rsidRPr="008A4E5C">
              <w:rPr>
                <w:sz w:val="20"/>
                <w:szCs w:val="20"/>
                <w:lang w:val="es-AR"/>
              </w:rPr>
              <w:t xml:space="preserve">Línea de Base (2013): 52.034 (47%); Meta (2020): 90.720 (90%); </w:t>
            </w:r>
          </w:p>
        </w:tc>
      </w:tr>
      <w:tr w:rsidR="006709E9" w:rsidRPr="008A4E5C" w14:paraId="28867A05" w14:textId="77777777" w:rsidTr="003F600E">
        <w:trPr>
          <w:trHeight w:val="324"/>
        </w:trPr>
        <w:tc>
          <w:tcPr>
            <w:tcW w:w="2299" w:type="dxa"/>
            <w:vMerge/>
          </w:tcPr>
          <w:p w14:paraId="5587F80B" w14:textId="77777777" w:rsidR="006709E9" w:rsidRPr="008A4E5C" w:rsidRDefault="006709E9" w:rsidP="008A4E5C">
            <w:pPr>
              <w:rPr>
                <w:sz w:val="20"/>
                <w:szCs w:val="20"/>
                <w:lang w:val="es-MX"/>
              </w:rPr>
            </w:pPr>
          </w:p>
        </w:tc>
        <w:tc>
          <w:tcPr>
            <w:tcW w:w="7052" w:type="dxa"/>
          </w:tcPr>
          <w:p w14:paraId="5C439A62" w14:textId="56A70554" w:rsidR="006709E9" w:rsidRPr="008A4E5C" w:rsidRDefault="006709E9" w:rsidP="008A4E5C">
            <w:pPr>
              <w:rPr>
                <w:sz w:val="20"/>
                <w:szCs w:val="20"/>
                <w:lang w:val="es-MX"/>
              </w:rPr>
            </w:pPr>
            <w:r w:rsidRPr="008A4E5C">
              <w:rPr>
                <w:rFonts w:eastAsia="Times New Roman" w:cs="Times New Roman"/>
                <w:b/>
                <w:bCs/>
                <w:sz w:val="20"/>
                <w:szCs w:val="20"/>
                <w:lang w:val="es-AR" w:eastAsia="es-AR"/>
              </w:rPr>
              <w:t xml:space="preserve">Indicador 2.4: </w:t>
            </w:r>
            <w:r w:rsidRPr="008A4E5C">
              <w:rPr>
                <w:sz w:val="20"/>
                <w:szCs w:val="20"/>
                <w:lang w:val="es-AR"/>
              </w:rPr>
              <w:t>Tasa de incidencia de tuberculosis (todas las formas) a nivel nacional y por regiones. Línea de base: a</w:t>
            </w:r>
            <w:r w:rsidR="00FC3FE0" w:rsidRPr="008A4E5C">
              <w:rPr>
                <w:sz w:val="20"/>
                <w:szCs w:val="20"/>
                <w:lang w:val="es-AR"/>
              </w:rPr>
              <w:t xml:space="preserve"> definir, 2013. Meta: a definir.</w:t>
            </w:r>
          </w:p>
        </w:tc>
      </w:tr>
      <w:tr w:rsidR="006709E9" w:rsidRPr="008A4E5C" w14:paraId="48CDF066" w14:textId="77777777" w:rsidTr="003F600E">
        <w:trPr>
          <w:trHeight w:val="324"/>
        </w:trPr>
        <w:tc>
          <w:tcPr>
            <w:tcW w:w="2299" w:type="dxa"/>
            <w:vMerge/>
          </w:tcPr>
          <w:p w14:paraId="7103A0FB" w14:textId="77777777" w:rsidR="006709E9" w:rsidRPr="008A4E5C" w:rsidRDefault="006709E9" w:rsidP="008A4E5C">
            <w:pPr>
              <w:rPr>
                <w:sz w:val="20"/>
                <w:szCs w:val="20"/>
                <w:lang w:val="es-MX"/>
              </w:rPr>
            </w:pPr>
          </w:p>
        </w:tc>
        <w:tc>
          <w:tcPr>
            <w:tcW w:w="7052" w:type="dxa"/>
          </w:tcPr>
          <w:p w14:paraId="13687BA9" w14:textId="77777777" w:rsidR="00780939" w:rsidRPr="008A4E5C" w:rsidRDefault="006709E9" w:rsidP="008A4E5C">
            <w:pPr>
              <w:rPr>
                <w:sz w:val="20"/>
                <w:szCs w:val="20"/>
                <w:lang w:val="es-AR"/>
              </w:rPr>
            </w:pPr>
            <w:r w:rsidRPr="008A4E5C">
              <w:rPr>
                <w:rFonts w:eastAsia="Times New Roman" w:cs="Times New Roman"/>
                <w:b/>
                <w:bCs/>
                <w:sz w:val="20"/>
                <w:szCs w:val="20"/>
                <w:lang w:val="es-AR" w:eastAsia="es-AR"/>
              </w:rPr>
              <w:t xml:space="preserve">Indicador 2.5: </w:t>
            </w:r>
            <w:r w:rsidRPr="008A4E5C">
              <w:rPr>
                <w:sz w:val="20"/>
                <w:szCs w:val="20"/>
                <w:lang w:val="es-AR"/>
              </w:rPr>
              <w:t>Porcentaje de nacidos de mad</w:t>
            </w:r>
            <w:r w:rsidR="00780939" w:rsidRPr="008A4E5C">
              <w:rPr>
                <w:sz w:val="20"/>
                <w:szCs w:val="20"/>
                <w:lang w:val="es-AR"/>
              </w:rPr>
              <w:t xml:space="preserve">res menores de 20 años de edad </w:t>
            </w:r>
          </w:p>
          <w:p w14:paraId="3343BD9D" w14:textId="03E8C209" w:rsidR="006709E9" w:rsidRPr="008A4E5C" w:rsidRDefault="006709E9" w:rsidP="008A4E5C">
            <w:pPr>
              <w:rPr>
                <w:rFonts w:eastAsia="Times New Roman" w:cs="Times New Roman"/>
                <w:b/>
                <w:bCs/>
                <w:sz w:val="20"/>
                <w:szCs w:val="20"/>
                <w:lang w:val="es-AR" w:eastAsia="es-AR"/>
              </w:rPr>
            </w:pPr>
            <w:r w:rsidRPr="008A4E5C">
              <w:rPr>
                <w:sz w:val="20"/>
                <w:szCs w:val="20"/>
                <w:lang w:val="es-AR"/>
              </w:rPr>
              <w:t>Línea de base: 15,6%, 2013, Meta: 12%</w:t>
            </w:r>
          </w:p>
        </w:tc>
      </w:tr>
      <w:tr w:rsidR="006709E9" w:rsidRPr="004E03D0" w14:paraId="7C2FE808" w14:textId="77777777" w:rsidTr="003F600E">
        <w:trPr>
          <w:trHeight w:val="324"/>
        </w:trPr>
        <w:tc>
          <w:tcPr>
            <w:tcW w:w="2299" w:type="dxa"/>
            <w:vMerge/>
          </w:tcPr>
          <w:p w14:paraId="1F8C5405" w14:textId="77777777" w:rsidR="006709E9" w:rsidRPr="008A4E5C" w:rsidRDefault="006709E9" w:rsidP="008A4E5C">
            <w:pPr>
              <w:rPr>
                <w:sz w:val="20"/>
                <w:szCs w:val="20"/>
                <w:lang w:val="es-MX"/>
              </w:rPr>
            </w:pPr>
          </w:p>
        </w:tc>
        <w:tc>
          <w:tcPr>
            <w:tcW w:w="7052" w:type="dxa"/>
          </w:tcPr>
          <w:p w14:paraId="412D2405" w14:textId="7BCBB751" w:rsidR="00780939" w:rsidRPr="008A4E5C" w:rsidRDefault="006709E9" w:rsidP="008A4E5C">
            <w:pPr>
              <w:rPr>
                <w:sz w:val="20"/>
                <w:szCs w:val="20"/>
                <w:lang w:val="es-AR"/>
              </w:rPr>
            </w:pPr>
            <w:r w:rsidRPr="008A4E5C">
              <w:rPr>
                <w:rFonts w:eastAsia="Times New Roman" w:cs="Times New Roman"/>
                <w:b/>
                <w:bCs/>
                <w:sz w:val="20"/>
                <w:szCs w:val="20"/>
                <w:lang w:val="es-AR" w:eastAsia="es-AR"/>
              </w:rPr>
              <w:t xml:space="preserve">Indicador 2.6: </w:t>
            </w:r>
            <w:r w:rsidRPr="008A4E5C">
              <w:rPr>
                <w:sz w:val="20"/>
                <w:szCs w:val="20"/>
                <w:lang w:val="es-AR"/>
              </w:rPr>
              <w:t>Porcentaje de población con sobrepe</w:t>
            </w:r>
            <w:r w:rsidR="00FC3FE0" w:rsidRPr="008A4E5C">
              <w:rPr>
                <w:sz w:val="20"/>
                <w:szCs w:val="20"/>
                <w:lang w:val="es-AR"/>
              </w:rPr>
              <w:t>so por grupos de edad por sexo</w:t>
            </w:r>
            <w:r w:rsidR="00780939" w:rsidRPr="008A4E5C">
              <w:rPr>
                <w:sz w:val="20"/>
                <w:szCs w:val="20"/>
                <w:lang w:val="es-AR"/>
              </w:rPr>
              <w:t>.</w:t>
            </w:r>
            <w:r w:rsidR="00FC3FE0" w:rsidRPr="008A4E5C">
              <w:rPr>
                <w:sz w:val="20"/>
                <w:szCs w:val="20"/>
                <w:lang w:val="es-AR"/>
              </w:rPr>
              <w:t xml:space="preserve"> </w:t>
            </w:r>
          </w:p>
          <w:p w14:paraId="65800AEC" w14:textId="2A5CB233" w:rsidR="006709E9" w:rsidRPr="008A4E5C" w:rsidRDefault="006709E9" w:rsidP="008A4E5C">
            <w:pPr>
              <w:rPr>
                <w:rFonts w:eastAsia="Times New Roman" w:cs="Times New Roman"/>
                <w:b/>
                <w:bCs/>
                <w:sz w:val="20"/>
                <w:szCs w:val="20"/>
                <w:lang w:val="es-AR" w:eastAsia="es-AR"/>
              </w:rPr>
            </w:pPr>
            <w:r w:rsidRPr="008A4E5C">
              <w:rPr>
                <w:sz w:val="20"/>
                <w:szCs w:val="20"/>
                <w:lang w:val="es-AR"/>
              </w:rPr>
              <w:t>Línea de base: 13 a 15 años, 28,6%, 2013, Meta: 25%</w:t>
            </w:r>
          </w:p>
        </w:tc>
      </w:tr>
      <w:tr w:rsidR="006709E9" w:rsidRPr="008A4E5C" w14:paraId="59CBAA79" w14:textId="77777777" w:rsidTr="003F600E">
        <w:trPr>
          <w:trHeight w:val="324"/>
        </w:trPr>
        <w:tc>
          <w:tcPr>
            <w:tcW w:w="2299" w:type="dxa"/>
            <w:vMerge/>
          </w:tcPr>
          <w:p w14:paraId="54E5751D" w14:textId="77777777" w:rsidR="006709E9" w:rsidRPr="008A4E5C" w:rsidRDefault="006709E9" w:rsidP="008A4E5C">
            <w:pPr>
              <w:rPr>
                <w:sz w:val="20"/>
                <w:szCs w:val="20"/>
                <w:lang w:val="es-MX"/>
              </w:rPr>
            </w:pPr>
          </w:p>
        </w:tc>
        <w:tc>
          <w:tcPr>
            <w:tcW w:w="7052" w:type="dxa"/>
          </w:tcPr>
          <w:p w14:paraId="57C5E21E" w14:textId="51C849C0" w:rsidR="00FC3FE0" w:rsidRPr="008A4E5C" w:rsidRDefault="006709E9" w:rsidP="008A4E5C">
            <w:pPr>
              <w:rPr>
                <w:color w:val="000000" w:themeColor="text1"/>
                <w:sz w:val="20"/>
                <w:szCs w:val="20"/>
                <w:lang w:val="es-AR"/>
              </w:rPr>
            </w:pPr>
            <w:r w:rsidRPr="008A4E5C">
              <w:rPr>
                <w:rFonts w:eastAsia="Times New Roman" w:cs="Times New Roman"/>
                <w:b/>
                <w:bCs/>
                <w:sz w:val="20"/>
                <w:szCs w:val="20"/>
                <w:lang w:val="es-AR" w:eastAsia="es-AR"/>
              </w:rPr>
              <w:t xml:space="preserve">Indicador 2.7: </w:t>
            </w:r>
            <w:r w:rsidRPr="008A4E5C">
              <w:rPr>
                <w:color w:val="000000" w:themeColor="text1"/>
                <w:sz w:val="20"/>
                <w:szCs w:val="20"/>
                <w:lang w:val="es-AR"/>
              </w:rPr>
              <w:t xml:space="preserve">Porcentaje de personas con cobertura efectiva </w:t>
            </w:r>
            <w:r w:rsidR="00FC3FE0" w:rsidRPr="008A4E5C">
              <w:rPr>
                <w:color w:val="000000" w:themeColor="text1"/>
                <w:sz w:val="20"/>
                <w:szCs w:val="20"/>
                <w:lang w:val="es-AR"/>
              </w:rPr>
              <w:t>de servicios básicos de salud</w:t>
            </w:r>
            <w:r w:rsidR="00780939" w:rsidRPr="008A4E5C">
              <w:rPr>
                <w:color w:val="000000" w:themeColor="text1"/>
                <w:sz w:val="20"/>
                <w:szCs w:val="20"/>
                <w:lang w:val="es-AR"/>
              </w:rPr>
              <w:t>.</w:t>
            </w:r>
            <w:r w:rsidR="00FC3FE0" w:rsidRPr="008A4E5C">
              <w:rPr>
                <w:color w:val="000000" w:themeColor="text1"/>
                <w:sz w:val="20"/>
                <w:szCs w:val="20"/>
                <w:lang w:val="es-AR"/>
              </w:rPr>
              <w:t xml:space="preserve"> </w:t>
            </w:r>
          </w:p>
          <w:p w14:paraId="01CABD45" w14:textId="1BDBBBF2" w:rsidR="006709E9" w:rsidRPr="008A4E5C" w:rsidRDefault="006709E9" w:rsidP="008A4E5C">
            <w:pPr>
              <w:rPr>
                <w:color w:val="000000" w:themeColor="text1"/>
                <w:sz w:val="20"/>
                <w:szCs w:val="20"/>
                <w:lang w:val="es-AR"/>
              </w:rPr>
            </w:pPr>
            <w:r w:rsidRPr="008A4E5C">
              <w:rPr>
                <w:color w:val="000000" w:themeColor="text1"/>
                <w:sz w:val="20"/>
                <w:szCs w:val="20"/>
                <w:lang w:val="es-AR"/>
              </w:rPr>
              <w:t>Línea de base: 2</w:t>
            </w:r>
            <w:r w:rsidR="00FC3FE0" w:rsidRPr="008A4E5C">
              <w:rPr>
                <w:color w:val="000000" w:themeColor="text1"/>
                <w:sz w:val="20"/>
                <w:szCs w:val="20"/>
                <w:lang w:val="es-AR"/>
              </w:rPr>
              <w:t xml:space="preserve">4,5% (2016), Meta: 100% (2030) </w:t>
            </w:r>
          </w:p>
        </w:tc>
      </w:tr>
      <w:tr w:rsidR="006709E9" w:rsidRPr="004E03D0" w14:paraId="7CD91654" w14:textId="77777777" w:rsidTr="003F600E">
        <w:trPr>
          <w:trHeight w:val="324"/>
        </w:trPr>
        <w:tc>
          <w:tcPr>
            <w:tcW w:w="2299" w:type="dxa"/>
            <w:vMerge/>
          </w:tcPr>
          <w:p w14:paraId="38B0E9BB" w14:textId="77777777" w:rsidR="006709E9" w:rsidRPr="008A4E5C" w:rsidRDefault="006709E9" w:rsidP="008A4E5C">
            <w:pPr>
              <w:rPr>
                <w:sz w:val="20"/>
                <w:szCs w:val="20"/>
                <w:lang w:val="es-MX"/>
              </w:rPr>
            </w:pPr>
          </w:p>
        </w:tc>
        <w:tc>
          <w:tcPr>
            <w:tcW w:w="7052" w:type="dxa"/>
          </w:tcPr>
          <w:p w14:paraId="4C0F281C" w14:textId="77777777" w:rsidR="00FC3FE0" w:rsidRPr="008A4E5C" w:rsidRDefault="006709E9" w:rsidP="008A4E5C">
            <w:pPr>
              <w:rPr>
                <w:color w:val="000000" w:themeColor="text1"/>
                <w:sz w:val="20"/>
                <w:szCs w:val="20"/>
                <w:lang w:val="es-AR"/>
              </w:rPr>
            </w:pPr>
            <w:r w:rsidRPr="008A4E5C">
              <w:rPr>
                <w:rFonts w:eastAsia="Times New Roman" w:cs="Times New Roman"/>
                <w:b/>
                <w:bCs/>
                <w:sz w:val="20"/>
                <w:szCs w:val="20"/>
                <w:lang w:val="es-AR" w:eastAsia="es-AR"/>
              </w:rPr>
              <w:t xml:space="preserve">Indicador 2.8: </w:t>
            </w:r>
            <w:r w:rsidRPr="008A4E5C">
              <w:rPr>
                <w:color w:val="000000" w:themeColor="text1"/>
                <w:sz w:val="20"/>
                <w:szCs w:val="20"/>
                <w:lang w:val="es-AR"/>
              </w:rPr>
              <w:t>Tasa de mortalidad atribuida a las enfermedades cardiovasculares, el cáncer, la diabetes o las enfermedades respiratorias crónicas</w:t>
            </w:r>
            <w:r w:rsidR="00FC3FE0" w:rsidRPr="008A4E5C">
              <w:rPr>
                <w:color w:val="000000" w:themeColor="text1"/>
                <w:sz w:val="20"/>
                <w:szCs w:val="20"/>
                <w:lang w:val="es-AR"/>
              </w:rPr>
              <w:t xml:space="preserve"> por cada 100.000 habitantes.  </w:t>
            </w:r>
          </w:p>
          <w:p w14:paraId="76036F7D" w14:textId="207F3B35" w:rsidR="006709E9" w:rsidRPr="008A4E5C" w:rsidRDefault="006709E9" w:rsidP="008A4E5C">
            <w:pPr>
              <w:rPr>
                <w:color w:val="000000" w:themeColor="text1"/>
                <w:sz w:val="20"/>
                <w:szCs w:val="20"/>
                <w:lang w:val="es-AR"/>
              </w:rPr>
            </w:pPr>
            <w:r w:rsidRPr="008A4E5C">
              <w:rPr>
                <w:color w:val="000000" w:themeColor="text1"/>
                <w:sz w:val="20"/>
                <w:szCs w:val="20"/>
                <w:lang w:val="es-AR"/>
              </w:rPr>
              <w:t>Línea de b</w:t>
            </w:r>
            <w:r w:rsidR="00FC3FE0" w:rsidRPr="008A4E5C">
              <w:rPr>
                <w:color w:val="000000" w:themeColor="text1"/>
                <w:sz w:val="20"/>
                <w:szCs w:val="20"/>
                <w:lang w:val="es-AR"/>
              </w:rPr>
              <w:t>ase: a definir, Meta: a definir</w:t>
            </w:r>
          </w:p>
        </w:tc>
      </w:tr>
      <w:tr w:rsidR="006709E9" w:rsidRPr="004E03D0" w14:paraId="71802533" w14:textId="77777777" w:rsidTr="003F600E">
        <w:trPr>
          <w:trHeight w:val="275"/>
        </w:trPr>
        <w:tc>
          <w:tcPr>
            <w:tcW w:w="2299" w:type="dxa"/>
            <w:vMerge/>
            <w:tcBorders>
              <w:bottom w:val="single" w:sz="4" w:space="0" w:color="auto"/>
            </w:tcBorders>
          </w:tcPr>
          <w:p w14:paraId="2F3A818A" w14:textId="77777777" w:rsidR="006709E9" w:rsidRPr="008A4E5C" w:rsidRDefault="006709E9" w:rsidP="008A4E5C">
            <w:pPr>
              <w:rPr>
                <w:sz w:val="20"/>
                <w:szCs w:val="20"/>
                <w:lang w:val="es-MX"/>
              </w:rPr>
            </w:pPr>
          </w:p>
        </w:tc>
        <w:tc>
          <w:tcPr>
            <w:tcW w:w="7052" w:type="dxa"/>
            <w:tcBorders>
              <w:bottom w:val="single" w:sz="4" w:space="0" w:color="auto"/>
            </w:tcBorders>
          </w:tcPr>
          <w:p w14:paraId="728849B2" w14:textId="4DBCC57F" w:rsidR="006709E9" w:rsidRPr="008A4E5C" w:rsidRDefault="006709E9" w:rsidP="008A4E5C">
            <w:pPr>
              <w:pStyle w:val="Default"/>
              <w:rPr>
                <w:rFonts w:asciiTheme="minorHAnsi" w:hAnsiTheme="minorHAnsi"/>
                <w:color w:val="000000" w:themeColor="text1"/>
                <w:sz w:val="20"/>
                <w:szCs w:val="20"/>
              </w:rPr>
            </w:pPr>
            <w:r w:rsidRPr="008A4E5C">
              <w:rPr>
                <w:rFonts w:asciiTheme="minorHAnsi" w:eastAsia="Times New Roman" w:hAnsiTheme="minorHAnsi"/>
                <w:b/>
                <w:bCs/>
                <w:sz w:val="20"/>
                <w:szCs w:val="20"/>
                <w:lang w:val="es-AR" w:eastAsia="es-AR"/>
              </w:rPr>
              <w:t xml:space="preserve">Indicador 2.9: </w:t>
            </w:r>
            <w:r w:rsidRPr="008A4E5C">
              <w:rPr>
                <w:rFonts w:asciiTheme="minorHAnsi" w:hAnsiTheme="minorHAnsi"/>
                <w:sz w:val="20"/>
                <w:szCs w:val="20"/>
              </w:rPr>
              <w:t xml:space="preserve">Prevalencia de peso mayor a 2 Desvíos Estándares (obesidad) para la talla, en la población infantil de menores de 5 años cubiertos por la Cobertura Universal de Salud (CUS). </w:t>
            </w:r>
          </w:p>
        </w:tc>
      </w:tr>
    </w:tbl>
    <w:p w14:paraId="6BCB739C" w14:textId="77777777" w:rsidR="00920D07" w:rsidRPr="008A4E5C" w:rsidRDefault="00920D07" w:rsidP="008A4E5C">
      <w:pPr>
        <w:autoSpaceDE w:val="0"/>
        <w:autoSpaceDN w:val="0"/>
        <w:adjustRightInd w:val="0"/>
        <w:spacing w:after="0" w:line="240" w:lineRule="auto"/>
        <w:jc w:val="both"/>
        <w:rPr>
          <w:rFonts w:cs="ACaslon-Regular"/>
          <w:color w:val="272627"/>
          <w:sz w:val="20"/>
          <w:szCs w:val="20"/>
          <w:lang w:val="es-AR"/>
        </w:rPr>
      </w:pPr>
    </w:p>
    <w:tbl>
      <w:tblPr>
        <w:tblStyle w:val="Tablaconcuadrcula"/>
        <w:tblW w:w="9351" w:type="dxa"/>
        <w:tblLook w:val="04A0" w:firstRow="1" w:lastRow="0" w:firstColumn="1" w:lastColumn="0" w:noHBand="0" w:noVBand="1"/>
      </w:tblPr>
      <w:tblGrid>
        <w:gridCol w:w="3114"/>
        <w:gridCol w:w="3969"/>
        <w:gridCol w:w="1134"/>
        <w:gridCol w:w="1134"/>
      </w:tblGrid>
      <w:tr w:rsidR="001441A4" w:rsidRPr="008A4E5C" w14:paraId="606A9963" w14:textId="0AEFE2AE" w:rsidTr="008A4E5C">
        <w:tc>
          <w:tcPr>
            <w:tcW w:w="3114" w:type="dxa"/>
            <w:shd w:val="clear" w:color="auto" w:fill="DEEAF6" w:themeFill="accent1" w:themeFillTint="33"/>
            <w:vAlign w:val="center"/>
          </w:tcPr>
          <w:p w14:paraId="33B2F973" w14:textId="5F896A82" w:rsidR="0004558C" w:rsidRPr="008A4E5C" w:rsidRDefault="0004558C" w:rsidP="008A4E5C">
            <w:pPr>
              <w:jc w:val="center"/>
              <w:rPr>
                <w:b/>
                <w:sz w:val="20"/>
                <w:szCs w:val="20"/>
                <w:lang w:val="es-MX"/>
              </w:rPr>
            </w:pPr>
            <w:r w:rsidRPr="008A4E5C">
              <w:rPr>
                <w:b/>
                <w:sz w:val="20"/>
                <w:szCs w:val="20"/>
                <w:lang w:val="es-MX"/>
              </w:rPr>
              <w:t>Productos</w:t>
            </w:r>
          </w:p>
        </w:tc>
        <w:tc>
          <w:tcPr>
            <w:tcW w:w="3969" w:type="dxa"/>
            <w:shd w:val="clear" w:color="auto" w:fill="DEEAF6" w:themeFill="accent1" w:themeFillTint="33"/>
            <w:vAlign w:val="center"/>
          </w:tcPr>
          <w:p w14:paraId="741884EB" w14:textId="20951F86" w:rsidR="0004558C" w:rsidRPr="008A4E5C" w:rsidRDefault="0004558C" w:rsidP="008A4E5C">
            <w:pPr>
              <w:jc w:val="center"/>
              <w:rPr>
                <w:b/>
                <w:sz w:val="20"/>
                <w:szCs w:val="20"/>
                <w:lang w:val="es-MX"/>
              </w:rPr>
            </w:pPr>
            <w:r w:rsidRPr="008A4E5C">
              <w:rPr>
                <w:b/>
                <w:sz w:val="20"/>
                <w:szCs w:val="20"/>
                <w:lang w:val="es-MX"/>
              </w:rPr>
              <w:t>Indicadores</w:t>
            </w:r>
            <w:r w:rsidR="00920D07" w:rsidRPr="008A4E5C">
              <w:rPr>
                <w:b/>
                <w:sz w:val="20"/>
                <w:szCs w:val="20"/>
                <w:lang w:val="es-MX"/>
              </w:rPr>
              <w:t xml:space="preserve"> de Producto</w:t>
            </w:r>
          </w:p>
        </w:tc>
        <w:tc>
          <w:tcPr>
            <w:tcW w:w="1134" w:type="dxa"/>
            <w:shd w:val="clear" w:color="auto" w:fill="DEEAF6" w:themeFill="accent1" w:themeFillTint="33"/>
            <w:vAlign w:val="center"/>
          </w:tcPr>
          <w:p w14:paraId="6BB02AE6" w14:textId="19871EA3" w:rsidR="0004558C" w:rsidRPr="008A4E5C" w:rsidRDefault="0004558C" w:rsidP="008A4E5C">
            <w:pPr>
              <w:jc w:val="center"/>
              <w:rPr>
                <w:b/>
                <w:sz w:val="20"/>
                <w:szCs w:val="20"/>
                <w:lang w:val="es-MX"/>
              </w:rPr>
            </w:pPr>
            <w:r w:rsidRPr="008A4E5C">
              <w:rPr>
                <w:b/>
                <w:sz w:val="20"/>
                <w:szCs w:val="20"/>
                <w:lang w:val="es-MX"/>
              </w:rPr>
              <w:t>Línea de base</w:t>
            </w:r>
          </w:p>
        </w:tc>
        <w:tc>
          <w:tcPr>
            <w:tcW w:w="1134" w:type="dxa"/>
            <w:shd w:val="clear" w:color="auto" w:fill="DEEAF6" w:themeFill="accent1" w:themeFillTint="33"/>
            <w:vAlign w:val="center"/>
          </w:tcPr>
          <w:p w14:paraId="2FD7D599" w14:textId="184B7BC7" w:rsidR="0004558C" w:rsidRPr="008A4E5C" w:rsidRDefault="0004558C" w:rsidP="008A4E5C">
            <w:pPr>
              <w:jc w:val="center"/>
              <w:rPr>
                <w:b/>
                <w:sz w:val="20"/>
                <w:szCs w:val="20"/>
                <w:lang w:val="es-MX"/>
              </w:rPr>
            </w:pPr>
            <w:r w:rsidRPr="008A4E5C">
              <w:rPr>
                <w:b/>
                <w:sz w:val="20"/>
                <w:szCs w:val="20"/>
                <w:lang w:val="es-MX"/>
              </w:rPr>
              <w:t>Me</w:t>
            </w:r>
            <w:r w:rsidR="001C4BCA" w:rsidRPr="008A4E5C">
              <w:rPr>
                <w:b/>
                <w:sz w:val="20"/>
                <w:szCs w:val="20"/>
                <w:lang w:val="es-MX"/>
              </w:rPr>
              <w:t>ta 2020</w:t>
            </w:r>
          </w:p>
        </w:tc>
      </w:tr>
      <w:tr w:rsidR="001441A4" w:rsidRPr="008A4E5C" w14:paraId="6559A49E" w14:textId="062A24C1" w:rsidTr="008A4E5C">
        <w:tc>
          <w:tcPr>
            <w:tcW w:w="3114" w:type="dxa"/>
            <w:vMerge w:val="restart"/>
          </w:tcPr>
          <w:p w14:paraId="5AAB2974" w14:textId="77777777" w:rsidR="006B7A64" w:rsidRPr="008A4E5C" w:rsidRDefault="006B7A64" w:rsidP="008A4E5C">
            <w:pPr>
              <w:rPr>
                <w:b/>
                <w:color w:val="000000"/>
                <w:sz w:val="20"/>
                <w:szCs w:val="20"/>
                <w:lang w:val="es-AR"/>
              </w:rPr>
            </w:pPr>
            <w:r w:rsidRPr="008A4E5C">
              <w:rPr>
                <w:b/>
                <w:color w:val="000000"/>
                <w:sz w:val="20"/>
                <w:szCs w:val="20"/>
                <w:lang w:val="es-AR"/>
              </w:rPr>
              <w:t>Producto 2.1</w:t>
            </w:r>
          </w:p>
          <w:p w14:paraId="748B5117" w14:textId="01163A60" w:rsidR="0004558C" w:rsidRPr="008A4E5C" w:rsidRDefault="006B7A64" w:rsidP="008A4E5C">
            <w:pPr>
              <w:rPr>
                <w:sz w:val="20"/>
                <w:szCs w:val="20"/>
                <w:lang w:val="es-AR"/>
              </w:rPr>
            </w:pPr>
            <w:r w:rsidRPr="008A4E5C">
              <w:rPr>
                <w:color w:val="000000"/>
                <w:sz w:val="20"/>
                <w:szCs w:val="20"/>
                <w:lang w:val="es-AR"/>
              </w:rPr>
              <w:t>Reducción de las disparidades</w:t>
            </w:r>
            <w:r w:rsidR="001441A4" w:rsidRPr="008A4E5C">
              <w:rPr>
                <w:color w:val="000000"/>
                <w:sz w:val="20"/>
                <w:szCs w:val="20"/>
                <w:lang w:val="es-AR"/>
              </w:rPr>
              <w:t xml:space="preserve"> </w:t>
            </w:r>
            <w:r w:rsidRPr="008A4E5C">
              <w:rPr>
                <w:color w:val="000000"/>
                <w:sz w:val="20"/>
                <w:szCs w:val="20"/>
                <w:lang w:val="es-AR"/>
              </w:rPr>
              <w:t>territoriales y económicas en el acceso a la salud,</w:t>
            </w:r>
            <w:r w:rsidR="001441A4" w:rsidRPr="008A4E5C">
              <w:rPr>
                <w:color w:val="000000"/>
                <w:sz w:val="20"/>
                <w:szCs w:val="20"/>
                <w:lang w:val="es-AR"/>
              </w:rPr>
              <w:t xml:space="preserve"> </w:t>
            </w:r>
            <w:r w:rsidRPr="008A4E5C">
              <w:rPr>
                <w:color w:val="000000"/>
                <w:sz w:val="20"/>
                <w:szCs w:val="20"/>
                <w:lang w:val="es-AR"/>
              </w:rPr>
              <w:t>mediante programas nacionales para reducir las tasas</w:t>
            </w:r>
            <w:r w:rsidRPr="008A4E5C">
              <w:rPr>
                <w:color w:val="000000"/>
                <w:sz w:val="20"/>
                <w:szCs w:val="20"/>
                <w:lang w:val="es-AR"/>
              </w:rPr>
              <w:br/>
              <w:t>de mortalidad materna e infantil y las enfermedades</w:t>
            </w:r>
            <w:r w:rsidR="001441A4" w:rsidRPr="008A4E5C">
              <w:rPr>
                <w:color w:val="000000"/>
                <w:sz w:val="20"/>
                <w:szCs w:val="20"/>
                <w:lang w:val="es-AR"/>
              </w:rPr>
              <w:t xml:space="preserve"> </w:t>
            </w:r>
            <w:r w:rsidRPr="008A4E5C">
              <w:rPr>
                <w:color w:val="000000"/>
                <w:sz w:val="20"/>
                <w:szCs w:val="20"/>
                <w:lang w:val="es-AR"/>
              </w:rPr>
              <w:t>crónicas con especial énfasis en los grupos más</w:t>
            </w:r>
            <w:r w:rsidR="001441A4" w:rsidRPr="008A4E5C">
              <w:rPr>
                <w:color w:val="000000"/>
                <w:sz w:val="20"/>
                <w:szCs w:val="20"/>
                <w:lang w:val="es-AR"/>
              </w:rPr>
              <w:t xml:space="preserve"> </w:t>
            </w:r>
            <w:r w:rsidRPr="008A4E5C">
              <w:rPr>
                <w:color w:val="000000"/>
                <w:sz w:val="20"/>
                <w:szCs w:val="20"/>
                <w:lang w:val="es-AR"/>
              </w:rPr>
              <w:t>desfavorecidos, centrados estratégicamente en los</w:t>
            </w:r>
            <w:r w:rsidR="001441A4" w:rsidRPr="008A4E5C">
              <w:rPr>
                <w:color w:val="000000"/>
                <w:sz w:val="20"/>
                <w:szCs w:val="20"/>
                <w:lang w:val="es-AR"/>
              </w:rPr>
              <w:t xml:space="preserve"> </w:t>
            </w:r>
            <w:r w:rsidRPr="008A4E5C">
              <w:rPr>
                <w:color w:val="000000"/>
                <w:sz w:val="20"/>
                <w:szCs w:val="20"/>
                <w:lang w:val="es-AR"/>
              </w:rPr>
              <w:t>factores determinantes de la salud desde una</w:t>
            </w:r>
            <w:r w:rsidR="001441A4" w:rsidRPr="008A4E5C">
              <w:rPr>
                <w:color w:val="000000"/>
                <w:sz w:val="20"/>
                <w:szCs w:val="20"/>
                <w:lang w:val="es-AR"/>
              </w:rPr>
              <w:t xml:space="preserve"> </w:t>
            </w:r>
            <w:r w:rsidRPr="008A4E5C">
              <w:rPr>
                <w:color w:val="000000"/>
                <w:sz w:val="20"/>
                <w:szCs w:val="20"/>
                <w:lang w:val="es-AR"/>
              </w:rPr>
              <w:t>perspectiva intersectorial.</w:t>
            </w:r>
          </w:p>
        </w:tc>
        <w:tc>
          <w:tcPr>
            <w:tcW w:w="3969" w:type="dxa"/>
          </w:tcPr>
          <w:p w14:paraId="1FB2CF4D" w14:textId="106972D0" w:rsidR="001C4BCA" w:rsidRPr="008A4E5C" w:rsidRDefault="006B7A64" w:rsidP="008A4E5C">
            <w:pPr>
              <w:rPr>
                <w:sz w:val="20"/>
                <w:szCs w:val="20"/>
                <w:lang w:val="es-AR"/>
              </w:rPr>
            </w:pPr>
            <w:r w:rsidRPr="008A4E5C">
              <w:rPr>
                <w:b/>
                <w:color w:val="000000"/>
                <w:sz w:val="20"/>
                <w:szCs w:val="20"/>
                <w:lang w:val="es-AR"/>
              </w:rPr>
              <w:t>2.1.1.</w:t>
            </w:r>
            <w:r w:rsidRPr="008A4E5C">
              <w:rPr>
                <w:color w:val="000000"/>
                <w:sz w:val="20"/>
                <w:szCs w:val="20"/>
                <w:lang w:val="es-AR"/>
              </w:rPr>
              <w:t xml:space="preserve"> Número de hombres económicamente activos que tienen acceso a los servicios de salud.</w:t>
            </w:r>
          </w:p>
        </w:tc>
        <w:tc>
          <w:tcPr>
            <w:tcW w:w="1134" w:type="dxa"/>
          </w:tcPr>
          <w:p w14:paraId="7C7323D3" w14:textId="77777777" w:rsidR="0004558C" w:rsidRPr="008A4E5C" w:rsidRDefault="006B7A64" w:rsidP="008A4E5C">
            <w:pPr>
              <w:rPr>
                <w:color w:val="000000"/>
                <w:sz w:val="20"/>
                <w:szCs w:val="20"/>
                <w:lang w:val="es-AR"/>
              </w:rPr>
            </w:pPr>
            <w:r w:rsidRPr="008A4E5C">
              <w:rPr>
                <w:color w:val="000000"/>
                <w:sz w:val="20"/>
                <w:szCs w:val="20"/>
                <w:lang w:val="es-AR"/>
              </w:rPr>
              <w:t>12.654.528</w:t>
            </w:r>
          </w:p>
          <w:p w14:paraId="29C77ED6" w14:textId="7D7961A2" w:rsidR="006B7A64" w:rsidRPr="008A4E5C" w:rsidRDefault="006B7A64" w:rsidP="008A4E5C">
            <w:pPr>
              <w:rPr>
                <w:sz w:val="20"/>
                <w:szCs w:val="20"/>
                <w:lang w:val="es-MX"/>
              </w:rPr>
            </w:pPr>
            <w:r w:rsidRPr="008A4E5C">
              <w:rPr>
                <w:color w:val="000000"/>
                <w:sz w:val="20"/>
                <w:szCs w:val="20"/>
                <w:lang w:val="es-AR"/>
              </w:rPr>
              <w:t>(2010)</w:t>
            </w:r>
          </w:p>
        </w:tc>
        <w:tc>
          <w:tcPr>
            <w:tcW w:w="1134" w:type="dxa"/>
          </w:tcPr>
          <w:p w14:paraId="19D0AF3F" w14:textId="13B7394B" w:rsidR="0004558C" w:rsidRPr="008A4E5C" w:rsidRDefault="006B7A64" w:rsidP="008A4E5C">
            <w:pPr>
              <w:rPr>
                <w:sz w:val="20"/>
                <w:szCs w:val="20"/>
                <w:lang w:val="es-MX"/>
              </w:rPr>
            </w:pPr>
            <w:r w:rsidRPr="008A4E5C">
              <w:rPr>
                <w:color w:val="000000"/>
                <w:sz w:val="20"/>
                <w:szCs w:val="20"/>
                <w:lang w:val="es-AR"/>
              </w:rPr>
              <w:t>17.561.214</w:t>
            </w:r>
          </w:p>
        </w:tc>
      </w:tr>
      <w:tr w:rsidR="001441A4" w:rsidRPr="008A4E5C" w14:paraId="6F6FB182" w14:textId="75DFC106" w:rsidTr="008A4E5C">
        <w:tc>
          <w:tcPr>
            <w:tcW w:w="3114" w:type="dxa"/>
            <w:vMerge/>
          </w:tcPr>
          <w:p w14:paraId="3B0D292D" w14:textId="77777777" w:rsidR="0004558C" w:rsidRPr="008A4E5C" w:rsidRDefault="0004558C" w:rsidP="008A4E5C">
            <w:pPr>
              <w:rPr>
                <w:sz w:val="20"/>
                <w:szCs w:val="20"/>
                <w:lang w:val="es-MX"/>
              </w:rPr>
            </w:pPr>
          </w:p>
        </w:tc>
        <w:tc>
          <w:tcPr>
            <w:tcW w:w="3969" w:type="dxa"/>
          </w:tcPr>
          <w:p w14:paraId="02F16CC8" w14:textId="3DC5AD1F" w:rsidR="001C4BCA" w:rsidRPr="008A4E5C" w:rsidRDefault="006B7A64" w:rsidP="008A4E5C">
            <w:pPr>
              <w:rPr>
                <w:sz w:val="20"/>
                <w:szCs w:val="20"/>
                <w:lang w:val="es-AR"/>
              </w:rPr>
            </w:pPr>
            <w:r w:rsidRPr="008A4E5C">
              <w:rPr>
                <w:b/>
                <w:color w:val="000000"/>
                <w:sz w:val="20"/>
                <w:szCs w:val="20"/>
                <w:lang w:val="es-AR"/>
              </w:rPr>
              <w:t>2.1.2.</w:t>
            </w:r>
            <w:r w:rsidRPr="008A4E5C">
              <w:rPr>
                <w:color w:val="000000"/>
                <w:sz w:val="20"/>
                <w:szCs w:val="20"/>
                <w:lang w:val="es-AR"/>
              </w:rPr>
              <w:t xml:space="preserve"> Número de mujeres de entre 0 y 64 años que tienen acceso a los servicios de salud.</w:t>
            </w:r>
          </w:p>
        </w:tc>
        <w:tc>
          <w:tcPr>
            <w:tcW w:w="1134" w:type="dxa"/>
          </w:tcPr>
          <w:p w14:paraId="3D191F97" w14:textId="77777777" w:rsidR="0004558C" w:rsidRPr="008A4E5C" w:rsidRDefault="006B7A64" w:rsidP="008A4E5C">
            <w:pPr>
              <w:rPr>
                <w:color w:val="000000"/>
                <w:sz w:val="20"/>
                <w:szCs w:val="20"/>
                <w:lang w:val="es-AR"/>
              </w:rPr>
            </w:pPr>
            <w:r w:rsidRPr="008A4E5C">
              <w:rPr>
                <w:color w:val="000000"/>
                <w:sz w:val="20"/>
                <w:szCs w:val="20"/>
                <w:lang w:val="es-AR"/>
              </w:rPr>
              <w:t>13.135.603</w:t>
            </w:r>
          </w:p>
          <w:p w14:paraId="02E6E870" w14:textId="4F98F9B9" w:rsidR="006B7A64" w:rsidRPr="008A4E5C" w:rsidRDefault="006B7A64" w:rsidP="008A4E5C">
            <w:pPr>
              <w:rPr>
                <w:sz w:val="20"/>
                <w:szCs w:val="20"/>
                <w:lang w:val="es-MX"/>
              </w:rPr>
            </w:pPr>
            <w:r w:rsidRPr="008A4E5C">
              <w:rPr>
                <w:color w:val="000000"/>
                <w:sz w:val="20"/>
                <w:szCs w:val="20"/>
                <w:lang w:val="es-AR"/>
              </w:rPr>
              <w:t>(2010)</w:t>
            </w:r>
          </w:p>
        </w:tc>
        <w:tc>
          <w:tcPr>
            <w:tcW w:w="1134" w:type="dxa"/>
          </w:tcPr>
          <w:p w14:paraId="23FD0BC7" w14:textId="5FA5B5FF" w:rsidR="0004558C" w:rsidRPr="008A4E5C" w:rsidRDefault="006B7A64" w:rsidP="008A4E5C">
            <w:pPr>
              <w:rPr>
                <w:sz w:val="20"/>
                <w:szCs w:val="20"/>
                <w:lang w:val="es-MX"/>
              </w:rPr>
            </w:pPr>
            <w:r w:rsidRPr="008A4E5C">
              <w:rPr>
                <w:color w:val="000000"/>
                <w:sz w:val="20"/>
                <w:szCs w:val="20"/>
                <w:lang w:val="es-AR"/>
              </w:rPr>
              <w:t>19.777.971</w:t>
            </w:r>
          </w:p>
        </w:tc>
      </w:tr>
      <w:tr w:rsidR="006B7A64" w:rsidRPr="008A4E5C" w14:paraId="7E7DE944" w14:textId="3DB989DD" w:rsidTr="008A4E5C">
        <w:trPr>
          <w:trHeight w:val="1007"/>
        </w:trPr>
        <w:tc>
          <w:tcPr>
            <w:tcW w:w="3114" w:type="dxa"/>
            <w:vMerge/>
          </w:tcPr>
          <w:p w14:paraId="2AF9A822" w14:textId="77777777" w:rsidR="006B7A64" w:rsidRPr="008A4E5C" w:rsidRDefault="006B7A64" w:rsidP="008A4E5C">
            <w:pPr>
              <w:rPr>
                <w:sz w:val="20"/>
                <w:szCs w:val="20"/>
                <w:lang w:val="es-MX"/>
              </w:rPr>
            </w:pPr>
          </w:p>
        </w:tc>
        <w:tc>
          <w:tcPr>
            <w:tcW w:w="3969" w:type="dxa"/>
          </w:tcPr>
          <w:p w14:paraId="42A27B43" w14:textId="4F384BED" w:rsidR="006B7A64" w:rsidRPr="008A4E5C" w:rsidRDefault="006B7A64" w:rsidP="008A4E5C">
            <w:pPr>
              <w:rPr>
                <w:color w:val="000000"/>
                <w:sz w:val="20"/>
                <w:szCs w:val="20"/>
                <w:lang w:val="es-AR"/>
              </w:rPr>
            </w:pPr>
            <w:r w:rsidRPr="008A4E5C">
              <w:rPr>
                <w:b/>
                <w:color w:val="000000"/>
                <w:sz w:val="20"/>
                <w:szCs w:val="20"/>
                <w:lang w:val="es-AR"/>
              </w:rPr>
              <w:t>2.1.3.</w:t>
            </w:r>
            <w:r w:rsidRPr="008A4E5C">
              <w:rPr>
                <w:color w:val="000000"/>
                <w:sz w:val="20"/>
                <w:szCs w:val="20"/>
                <w:lang w:val="es-AR"/>
              </w:rPr>
              <w:t xml:space="preserve"> Grado en que los programas nacionales de salud incorporan la perspectiva de género.</w:t>
            </w:r>
          </w:p>
          <w:p w14:paraId="46B3DF84" w14:textId="103109CC" w:rsidR="006B7A64" w:rsidRPr="008A4E5C" w:rsidRDefault="006B7A64" w:rsidP="008A4E5C">
            <w:pPr>
              <w:rPr>
                <w:sz w:val="20"/>
                <w:szCs w:val="20"/>
                <w:lang w:val="es-AR"/>
              </w:rPr>
            </w:pPr>
            <w:r w:rsidRPr="008A4E5C">
              <w:rPr>
                <w:color w:val="000000"/>
                <w:sz w:val="20"/>
                <w:szCs w:val="20"/>
                <w:lang w:val="es-AR"/>
              </w:rPr>
              <w:t>1. - No la incorporan</w:t>
            </w:r>
            <w:r w:rsidRPr="008A4E5C">
              <w:rPr>
                <w:color w:val="000000"/>
                <w:sz w:val="20"/>
                <w:szCs w:val="20"/>
                <w:lang w:val="es-AR"/>
              </w:rPr>
              <w:br/>
              <w:t>2. - La incorporan muy parcialmente</w:t>
            </w:r>
            <w:r w:rsidRPr="008A4E5C">
              <w:rPr>
                <w:color w:val="000000"/>
                <w:sz w:val="20"/>
                <w:szCs w:val="20"/>
                <w:lang w:val="es-AR"/>
              </w:rPr>
              <w:br/>
              <w:t>3. - La incorporan parcialmente</w:t>
            </w:r>
            <w:r w:rsidRPr="008A4E5C">
              <w:rPr>
                <w:color w:val="000000"/>
                <w:sz w:val="20"/>
                <w:szCs w:val="20"/>
                <w:lang w:val="es-AR"/>
              </w:rPr>
              <w:br/>
              <w:t>4. - La incorporan en gran medida</w:t>
            </w:r>
          </w:p>
        </w:tc>
        <w:tc>
          <w:tcPr>
            <w:tcW w:w="1134" w:type="dxa"/>
          </w:tcPr>
          <w:p w14:paraId="7D92A982" w14:textId="3012508A" w:rsidR="006B7A64" w:rsidRPr="008A4E5C" w:rsidRDefault="006B7A64" w:rsidP="008A4E5C">
            <w:pPr>
              <w:rPr>
                <w:sz w:val="20"/>
                <w:szCs w:val="20"/>
                <w:lang w:val="es-MX"/>
              </w:rPr>
            </w:pPr>
            <w:r w:rsidRPr="008A4E5C">
              <w:rPr>
                <w:sz w:val="20"/>
                <w:szCs w:val="20"/>
                <w:lang w:val="es-MX"/>
              </w:rPr>
              <w:t>1</w:t>
            </w:r>
          </w:p>
        </w:tc>
        <w:tc>
          <w:tcPr>
            <w:tcW w:w="1134" w:type="dxa"/>
          </w:tcPr>
          <w:p w14:paraId="11EAC272" w14:textId="7F81C4C4" w:rsidR="006B7A64" w:rsidRPr="008A4E5C" w:rsidRDefault="006B7A64" w:rsidP="008A4E5C">
            <w:pPr>
              <w:rPr>
                <w:sz w:val="20"/>
                <w:szCs w:val="20"/>
                <w:lang w:val="es-MX"/>
              </w:rPr>
            </w:pPr>
            <w:r w:rsidRPr="008A4E5C">
              <w:rPr>
                <w:sz w:val="20"/>
                <w:szCs w:val="20"/>
                <w:lang w:val="es-MX"/>
              </w:rPr>
              <w:t>4</w:t>
            </w:r>
          </w:p>
        </w:tc>
      </w:tr>
      <w:tr w:rsidR="001441A4" w:rsidRPr="008A4E5C" w14:paraId="607EF8E0" w14:textId="43E78692" w:rsidTr="008A4E5C">
        <w:tc>
          <w:tcPr>
            <w:tcW w:w="3114" w:type="dxa"/>
            <w:vMerge w:val="restart"/>
          </w:tcPr>
          <w:p w14:paraId="7ED63A79" w14:textId="1043712A" w:rsidR="00097C9A" w:rsidRPr="008A4E5C" w:rsidRDefault="00097C9A" w:rsidP="008A4E5C">
            <w:pPr>
              <w:rPr>
                <w:b/>
                <w:spacing w:val="2"/>
                <w:sz w:val="20"/>
                <w:szCs w:val="20"/>
                <w:lang w:val="es-AR"/>
              </w:rPr>
            </w:pPr>
            <w:r w:rsidRPr="008A4E5C">
              <w:rPr>
                <w:b/>
                <w:spacing w:val="2"/>
                <w:sz w:val="20"/>
                <w:szCs w:val="20"/>
                <w:lang w:val="es-AR"/>
              </w:rPr>
              <w:t>Producto 2.2</w:t>
            </w:r>
          </w:p>
          <w:p w14:paraId="0D9A3B08" w14:textId="6AB6B8A3" w:rsidR="00DD09C1" w:rsidRPr="008A4E5C" w:rsidRDefault="006B7A64" w:rsidP="008A4E5C">
            <w:pPr>
              <w:rPr>
                <w:rFonts w:cs="Arial"/>
                <w:bCs/>
                <w:sz w:val="20"/>
                <w:szCs w:val="20"/>
                <w:lang w:val="es-AR"/>
              </w:rPr>
            </w:pPr>
            <w:r w:rsidRPr="008A4E5C">
              <w:rPr>
                <w:color w:val="000000"/>
                <w:sz w:val="20"/>
                <w:szCs w:val="20"/>
                <w:lang w:val="es-AR"/>
              </w:rPr>
              <w:t>Seguridad alimentaria garantizada</w:t>
            </w:r>
            <w:r w:rsidR="00097C9A" w:rsidRPr="008A4E5C">
              <w:rPr>
                <w:color w:val="000000"/>
                <w:sz w:val="20"/>
                <w:szCs w:val="20"/>
                <w:lang w:val="es-AR"/>
              </w:rPr>
              <w:t xml:space="preserve"> </w:t>
            </w:r>
            <w:r w:rsidRPr="008A4E5C">
              <w:rPr>
                <w:color w:val="000000"/>
                <w:sz w:val="20"/>
                <w:szCs w:val="20"/>
                <w:lang w:val="es-AR"/>
              </w:rPr>
              <w:t>mediante la ejecución de programas a nivel nacional</w:t>
            </w:r>
            <w:r w:rsidRPr="008A4E5C">
              <w:rPr>
                <w:color w:val="000000"/>
                <w:sz w:val="20"/>
                <w:szCs w:val="20"/>
                <w:lang w:val="es-AR"/>
              </w:rPr>
              <w:br/>
              <w:t>y subnacional.</w:t>
            </w:r>
          </w:p>
          <w:p w14:paraId="0A1DF76D" w14:textId="77777777" w:rsidR="0004558C" w:rsidRPr="008A4E5C" w:rsidRDefault="0004558C" w:rsidP="008A4E5C">
            <w:pPr>
              <w:rPr>
                <w:sz w:val="20"/>
                <w:szCs w:val="20"/>
                <w:lang w:val="es-AR"/>
              </w:rPr>
            </w:pPr>
          </w:p>
        </w:tc>
        <w:tc>
          <w:tcPr>
            <w:tcW w:w="3969" w:type="dxa"/>
          </w:tcPr>
          <w:p w14:paraId="3AA9B4F0" w14:textId="27D41FDD" w:rsidR="0004558C" w:rsidRPr="008A4E5C" w:rsidRDefault="00097C9A" w:rsidP="008A4E5C">
            <w:pPr>
              <w:rPr>
                <w:sz w:val="20"/>
                <w:szCs w:val="20"/>
                <w:lang w:val="es-AR"/>
              </w:rPr>
            </w:pPr>
            <w:r w:rsidRPr="008A4E5C">
              <w:rPr>
                <w:b/>
                <w:color w:val="000000"/>
                <w:sz w:val="20"/>
                <w:szCs w:val="20"/>
                <w:lang w:val="es-AR"/>
              </w:rPr>
              <w:t>2.2.1.</w:t>
            </w:r>
            <w:r w:rsidRPr="008A4E5C">
              <w:rPr>
                <w:color w:val="000000"/>
                <w:sz w:val="20"/>
                <w:szCs w:val="20"/>
                <w:lang w:val="es-AR"/>
              </w:rPr>
              <w:t xml:space="preserve"> </w:t>
            </w:r>
            <w:r w:rsidR="006B7A64" w:rsidRPr="008A4E5C">
              <w:rPr>
                <w:color w:val="000000"/>
                <w:sz w:val="20"/>
                <w:szCs w:val="20"/>
                <w:lang w:val="es-AR"/>
              </w:rPr>
              <w:t>Número de personas que hacen uso de los servicios alimentarios, desglosado por</w:t>
            </w:r>
            <w:r w:rsidR="006B7A64" w:rsidRPr="008A4E5C">
              <w:rPr>
                <w:color w:val="000000"/>
                <w:sz w:val="20"/>
                <w:szCs w:val="20"/>
                <w:lang w:val="es-AR"/>
              </w:rPr>
              <w:br/>
              <w:t>sexo.</w:t>
            </w:r>
          </w:p>
        </w:tc>
        <w:tc>
          <w:tcPr>
            <w:tcW w:w="1134" w:type="dxa"/>
          </w:tcPr>
          <w:p w14:paraId="1B8F38B3" w14:textId="6878932C" w:rsidR="0004558C" w:rsidRPr="008A4E5C" w:rsidRDefault="006B7A64" w:rsidP="008A4E5C">
            <w:pPr>
              <w:rPr>
                <w:sz w:val="20"/>
                <w:szCs w:val="20"/>
                <w:lang w:val="es-AR"/>
              </w:rPr>
            </w:pPr>
            <w:r w:rsidRPr="008A4E5C">
              <w:rPr>
                <w:bCs/>
                <w:color w:val="000000"/>
                <w:sz w:val="20"/>
                <w:szCs w:val="20"/>
                <w:lang w:val="es-AR"/>
              </w:rPr>
              <w:t xml:space="preserve">Mujeres: </w:t>
            </w:r>
            <w:r w:rsidRPr="008A4E5C">
              <w:rPr>
                <w:color w:val="000000"/>
                <w:sz w:val="20"/>
                <w:szCs w:val="20"/>
                <w:lang w:val="es-AR"/>
              </w:rPr>
              <w:t>154.000</w:t>
            </w:r>
            <w:r w:rsidRPr="008A4E5C">
              <w:rPr>
                <w:color w:val="000000"/>
                <w:sz w:val="20"/>
                <w:szCs w:val="20"/>
                <w:lang w:val="es-AR"/>
              </w:rPr>
              <w:br/>
            </w:r>
            <w:r w:rsidRPr="008A4E5C">
              <w:rPr>
                <w:bCs/>
                <w:color w:val="000000"/>
                <w:sz w:val="20"/>
                <w:szCs w:val="20"/>
                <w:lang w:val="es-AR"/>
              </w:rPr>
              <w:t xml:space="preserve">Hombres: </w:t>
            </w:r>
            <w:r w:rsidRPr="008A4E5C">
              <w:rPr>
                <w:color w:val="000000"/>
                <w:sz w:val="20"/>
                <w:szCs w:val="20"/>
                <w:lang w:val="es-AR"/>
              </w:rPr>
              <w:t>66.000</w:t>
            </w:r>
          </w:p>
        </w:tc>
        <w:tc>
          <w:tcPr>
            <w:tcW w:w="1134" w:type="dxa"/>
          </w:tcPr>
          <w:p w14:paraId="24227132" w14:textId="7BFFEF2A" w:rsidR="0004558C" w:rsidRPr="008A4E5C" w:rsidRDefault="006B7A64" w:rsidP="008A4E5C">
            <w:pPr>
              <w:rPr>
                <w:sz w:val="20"/>
                <w:szCs w:val="20"/>
                <w:lang w:val="es-AR"/>
              </w:rPr>
            </w:pPr>
            <w:r w:rsidRPr="008A4E5C">
              <w:rPr>
                <w:bCs/>
                <w:color w:val="000000"/>
                <w:sz w:val="20"/>
                <w:szCs w:val="20"/>
                <w:lang w:val="es-AR"/>
              </w:rPr>
              <w:t xml:space="preserve">Mujeres: </w:t>
            </w:r>
            <w:r w:rsidRPr="008A4E5C">
              <w:rPr>
                <w:color w:val="000000"/>
                <w:sz w:val="20"/>
                <w:szCs w:val="20"/>
                <w:lang w:val="es-AR"/>
              </w:rPr>
              <w:t>0</w:t>
            </w:r>
            <w:r w:rsidRPr="008A4E5C">
              <w:rPr>
                <w:color w:val="000000"/>
                <w:sz w:val="20"/>
                <w:szCs w:val="20"/>
                <w:lang w:val="es-AR"/>
              </w:rPr>
              <w:br/>
            </w:r>
            <w:r w:rsidRPr="008A4E5C">
              <w:rPr>
                <w:bCs/>
                <w:color w:val="000000"/>
                <w:sz w:val="20"/>
                <w:szCs w:val="20"/>
                <w:lang w:val="es-AR"/>
              </w:rPr>
              <w:t xml:space="preserve">Hombres: </w:t>
            </w:r>
            <w:r w:rsidRPr="008A4E5C">
              <w:rPr>
                <w:color w:val="000000"/>
                <w:sz w:val="20"/>
                <w:szCs w:val="20"/>
                <w:lang w:val="es-AR"/>
              </w:rPr>
              <w:t>0</w:t>
            </w:r>
          </w:p>
        </w:tc>
      </w:tr>
      <w:tr w:rsidR="001441A4" w:rsidRPr="008A4E5C" w14:paraId="393615FB" w14:textId="585D630E" w:rsidTr="008A4E5C">
        <w:tc>
          <w:tcPr>
            <w:tcW w:w="3114" w:type="dxa"/>
            <w:vMerge/>
          </w:tcPr>
          <w:p w14:paraId="021E9F04" w14:textId="77777777" w:rsidR="0004558C" w:rsidRPr="008A4E5C" w:rsidRDefault="0004558C" w:rsidP="008A4E5C">
            <w:pPr>
              <w:rPr>
                <w:sz w:val="20"/>
                <w:szCs w:val="20"/>
                <w:lang w:val="es-MX"/>
              </w:rPr>
            </w:pPr>
          </w:p>
        </w:tc>
        <w:tc>
          <w:tcPr>
            <w:tcW w:w="3969" w:type="dxa"/>
          </w:tcPr>
          <w:p w14:paraId="6BC716AC" w14:textId="317813FD" w:rsidR="0004558C" w:rsidRPr="008A4E5C" w:rsidRDefault="00097C9A" w:rsidP="008A4E5C">
            <w:pPr>
              <w:rPr>
                <w:sz w:val="20"/>
                <w:szCs w:val="20"/>
                <w:lang w:val="es-AR"/>
              </w:rPr>
            </w:pPr>
            <w:r w:rsidRPr="008A4E5C">
              <w:rPr>
                <w:b/>
                <w:color w:val="000000"/>
                <w:sz w:val="20"/>
                <w:szCs w:val="20"/>
                <w:lang w:val="es-AR"/>
              </w:rPr>
              <w:t>2.2.2</w:t>
            </w:r>
            <w:r w:rsidRPr="008A4E5C">
              <w:rPr>
                <w:color w:val="000000"/>
                <w:sz w:val="20"/>
                <w:szCs w:val="20"/>
                <w:lang w:val="es-AR"/>
              </w:rPr>
              <w:t xml:space="preserve">. </w:t>
            </w:r>
            <w:r w:rsidR="006B7A64" w:rsidRPr="008A4E5C">
              <w:rPr>
                <w:color w:val="000000"/>
                <w:sz w:val="20"/>
                <w:szCs w:val="20"/>
                <w:lang w:val="es-AR"/>
              </w:rPr>
              <w:t>Número de organizaciones</w:t>
            </w:r>
            <w:r w:rsidRPr="008A4E5C">
              <w:rPr>
                <w:color w:val="000000"/>
                <w:sz w:val="20"/>
                <w:szCs w:val="20"/>
                <w:lang w:val="es-AR"/>
              </w:rPr>
              <w:t xml:space="preserve"> </w:t>
            </w:r>
            <w:r w:rsidR="006B7A64" w:rsidRPr="008A4E5C">
              <w:rPr>
                <w:color w:val="000000"/>
                <w:sz w:val="20"/>
                <w:szCs w:val="20"/>
                <w:lang w:val="es-AR"/>
              </w:rPr>
              <w:t>comunitarias que brindan servicios integrales.</w:t>
            </w:r>
          </w:p>
        </w:tc>
        <w:tc>
          <w:tcPr>
            <w:tcW w:w="1134" w:type="dxa"/>
          </w:tcPr>
          <w:p w14:paraId="4FBDA37F" w14:textId="00782916" w:rsidR="0004558C" w:rsidRPr="008A4E5C" w:rsidRDefault="006B7A64" w:rsidP="008A4E5C">
            <w:pPr>
              <w:rPr>
                <w:sz w:val="20"/>
                <w:szCs w:val="20"/>
                <w:lang w:val="es-MX"/>
              </w:rPr>
            </w:pPr>
            <w:r w:rsidRPr="008A4E5C">
              <w:rPr>
                <w:sz w:val="20"/>
                <w:szCs w:val="20"/>
                <w:lang w:val="es-MX"/>
              </w:rPr>
              <w:t>200</w:t>
            </w:r>
          </w:p>
        </w:tc>
        <w:tc>
          <w:tcPr>
            <w:tcW w:w="1134" w:type="dxa"/>
          </w:tcPr>
          <w:p w14:paraId="11ADEC67" w14:textId="3844D1BC" w:rsidR="0004558C" w:rsidRPr="008A4E5C" w:rsidRDefault="006B7A64" w:rsidP="008A4E5C">
            <w:pPr>
              <w:rPr>
                <w:sz w:val="20"/>
                <w:szCs w:val="20"/>
                <w:lang w:val="es-MX"/>
              </w:rPr>
            </w:pPr>
            <w:r w:rsidRPr="008A4E5C">
              <w:rPr>
                <w:sz w:val="20"/>
                <w:szCs w:val="20"/>
                <w:lang w:val="es-MX"/>
              </w:rPr>
              <w:t>500</w:t>
            </w:r>
          </w:p>
        </w:tc>
      </w:tr>
      <w:tr w:rsidR="006B7A64" w:rsidRPr="008A4E5C" w14:paraId="1CAC81FD" w14:textId="5852D680" w:rsidTr="008A4E5C">
        <w:trPr>
          <w:trHeight w:val="841"/>
        </w:trPr>
        <w:tc>
          <w:tcPr>
            <w:tcW w:w="3114" w:type="dxa"/>
            <w:vMerge/>
          </w:tcPr>
          <w:p w14:paraId="6AF605AA" w14:textId="77777777" w:rsidR="006B7A64" w:rsidRPr="008A4E5C" w:rsidRDefault="006B7A64" w:rsidP="008A4E5C">
            <w:pPr>
              <w:rPr>
                <w:sz w:val="20"/>
                <w:szCs w:val="20"/>
                <w:lang w:val="es-MX"/>
              </w:rPr>
            </w:pPr>
          </w:p>
        </w:tc>
        <w:tc>
          <w:tcPr>
            <w:tcW w:w="3969" w:type="dxa"/>
          </w:tcPr>
          <w:p w14:paraId="7B442F88" w14:textId="60130C97" w:rsidR="006B7A64" w:rsidRPr="008A4E5C" w:rsidRDefault="00097C9A" w:rsidP="008A4E5C">
            <w:pPr>
              <w:rPr>
                <w:color w:val="000000"/>
                <w:sz w:val="20"/>
                <w:szCs w:val="20"/>
                <w:lang w:val="es-AR"/>
              </w:rPr>
            </w:pPr>
            <w:r w:rsidRPr="008A4E5C">
              <w:rPr>
                <w:b/>
                <w:color w:val="000000"/>
                <w:sz w:val="20"/>
                <w:szCs w:val="20"/>
                <w:lang w:val="es-AR"/>
              </w:rPr>
              <w:t>2.2.3.</w:t>
            </w:r>
            <w:r w:rsidRPr="008A4E5C">
              <w:rPr>
                <w:color w:val="000000"/>
                <w:sz w:val="20"/>
                <w:szCs w:val="20"/>
                <w:lang w:val="es-AR"/>
              </w:rPr>
              <w:t xml:space="preserve"> </w:t>
            </w:r>
            <w:r w:rsidR="006B7A64" w:rsidRPr="008A4E5C">
              <w:rPr>
                <w:color w:val="000000"/>
                <w:sz w:val="20"/>
                <w:szCs w:val="20"/>
                <w:lang w:val="es-AR"/>
              </w:rPr>
              <w:t>Número de iniciativas sobre</w:t>
            </w:r>
            <w:r w:rsidRPr="008A4E5C">
              <w:rPr>
                <w:color w:val="000000"/>
                <w:sz w:val="20"/>
                <w:szCs w:val="20"/>
                <w:lang w:val="es-AR"/>
              </w:rPr>
              <w:t xml:space="preserve"> </w:t>
            </w:r>
            <w:r w:rsidR="006B7A64" w:rsidRPr="008A4E5C">
              <w:rPr>
                <w:color w:val="000000"/>
                <w:sz w:val="20"/>
                <w:szCs w:val="20"/>
                <w:lang w:val="es-AR"/>
              </w:rPr>
              <w:t>seguridad alimentaria que promueven la igualdad de</w:t>
            </w:r>
            <w:r w:rsidR="006B7A64" w:rsidRPr="008A4E5C">
              <w:rPr>
                <w:color w:val="000000"/>
                <w:sz w:val="20"/>
                <w:szCs w:val="20"/>
                <w:lang w:val="es-AR"/>
              </w:rPr>
              <w:br/>
              <w:t>género.</w:t>
            </w:r>
          </w:p>
        </w:tc>
        <w:tc>
          <w:tcPr>
            <w:tcW w:w="1134" w:type="dxa"/>
          </w:tcPr>
          <w:p w14:paraId="01E08074" w14:textId="6D7F0D17" w:rsidR="006B7A64" w:rsidRPr="008A4E5C" w:rsidRDefault="006B7A64" w:rsidP="008A4E5C">
            <w:pPr>
              <w:rPr>
                <w:sz w:val="20"/>
                <w:szCs w:val="20"/>
                <w:lang w:val="es-MX"/>
              </w:rPr>
            </w:pPr>
            <w:r w:rsidRPr="008A4E5C">
              <w:rPr>
                <w:sz w:val="20"/>
                <w:szCs w:val="20"/>
                <w:lang w:val="es-MX"/>
              </w:rPr>
              <w:t>80</w:t>
            </w:r>
          </w:p>
        </w:tc>
        <w:tc>
          <w:tcPr>
            <w:tcW w:w="1134" w:type="dxa"/>
          </w:tcPr>
          <w:p w14:paraId="7CFBD758" w14:textId="169D30AF" w:rsidR="006B7A64" w:rsidRPr="008A4E5C" w:rsidRDefault="006B7A64" w:rsidP="008A4E5C">
            <w:pPr>
              <w:rPr>
                <w:sz w:val="20"/>
                <w:szCs w:val="20"/>
                <w:lang w:val="es-MX"/>
              </w:rPr>
            </w:pPr>
            <w:r w:rsidRPr="008A4E5C">
              <w:rPr>
                <w:sz w:val="20"/>
                <w:szCs w:val="20"/>
                <w:lang w:val="es-MX"/>
              </w:rPr>
              <w:t>250</w:t>
            </w:r>
          </w:p>
        </w:tc>
      </w:tr>
      <w:tr w:rsidR="006B7A64" w:rsidRPr="008A4E5C" w14:paraId="658F6D2D" w14:textId="2CDF4DE3" w:rsidTr="008A4E5C">
        <w:trPr>
          <w:trHeight w:val="813"/>
        </w:trPr>
        <w:tc>
          <w:tcPr>
            <w:tcW w:w="3114" w:type="dxa"/>
          </w:tcPr>
          <w:p w14:paraId="170660A8" w14:textId="71201CC7" w:rsidR="00097C9A" w:rsidRPr="008A4E5C" w:rsidRDefault="00097C9A" w:rsidP="008A4E5C">
            <w:pPr>
              <w:rPr>
                <w:rFonts w:cs="Arial"/>
                <w:bCs/>
                <w:sz w:val="20"/>
                <w:szCs w:val="20"/>
                <w:lang w:val="es-AR"/>
              </w:rPr>
            </w:pPr>
            <w:r w:rsidRPr="008A4E5C">
              <w:rPr>
                <w:b/>
                <w:spacing w:val="2"/>
                <w:sz w:val="20"/>
                <w:szCs w:val="20"/>
                <w:lang w:val="es-AR"/>
              </w:rPr>
              <w:lastRenderedPageBreak/>
              <w:t>Producto 2.3</w:t>
            </w:r>
          </w:p>
          <w:p w14:paraId="5242350A" w14:textId="73C90CBC" w:rsidR="006B7A64" w:rsidRPr="008A4E5C" w:rsidRDefault="006B7A64" w:rsidP="008A4E5C">
            <w:pPr>
              <w:rPr>
                <w:sz w:val="20"/>
                <w:szCs w:val="20"/>
                <w:lang w:val="es-MX"/>
              </w:rPr>
            </w:pPr>
            <w:r w:rsidRPr="008A4E5C">
              <w:rPr>
                <w:color w:val="000000"/>
                <w:sz w:val="20"/>
                <w:szCs w:val="20"/>
                <w:lang w:val="es-AR"/>
              </w:rPr>
              <w:t>Mejora de la calidad y ampliación de</w:t>
            </w:r>
            <w:r w:rsidR="0053372F">
              <w:rPr>
                <w:color w:val="000000"/>
                <w:sz w:val="20"/>
                <w:szCs w:val="20"/>
                <w:lang w:val="es-AR"/>
              </w:rPr>
              <w:t xml:space="preserve"> </w:t>
            </w:r>
            <w:r w:rsidRPr="008A4E5C">
              <w:rPr>
                <w:color w:val="000000"/>
                <w:sz w:val="20"/>
                <w:szCs w:val="20"/>
                <w:lang w:val="es-AR"/>
              </w:rPr>
              <w:t>la cobertura del sistema de seguridad social.</w:t>
            </w:r>
          </w:p>
        </w:tc>
        <w:tc>
          <w:tcPr>
            <w:tcW w:w="3969" w:type="dxa"/>
          </w:tcPr>
          <w:p w14:paraId="50F9A27D" w14:textId="00950710" w:rsidR="006B7A64" w:rsidRPr="008A4E5C" w:rsidRDefault="00097C9A" w:rsidP="008A4E5C">
            <w:pPr>
              <w:rPr>
                <w:sz w:val="20"/>
                <w:szCs w:val="20"/>
                <w:lang w:val="es-AR"/>
              </w:rPr>
            </w:pPr>
            <w:r w:rsidRPr="008A4E5C">
              <w:rPr>
                <w:b/>
                <w:color w:val="000000"/>
                <w:sz w:val="20"/>
                <w:szCs w:val="20"/>
                <w:lang w:val="es-AR"/>
              </w:rPr>
              <w:t>2.3.1.</w:t>
            </w:r>
            <w:r w:rsidRPr="008A4E5C">
              <w:rPr>
                <w:color w:val="000000"/>
                <w:sz w:val="20"/>
                <w:szCs w:val="20"/>
                <w:lang w:val="es-AR"/>
              </w:rPr>
              <w:t xml:space="preserve"> </w:t>
            </w:r>
            <w:r w:rsidR="006B7A64" w:rsidRPr="008A4E5C">
              <w:rPr>
                <w:color w:val="000000"/>
                <w:sz w:val="20"/>
                <w:szCs w:val="20"/>
                <w:lang w:val="es-AR"/>
              </w:rPr>
              <w:t>Número de iniciativas puestas en</w:t>
            </w:r>
            <w:r w:rsidRPr="008A4E5C">
              <w:rPr>
                <w:color w:val="000000"/>
                <w:sz w:val="20"/>
                <w:szCs w:val="20"/>
                <w:lang w:val="es-AR"/>
              </w:rPr>
              <w:t xml:space="preserve"> </w:t>
            </w:r>
            <w:r w:rsidR="006B7A64" w:rsidRPr="008A4E5C">
              <w:rPr>
                <w:color w:val="000000"/>
                <w:sz w:val="20"/>
                <w:szCs w:val="20"/>
                <w:lang w:val="es-AR"/>
              </w:rPr>
              <w:t>marcha para mejorar la seguridad social.</w:t>
            </w:r>
          </w:p>
        </w:tc>
        <w:tc>
          <w:tcPr>
            <w:tcW w:w="1134" w:type="dxa"/>
          </w:tcPr>
          <w:p w14:paraId="13DB77CB" w14:textId="5E2FADC6" w:rsidR="006B7A64" w:rsidRPr="008A4E5C" w:rsidRDefault="006B7A64" w:rsidP="008A4E5C">
            <w:pPr>
              <w:rPr>
                <w:sz w:val="20"/>
                <w:szCs w:val="20"/>
                <w:lang w:val="es-MX"/>
              </w:rPr>
            </w:pPr>
            <w:r w:rsidRPr="008A4E5C">
              <w:rPr>
                <w:color w:val="000000"/>
                <w:sz w:val="20"/>
                <w:szCs w:val="20"/>
                <w:lang w:val="es-AR"/>
              </w:rPr>
              <w:t>A determinar</w:t>
            </w:r>
          </w:p>
        </w:tc>
        <w:tc>
          <w:tcPr>
            <w:tcW w:w="1134" w:type="dxa"/>
          </w:tcPr>
          <w:p w14:paraId="0DBBBDAF" w14:textId="46A0686F" w:rsidR="006B7A64" w:rsidRPr="008A4E5C" w:rsidRDefault="006B7A64" w:rsidP="008A4E5C">
            <w:pPr>
              <w:rPr>
                <w:sz w:val="20"/>
                <w:szCs w:val="20"/>
                <w:lang w:val="es-MX"/>
              </w:rPr>
            </w:pPr>
            <w:r w:rsidRPr="008A4E5C">
              <w:rPr>
                <w:color w:val="000000"/>
                <w:sz w:val="20"/>
                <w:szCs w:val="20"/>
                <w:lang w:val="es-AR"/>
              </w:rPr>
              <w:t>A determinar</w:t>
            </w:r>
          </w:p>
        </w:tc>
      </w:tr>
    </w:tbl>
    <w:p w14:paraId="0C9E3838" w14:textId="317B1E2B" w:rsidR="0004558C" w:rsidRDefault="0004558C" w:rsidP="008A4E5C">
      <w:pPr>
        <w:spacing w:after="0" w:line="240" w:lineRule="auto"/>
        <w:rPr>
          <w:lang w:val="es-MX"/>
        </w:rPr>
      </w:pPr>
    </w:p>
    <w:p w14:paraId="2AC44E77" w14:textId="77777777" w:rsidR="00FE6D09" w:rsidRPr="008A4E5C" w:rsidRDefault="00FE6D09" w:rsidP="008A4E5C">
      <w:pPr>
        <w:autoSpaceDE w:val="0"/>
        <w:autoSpaceDN w:val="0"/>
        <w:adjustRightInd w:val="0"/>
        <w:spacing w:after="0" w:line="240" w:lineRule="auto"/>
        <w:rPr>
          <w:rFonts w:cs="ACaslon-Regular"/>
          <w:color w:val="272627"/>
          <w:sz w:val="20"/>
          <w:szCs w:val="20"/>
          <w:lang w:val="es-PA"/>
        </w:rPr>
      </w:pPr>
    </w:p>
    <w:p w14:paraId="082B498A"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3. ALCANCE Y OBJETIVOS DE LA EVALUACIÓN</w:t>
      </w:r>
    </w:p>
    <w:p w14:paraId="7FB0E03C" w14:textId="40747F5E"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61B6D5A3" w14:textId="3F18A54E" w:rsidR="008B596F" w:rsidRPr="008A4E5C" w:rsidRDefault="00E646C1"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La unidad de análisis de la evaluación es un conjunto de proyectos que contribuyen al logro del Efecto </w:t>
      </w:r>
      <w:r w:rsidR="00803885" w:rsidRPr="008A4E5C">
        <w:rPr>
          <w:rFonts w:cs="ACaslon-Regular"/>
          <w:color w:val="272627"/>
          <w:sz w:val="20"/>
          <w:szCs w:val="20"/>
          <w:lang w:val="es-PA"/>
        </w:rPr>
        <w:t>2</w:t>
      </w:r>
      <w:r w:rsidRPr="008A4E5C">
        <w:rPr>
          <w:rFonts w:cs="ACaslon-Regular"/>
          <w:color w:val="272627"/>
          <w:sz w:val="20"/>
          <w:szCs w:val="20"/>
          <w:lang w:val="es-PA"/>
        </w:rPr>
        <w:t xml:space="preserve"> incluyendo algunos </w:t>
      </w:r>
      <w:r w:rsidRPr="001A5F23">
        <w:rPr>
          <w:rFonts w:cs="ACaslon-Regular"/>
          <w:color w:val="272627"/>
          <w:sz w:val="20"/>
          <w:szCs w:val="20"/>
          <w:lang w:val="es-PA"/>
        </w:rPr>
        <w:t>proyectos</w:t>
      </w:r>
      <w:r w:rsidRPr="008A4E5C">
        <w:rPr>
          <w:rFonts w:cs="ACaslon-Regular"/>
          <w:color w:val="272627"/>
          <w:sz w:val="20"/>
          <w:szCs w:val="20"/>
          <w:lang w:val="es-PA"/>
        </w:rPr>
        <w:t xml:space="preserve"> en implementación y otros ya concluidos</w:t>
      </w:r>
      <w:r w:rsidR="008B596F" w:rsidRPr="008A4E5C">
        <w:rPr>
          <w:rFonts w:cs="ACaslon-Regular"/>
          <w:color w:val="272627"/>
          <w:sz w:val="20"/>
          <w:szCs w:val="20"/>
          <w:lang w:val="es-PA"/>
        </w:rPr>
        <w:t xml:space="preserve"> y que se listan a continuación:</w:t>
      </w:r>
    </w:p>
    <w:p w14:paraId="1F4B0EC0" w14:textId="77777777" w:rsidR="008B596F" w:rsidRPr="008A4E5C" w:rsidRDefault="008B596F" w:rsidP="008A4E5C">
      <w:pPr>
        <w:autoSpaceDE w:val="0"/>
        <w:autoSpaceDN w:val="0"/>
        <w:adjustRightInd w:val="0"/>
        <w:spacing w:after="0" w:line="240" w:lineRule="auto"/>
        <w:jc w:val="both"/>
        <w:rPr>
          <w:rFonts w:cs="ACaslon-Regular"/>
          <w:color w:val="272627"/>
          <w:sz w:val="20"/>
          <w:szCs w:val="20"/>
          <w:lang w:val="es-P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8"/>
        <w:gridCol w:w="724"/>
        <w:gridCol w:w="5249"/>
        <w:gridCol w:w="1251"/>
        <w:gridCol w:w="992"/>
        <w:gridCol w:w="1134"/>
      </w:tblGrid>
      <w:tr w:rsidR="00832809" w:rsidRPr="0093673B" w14:paraId="2E2A9F5A" w14:textId="77777777" w:rsidTr="006A064D">
        <w:trPr>
          <w:trHeight w:val="558"/>
        </w:trPr>
        <w:tc>
          <w:tcPr>
            <w:tcW w:w="998" w:type="dxa"/>
            <w:shd w:val="clear" w:color="auto" w:fill="DEEAF6" w:themeFill="accent1" w:themeFillTint="33"/>
            <w:vAlign w:val="center"/>
            <w:hideMark/>
          </w:tcPr>
          <w:p w14:paraId="7A94A129" w14:textId="1C0C3DD8" w:rsidR="00206C8A" w:rsidRPr="0093673B" w:rsidRDefault="00206C8A" w:rsidP="008A4E5C">
            <w:pPr>
              <w:spacing w:after="0" w:line="240" w:lineRule="auto"/>
              <w:jc w:val="center"/>
              <w:rPr>
                <w:rFonts w:eastAsia="Times New Roman" w:cs="Times New Roman"/>
                <w:b/>
                <w:bCs/>
                <w:sz w:val="20"/>
                <w:szCs w:val="20"/>
                <w:lang w:val="es-AR" w:eastAsia="es-AR"/>
              </w:rPr>
            </w:pPr>
            <w:r w:rsidRPr="0093673B">
              <w:rPr>
                <w:rFonts w:eastAsia="Times New Roman" w:cs="Times New Roman"/>
                <w:b/>
                <w:bCs/>
                <w:sz w:val="20"/>
                <w:szCs w:val="20"/>
                <w:lang w:val="es-AR" w:eastAsia="es-AR"/>
              </w:rPr>
              <w:t>N° Proyecto</w:t>
            </w:r>
          </w:p>
        </w:tc>
        <w:tc>
          <w:tcPr>
            <w:tcW w:w="704" w:type="dxa"/>
            <w:shd w:val="clear" w:color="auto" w:fill="DEEAF6" w:themeFill="accent1" w:themeFillTint="33"/>
            <w:vAlign w:val="center"/>
            <w:hideMark/>
          </w:tcPr>
          <w:p w14:paraId="32F7AE16" w14:textId="77777777" w:rsidR="00206C8A" w:rsidRPr="0093673B" w:rsidRDefault="00206C8A" w:rsidP="008A4E5C">
            <w:pPr>
              <w:spacing w:after="0" w:line="240" w:lineRule="auto"/>
              <w:jc w:val="center"/>
              <w:rPr>
                <w:rFonts w:eastAsia="Times New Roman" w:cs="Times New Roman"/>
                <w:b/>
                <w:bCs/>
                <w:sz w:val="20"/>
                <w:szCs w:val="20"/>
                <w:lang w:val="es-AR" w:eastAsia="es-AR"/>
              </w:rPr>
            </w:pPr>
            <w:r w:rsidRPr="0093673B">
              <w:rPr>
                <w:rFonts w:eastAsia="Times New Roman" w:cs="Times New Roman"/>
                <w:b/>
                <w:bCs/>
                <w:sz w:val="20"/>
                <w:szCs w:val="20"/>
                <w:lang w:val="es-AR" w:eastAsia="es-AR"/>
              </w:rPr>
              <w:t>Cluster</w:t>
            </w:r>
          </w:p>
        </w:tc>
        <w:tc>
          <w:tcPr>
            <w:tcW w:w="5249" w:type="dxa"/>
            <w:shd w:val="clear" w:color="auto" w:fill="DEEAF6" w:themeFill="accent1" w:themeFillTint="33"/>
            <w:vAlign w:val="center"/>
            <w:hideMark/>
          </w:tcPr>
          <w:p w14:paraId="62DE5623" w14:textId="4BC58245" w:rsidR="00206C8A" w:rsidRPr="0093673B" w:rsidRDefault="00206C8A" w:rsidP="008A4E5C">
            <w:pPr>
              <w:spacing w:after="0" w:line="240" w:lineRule="auto"/>
              <w:jc w:val="center"/>
              <w:rPr>
                <w:rFonts w:eastAsia="Times New Roman" w:cs="Times New Roman"/>
                <w:b/>
                <w:bCs/>
                <w:sz w:val="20"/>
                <w:szCs w:val="20"/>
                <w:lang w:val="es-AR" w:eastAsia="es-AR"/>
              </w:rPr>
            </w:pPr>
            <w:r w:rsidRPr="00BB4AFF">
              <w:rPr>
                <w:rFonts w:ascii="Calibri" w:eastAsia="Times New Roman" w:hAnsi="Calibri" w:cs="Times New Roman"/>
                <w:b/>
                <w:bCs/>
                <w:sz w:val="20"/>
                <w:szCs w:val="20"/>
                <w:lang w:val="es-AR" w:eastAsia="es-AR"/>
              </w:rPr>
              <w:t xml:space="preserve">Título </w:t>
            </w:r>
            <w:r>
              <w:rPr>
                <w:rFonts w:ascii="Calibri" w:eastAsia="Times New Roman" w:hAnsi="Calibri" w:cs="Times New Roman"/>
                <w:b/>
                <w:bCs/>
                <w:sz w:val="20"/>
                <w:szCs w:val="20"/>
                <w:lang w:val="es-AR" w:eastAsia="es-AR"/>
              </w:rPr>
              <w:t xml:space="preserve">y descripción </w:t>
            </w:r>
            <w:r w:rsidRPr="00BB4AFF">
              <w:rPr>
                <w:rFonts w:ascii="Calibri" w:eastAsia="Times New Roman" w:hAnsi="Calibri" w:cs="Times New Roman"/>
                <w:b/>
                <w:bCs/>
                <w:sz w:val="20"/>
                <w:szCs w:val="20"/>
                <w:lang w:val="es-AR" w:eastAsia="es-AR"/>
              </w:rPr>
              <w:t>del Proyecto</w:t>
            </w:r>
          </w:p>
        </w:tc>
        <w:tc>
          <w:tcPr>
            <w:tcW w:w="1271" w:type="dxa"/>
            <w:shd w:val="clear" w:color="auto" w:fill="DEEAF6" w:themeFill="accent1" w:themeFillTint="33"/>
          </w:tcPr>
          <w:p w14:paraId="5B5D09CA" w14:textId="45170768" w:rsidR="00206C8A" w:rsidRPr="0093673B" w:rsidRDefault="00206C8A" w:rsidP="008A4E5C">
            <w:pPr>
              <w:spacing w:after="0" w:line="240" w:lineRule="auto"/>
              <w:jc w:val="center"/>
              <w:rPr>
                <w:rFonts w:eastAsia="Times New Roman" w:cs="Times New Roman"/>
                <w:b/>
                <w:bCs/>
                <w:sz w:val="20"/>
                <w:szCs w:val="20"/>
                <w:lang w:val="es-AR" w:eastAsia="es-AR"/>
              </w:rPr>
            </w:pPr>
            <w:r>
              <w:rPr>
                <w:rFonts w:ascii="Calibri" w:eastAsia="Times New Roman" w:hAnsi="Calibri" w:cs="Times New Roman"/>
                <w:b/>
                <w:bCs/>
                <w:sz w:val="20"/>
                <w:szCs w:val="20"/>
                <w:lang w:val="es-AR" w:eastAsia="es-AR"/>
              </w:rPr>
              <w:t>Presupuesto total (US$)</w:t>
            </w:r>
          </w:p>
        </w:tc>
        <w:tc>
          <w:tcPr>
            <w:tcW w:w="992" w:type="dxa"/>
            <w:shd w:val="clear" w:color="auto" w:fill="DEEAF6" w:themeFill="accent1" w:themeFillTint="33"/>
            <w:vAlign w:val="center"/>
            <w:hideMark/>
          </w:tcPr>
          <w:p w14:paraId="069B55E2" w14:textId="7724D71A" w:rsidR="00206C8A" w:rsidRPr="001523C9" w:rsidRDefault="00206C8A" w:rsidP="008A4E5C">
            <w:pPr>
              <w:spacing w:after="0" w:line="240" w:lineRule="auto"/>
              <w:jc w:val="center"/>
              <w:rPr>
                <w:rFonts w:eastAsia="Times New Roman" w:cs="Times New Roman"/>
                <w:b/>
                <w:bCs/>
                <w:sz w:val="20"/>
                <w:szCs w:val="20"/>
                <w:lang w:val="es-AR" w:eastAsia="es-AR"/>
              </w:rPr>
            </w:pPr>
            <w:r w:rsidRPr="001523C9">
              <w:rPr>
                <w:rFonts w:eastAsia="Times New Roman" w:cs="Times New Roman"/>
                <w:b/>
                <w:bCs/>
                <w:sz w:val="20"/>
                <w:szCs w:val="20"/>
                <w:lang w:val="es-AR" w:eastAsia="es-AR"/>
              </w:rPr>
              <w:t>Estado</w:t>
            </w:r>
          </w:p>
        </w:tc>
        <w:tc>
          <w:tcPr>
            <w:tcW w:w="1134" w:type="dxa"/>
            <w:shd w:val="clear" w:color="auto" w:fill="DEEAF6" w:themeFill="accent1" w:themeFillTint="33"/>
            <w:vAlign w:val="center"/>
            <w:hideMark/>
          </w:tcPr>
          <w:p w14:paraId="103A786D" w14:textId="4F6294FA" w:rsidR="00206C8A" w:rsidRPr="001523C9" w:rsidRDefault="00206C8A" w:rsidP="008A4E5C">
            <w:pPr>
              <w:spacing w:after="0" w:line="240" w:lineRule="auto"/>
              <w:jc w:val="center"/>
              <w:rPr>
                <w:rFonts w:eastAsia="Times New Roman" w:cs="Times New Roman"/>
                <w:b/>
                <w:bCs/>
                <w:sz w:val="20"/>
                <w:szCs w:val="20"/>
                <w:lang w:val="es-AR" w:eastAsia="es-AR"/>
              </w:rPr>
            </w:pPr>
            <w:r w:rsidRPr="001523C9">
              <w:rPr>
                <w:rFonts w:eastAsia="Times New Roman" w:cs="Times New Roman"/>
                <w:b/>
                <w:bCs/>
                <w:sz w:val="20"/>
                <w:szCs w:val="20"/>
                <w:lang w:val="es-AR" w:eastAsia="es-AR"/>
              </w:rPr>
              <w:t>Fecha de finalización</w:t>
            </w:r>
          </w:p>
        </w:tc>
      </w:tr>
      <w:tr w:rsidR="00832809" w:rsidRPr="0093673B" w14:paraId="14DDEF8D" w14:textId="77777777" w:rsidTr="00C252A2">
        <w:trPr>
          <w:trHeight w:val="279"/>
        </w:trPr>
        <w:tc>
          <w:tcPr>
            <w:tcW w:w="998" w:type="dxa"/>
            <w:shd w:val="clear" w:color="auto" w:fill="auto"/>
            <w:noWrap/>
            <w:hideMark/>
          </w:tcPr>
          <w:p w14:paraId="34300A8D"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ARG08022</w:t>
            </w:r>
          </w:p>
        </w:tc>
        <w:tc>
          <w:tcPr>
            <w:tcW w:w="704" w:type="dxa"/>
            <w:shd w:val="clear" w:color="auto" w:fill="auto"/>
            <w:noWrap/>
            <w:hideMark/>
          </w:tcPr>
          <w:p w14:paraId="3211884F"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65A7044E" w14:textId="34E94B39" w:rsidR="00206C8A" w:rsidRPr="00C252A2" w:rsidRDefault="00390795" w:rsidP="003B4417">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w:t>
            </w:r>
            <w:r w:rsidR="00206C8A" w:rsidRPr="00C252A2">
              <w:rPr>
                <w:rFonts w:eastAsia="Times New Roman" w:cs="Times New Roman"/>
                <w:sz w:val="20"/>
                <w:szCs w:val="20"/>
                <w:lang w:val="es-AR" w:eastAsia="es-AR"/>
              </w:rPr>
              <w:t>Fortalecimiento de</w:t>
            </w:r>
            <w:r w:rsidRPr="00C252A2">
              <w:rPr>
                <w:rFonts w:eastAsia="Times New Roman" w:cs="Times New Roman"/>
                <w:sz w:val="20"/>
                <w:szCs w:val="20"/>
                <w:lang w:val="es-AR" w:eastAsia="es-AR"/>
              </w:rPr>
              <w:t xml:space="preserve"> </w:t>
            </w:r>
            <w:r w:rsidR="000C19A1" w:rsidRPr="00C252A2">
              <w:rPr>
                <w:rFonts w:eastAsia="Times New Roman" w:cs="Times New Roman"/>
                <w:sz w:val="20"/>
                <w:szCs w:val="20"/>
                <w:lang w:val="es-AR" w:eastAsia="es-AR"/>
              </w:rPr>
              <w:t>G</w:t>
            </w:r>
            <w:r w:rsidRPr="00C252A2">
              <w:rPr>
                <w:rFonts w:eastAsia="Times New Roman" w:cs="Times New Roman"/>
                <w:sz w:val="20"/>
                <w:szCs w:val="20"/>
                <w:lang w:val="es-AR" w:eastAsia="es-AR"/>
              </w:rPr>
              <w:t xml:space="preserve">estión del </w:t>
            </w:r>
            <w:r w:rsidR="00206C8A" w:rsidRPr="00C252A2">
              <w:rPr>
                <w:rFonts w:eastAsia="Times New Roman" w:cs="Times New Roman"/>
                <w:sz w:val="20"/>
                <w:szCs w:val="20"/>
                <w:lang w:val="es-AR" w:eastAsia="es-AR"/>
              </w:rPr>
              <w:t xml:space="preserve">Ministerio de Salud de </w:t>
            </w:r>
            <w:r w:rsidRPr="00C252A2">
              <w:rPr>
                <w:rFonts w:eastAsia="Times New Roman" w:cs="Times New Roman"/>
                <w:sz w:val="20"/>
                <w:szCs w:val="20"/>
                <w:lang w:val="es-AR" w:eastAsia="es-AR"/>
              </w:rPr>
              <w:t xml:space="preserve">la Provincia de </w:t>
            </w:r>
            <w:r w:rsidR="00206C8A" w:rsidRPr="00C252A2">
              <w:rPr>
                <w:rFonts w:eastAsia="Times New Roman" w:cs="Times New Roman"/>
                <w:sz w:val="20"/>
                <w:szCs w:val="20"/>
                <w:lang w:val="es-AR" w:eastAsia="es-AR"/>
              </w:rPr>
              <w:t>Buenos Aires</w:t>
            </w:r>
            <w:r w:rsidRPr="00C252A2">
              <w:rPr>
                <w:rFonts w:eastAsia="Times New Roman" w:cs="Times New Roman"/>
                <w:sz w:val="20"/>
                <w:szCs w:val="20"/>
                <w:lang w:val="es-AR" w:eastAsia="es-AR"/>
              </w:rPr>
              <w:t xml:space="preserve">”: </w:t>
            </w:r>
            <w:r w:rsidR="003B4417" w:rsidRPr="00C252A2">
              <w:rPr>
                <w:rFonts w:eastAsia="Times New Roman" w:cs="Times New Roman"/>
                <w:sz w:val="20"/>
                <w:szCs w:val="20"/>
                <w:lang w:val="es-AR" w:eastAsia="es-AR"/>
              </w:rPr>
              <w:t>desarrollar instrumentos de gestión y sistemas de información que permitan mejorar la capacidad rectora de planificación y gestión del Ministerio.</w:t>
            </w:r>
          </w:p>
        </w:tc>
        <w:tc>
          <w:tcPr>
            <w:tcW w:w="1271" w:type="dxa"/>
          </w:tcPr>
          <w:p w14:paraId="02BFF3BF" w14:textId="53C39AAC" w:rsidR="00206C8A" w:rsidRPr="00C252A2" w:rsidRDefault="00080ACB"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26.197.629</w:t>
            </w:r>
          </w:p>
        </w:tc>
        <w:tc>
          <w:tcPr>
            <w:tcW w:w="992" w:type="dxa"/>
            <w:shd w:val="clear" w:color="auto" w:fill="auto"/>
            <w:noWrap/>
            <w:hideMark/>
          </w:tcPr>
          <w:p w14:paraId="535D1AB9" w14:textId="1B4D624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EN CIERRE</w:t>
            </w:r>
          </w:p>
        </w:tc>
        <w:tc>
          <w:tcPr>
            <w:tcW w:w="1134" w:type="dxa"/>
            <w:shd w:val="clear" w:color="auto" w:fill="auto"/>
            <w:noWrap/>
            <w:hideMark/>
          </w:tcPr>
          <w:p w14:paraId="35D704BF"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31/12/2016</w:t>
            </w:r>
          </w:p>
        </w:tc>
      </w:tr>
      <w:tr w:rsidR="00832809" w:rsidRPr="0093673B" w14:paraId="08D36346" w14:textId="77777777" w:rsidTr="00C252A2">
        <w:trPr>
          <w:trHeight w:val="279"/>
        </w:trPr>
        <w:tc>
          <w:tcPr>
            <w:tcW w:w="998" w:type="dxa"/>
            <w:shd w:val="clear" w:color="auto" w:fill="auto"/>
            <w:noWrap/>
            <w:hideMark/>
          </w:tcPr>
          <w:p w14:paraId="0A4259A7"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ARG11011</w:t>
            </w:r>
          </w:p>
        </w:tc>
        <w:tc>
          <w:tcPr>
            <w:tcW w:w="704" w:type="dxa"/>
            <w:shd w:val="clear" w:color="auto" w:fill="auto"/>
            <w:noWrap/>
            <w:hideMark/>
          </w:tcPr>
          <w:p w14:paraId="2E762387"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053DACF1" w14:textId="685B15FB" w:rsidR="00206C8A" w:rsidRPr="00C252A2" w:rsidRDefault="00AB37CB" w:rsidP="00AB37CB">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“Apoyo al Fortalecimiento de la Estrategia de Atención Primaria de la Salud de la Provincia de Buenos Aires”: consolidar la Red de salud en la Provincia, a través del fortalecimiento de los procesos de referencia y contrarreferencia dentro de la red.</w:t>
            </w:r>
          </w:p>
        </w:tc>
        <w:tc>
          <w:tcPr>
            <w:tcW w:w="1271" w:type="dxa"/>
          </w:tcPr>
          <w:p w14:paraId="46379372" w14:textId="2CC69B80" w:rsidR="00206C8A" w:rsidRPr="00C252A2" w:rsidRDefault="002067FD"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32.976.323</w:t>
            </w:r>
          </w:p>
        </w:tc>
        <w:tc>
          <w:tcPr>
            <w:tcW w:w="992" w:type="dxa"/>
            <w:shd w:val="clear" w:color="auto" w:fill="auto"/>
            <w:noWrap/>
            <w:hideMark/>
          </w:tcPr>
          <w:p w14:paraId="2A204430" w14:textId="18F69179"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EN CIERRE</w:t>
            </w:r>
          </w:p>
        </w:tc>
        <w:tc>
          <w:tcPr>
            <w:tcW w:w="1134" w:type="dxa"/>
            <w:shd w:val="clear" w:color="auto" w:fill="auto"/>
            <w:noWrap/>
            <w:hideMark/>
          </w:tcPr>
          <w:p w14:paraId="32E4A67A"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31/12/2016</w:t>
            </w:r>
          </w:p>
        </w:tc>
      </w:tr>
      <w:tr w:rsidR="00832809" w:rsidRPr="0093673B" w14:paraId="12F631B0" w14:textId="77777777" w:rsidTr="00C252A2">
        <w:trPr>
          <w:trHeight w:val="279"/>
        </w:trPr>
        <w:tc>
          <w:tcPr>
            <w:tcW w:w="998" w:type="dxa"/>
            <w:shd w:val="clear" w:color="auto" w:fill="auto"/>
            <w:noWrap/>
            <w:hideMark/>
          </w:tcPr>
          <w:p w14:paraId="30943CD0"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ARG12009</w:t>
            </w:r>
          </w:p>
        </w:tc>
        <w:tc>
          <w:tcPr>
            <w:tcW w:w="704" w:type="dxa"/>
            <w:shd w:val="clear" w:color="auto" w:fill="auto"/>
            <w:noWrap/>
            <w:hideMark/>
          </w:tcPr>
          <w:p w14:paraId="41EDBCDF"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58739186" w14:textId="2198B858" w:rsidR="00206C8A" w:rsidRPr="00C252A2" w:rsidRDefault="000C19A1" w:rsidP="000C19A1">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“Apoyo a la Gestión de la Política Alimentaria y Fortalecimiento de las Organizaciones Comunitarias”: contribuir a la transformación de la política alimentaria en una perspectiva de integración, social, institucional y territorial.</w:t>
            </w:r>
          </w:p>
        </w:tc>
        <w:tc>
          <w:tcPr>
            <w:tcW w:w="1271" w:type="dxa"/>
          </w:tcPr>
          <w:p w14:paraId="3A694681" w14:textId="0E312468" w:rsidR="00206C8A" w:rsidRPr="00C252A2" w:rsidRDefault="00CC79BB"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436.114.986</w:t>
            </w:r>
          </w:p>
        </w:tc>
        <w:tc>
          <w:tcPr>
            <w:tcW w:w="992" w:type="dxa"/>
            <w:shd w:val="clear" w:color="auto" w:fill="auto"/>
            <w:noWrap/>
            <w:hideMark/>
          </w:tcPr>
          <w:p w14:paraId="64A2ABB4" w14:textId="5D2047A4"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4FA1F30E"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31/03/2020</w:t>
            </w:r>
          </w:p>
        </w:tc>
      </w:tr>
      <w:tr w:rsidR="00832809" w:rsidRPr="0093673B" w14:paraId="02B29A30" w14:textId="77777777" w:rsidTr="00C252A2">
        <w:trPr>
          <w:trHeight w:val="279"/>
        </w:trPr>
        <w:tc>
          <w:tcPr>
            <w:tcW w:w="998" w:type="dxa"/>
            <w:shd w:val="clear" w:color="auto" w:fill="auto"/>
            <w:noWrap/>
            <w:hideMark/>
          </w:tcPr>
          <w:p w14:paraId="09DCD900"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ARG12010</w:t>
            </w:r>
          </w:p>
        </w:tc>
        <w:tc>
          <w:tcPr>
            <w:tcW w:w="704" w:type="dxa"/>
            <w:shd w:val="clear" w:color="auto" w:fill="auto"/>
            <w:noWrap/>
            <w:hideMark/>
          </w:tcPr>
          <w:p w14:paraId="787D80FB"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01CA0EEE" w14:textId="40D49CD4" w:rsidR="00206C8A" w:rsidRPr="00C252A2" w:rsidRDefault="001F2342" w:rsidP="001F2342">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w:t>
            </w:r>
            <w:r w:rsidR="00206C8A" w:rsidRPr="00C252A2">
              <w:rPr>
                <w:rFonts w:eastAsia="Times New Roman" w:cs="Times New Roman"/>
                <w:sz w:val="20"/>
                <w:szCs w:val="20"/>
                <w:lang w:val="es-AR" w:eastAsia="es-AR"/>
              </w:rPr>
              <w:t>Apoyo al Programa Primeros Años – Segunda etapa</w:t>
            </w:r>
            <w:r w:rsidRPr="00C252A2">
              <w:rPr>
                <w:rFonts w:eastAsia="Times New Roman" w:cs="Times New Roman"/>
                <w:sz w:val="20"/>
                <w:szCs w:val="20"/>
                <w:lang w:val="es-AR" w:eastAsia="es-AR"/>
              </w:rPr>
              <w:t>”: generar condiciones familiares, comunitarias e institucionales para promover el desarrollo infantil temprano, desde un abordaje integral, a partir de la construcción de entornos protectores.</w:t>
            </w:r>
          </w:p>
        </w:tc>
        <w:tc>
          <w:tcPr>
            <w:tcW w:w="1271" w:type="dxa"/>
          </w:tcPr>
          <w:p w14:paraId="0BA39B55" w14:textId="48BE2169" w:rsidR="00206C8A" w:rsidRPr="00C252A2" w:rsidRDefault="00EE31FF"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 xml:space="preserve">  16.429.393 </w:t>
            </w:r>
          </w:p>
        </w:tc>
        <w:tc>
          <w:tcPr>
            <w:tcW w:w="992" w:type="dxa"/>
            <w:shd w:val="clear" w:color="auto" w:fill="auto"/>
            <w:noWrap/>
            <w:hideMark/>
          </w:tcPr>
          <w:p w14:paraId="3FAB69BF" w14:textId="4C47B1B5" w:rsidR="00206C8A" w:rsidRPr="00C252A2" w:rsidRDefault="00AE1E12" w:rsidP="00B95171">
            <w:pPr>
              <w:spacing w:after="0" w:line="240" w:lineRule="auto"/>
              <w:jc w:val="right"/>
              <w:rPr>
                <w:rFonts w:eastAsia="Times New Roman" w:cs="Times New Roman"/>
                <w:sz w:val="20"/>
                <w:szCs w:val="20"/>
                <w:lang w:val="es-AR" w:eastAsia="es-AR"/>
              </w:rPr>
            </w:pPr>
            <w:r>
              <w:rPr>
                <w:rFonts w:eastAsia="Times New Roman" w:cs="Times New Roman"/>
                <w:sz w:val="20"/>
                <w:szCs w:val="20"/>
                <w:lang w:val="es-AR" w:eastAsia="es-AR"/>
              </w:rPr>
              <w:t>CERRADO</w:t>
            </w:r>
          </w:p>
        </w:tc>
        <w:tc>
          <w:tcPr>
            <w:tcW w:w="1134" w:type="dxa"/>
            <w:shd w:val="clear" w:color="auto" w:fill="auto"/>
            <w:noWrap/>
            <w:hideMark/>
          </w:tcPr>
          <w:p w14:paraId="2E04A174"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31/12/2016</w:t>
            </w:r>
          </w:p>
        </w:tc>
      </w:tr>
      <w:tr w:rsidR="00832809" w:rsidRPr="0093673B" w14:paraId="1E309766" w14:textId="77777777" w:rsidTr="00C252A2">
        <w:trPr>
          <w:trHeight w:val="279"/>
        </w:trPr>
        <w:tc>
          <w:tcPr>
            <w:tcW w:w="998" w:type="dxa"/>
            <w:shd w:val="clear" w:color="auto" w:fill="auto"/>
            <w:noWrap/>
            <w:hideMark/>
          </w:tcPr>
          <w:p w14:paraId="18D1DC03"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ARG13005</w:t>
            </w:r>
          </w:p>
        </w:tc>
        <w:tc>
          <w:tcPr>
            <w:tcW w:w="704" w:type="dxa"/>
            <w:shd w:val="clear" w:color="auto" w:fill="auto"/>
            <w:noWrap/>
            <w:hideMark/>
          </w:tcPr>
          <w:p w14:paraId="45F217E3"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738B442A" w14:textId="78F1D007" w:rsidR="00206C8A" w:rsidRPr="00C252A2" w:rsidRDefault="004D3815" w:rsidP="004C6861">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“Programa de Gobernanza y Gestión en Salud – Proyectos BIRF”: apoyar la implementación de acciones orientadas a mejorar la salud de la población, mediante una mejora en los procesos de gestión y centralización de los recursos.</w:t>
            </w:r>
          </w:p>
        </w:tc>
        <w:tc>
          <w:tcPr>
            <w:tcW w:w="1271" w:type="dxa"/>
          </w:tcPr>
          <w:p w14:paraId="4EEF744B" w14:textId="1C9CF124" w:rsidR="00206C8A" w:rsidRPr="00C252A2" w:rsidRDefault="008A4D61"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81.610.782</w:t>
            </w:r>
          </w:p>
        </w:tc>
        <w:tc>
          <w:tcPr>
            <w:tcW w:w="992" w:type="dxa"/>
            <w:shd w:val="clear" w:color="auto" w:fill="auto"/>
            <w:noWrap/>
            <w:hideMark/>
          </w:tcPr>
          <w:p w14:paraId="40C30441" w14:textId="1E8AD3E3"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14871B57"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30/06/2017</w:t>
            </w:r>
          </w:p>
        </w:tc>
      </w:tr>
      <w:tr w:rsidR="00832809" w:rsidRPr="0093673B" w14:paraId="02200D35" w14:textId="77777777" w:rsidTr="00C252A2">
        <w:trPr>
          <w:trHeight w:val="70"/>
        </w:trPr>
        <w:tc>
          <w:tcPr>
            <w:tcW w:w="998" w:type="dxa"/>
            <w:shd w:val="clear" w:color="auto" w:fill="auto"/>
            <w:noWrap/>
            <w:hideMark/>
          </w:tcPr>
          <w:p w14:paraId="7CE52584"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ARG13007</w:t>
            </w:r>
          </w:p>
        </w:tc>
        <w:tc>
          <w:tcPr>
            <w:tcW w:w="704" w:type="dxa"/>
            <w:shd w:val="clear" w:color="auto" w:fill="auto"/>
            <w:noWrap/>
            <w:hideMark/>
          </w:tcPr>
          <w:p w14:paraId="7DDD211A"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tcPr>
          <w:p w14:paraId="274BCEDE" w14:textId="26BA1F4F" w:rsidR="00206C8A" w:rsidRPr="00C252A2" w:rsidRDefault="001D5843" w:rsidP="004C6861">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 xml:space="preserve">“Programa </w:t>
            </w:r>
            <w:r w:rsidR="004C6861" w:rsidRPr="00C252A2">
              <w:rPr>
                <w:rFonts w:eastAsia="Times New Roman" w:cs="Times New Roman"/>
                <w:sz w:val="20"/>
                <w:szCs w:val="20"/>
                <w:lang w:val="es-AR" w:eastAsia="es-AR"/>
              </w:rPr>
              <w:t>de Consolidación de la Gestión C</w:t>
            </w:r>
            <w:r w:rsidRPr="00C252A2">
              <w:rPr>
                <w:rFonts w:eastAsia="Times New Roman" w:cs="Times New Roman"/>
                <w:sz w:val="20"/>
                <w:szCs w:val="20"/>
                <w:lang w:val="es-AR" w:eastAsia="es-AR"/>
              </w:rPr>
              <w:t xml:space="preserve">entralizada en Salud”: </w:t>
            </w:r>
            <w:r w:rsidR="004C6861" w:rsidRPr="00C252A2">
              <w:rPr>
                <w:rFonts w:eastAsia="Times New Roman" w:cs="Times New Roman"/>
                <w:sz w:val="20"/>
                <w:szCs w:val="20"/>
                <w:lang w:val="es-AR" w:eastAsia="es-AR"/>
              </w:rPr>
              <w:t>consolidar la gestión con eficiencia, eficacia y transparencia, a través de las áreas críticas vinculadas con la administración financiera, adquisiciones y contrataciones.</w:t>
            </w:r>
          </w:p>
        </w:tc>
        <w:tc>
          <w:tcPr>
            <w:tcW w:w="1271" w:type="dxa"/>
          </w:tcPr>
          <w:p w14:paraId="30A38C9E" w14:textId="65C3B4C2" w:rsidR="00206C8A" w:rsidRPr="00C252A2" w:rsidRDefault="00DF5714"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29.130.402</w:t>
            </w:r>
          </w:p>
        </w:tc>
        <w:tc>
          <w:tcPr>
            <w:tcW w:w="992" w:type="dxa"/>
            <w:shd w:val="clear" w:color="auto" w:fill="auto"/>
            <w:noWrap/>
            <w:hideMark/>
          </w:tcPr>
          <w:p w14:paraId="224BEE32" w14:textId="1B9EA819"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55FDBBF2"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31/12/2018</w:t>
            </w:r>
          </w:p>
        </w:tc>
      </w:tr>
      <w:tr w:rsidR="00832809" w:rsidRPr="00150700" w14:paraId="2E96C658" w14:textId="77777777" w:rsidTr="00C252A2">
        <w:trPr>
          <w:trHeight w:val="279"/>
        </w:trPr>
        <w:tc>
          <w:tcPr>
            <w:tcW w:w="998" w:type="dxa"/>
            <w:shd w:val="clear" w:color="auto" w:fill="auto"/>
            <w:noWrap/>
            <w:hideMark/>
          </w:tcPr>
          <w:p w14:paraId="22A75903"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ARG14003</w:t>
            </w:r>
          </w:p>
        </w:tc>
        <w:tc>
          <w:tcPr>
            <w:tcW w:w="704" w:type="dxa"/>
            <w:shd w:val="clear" w:color="auto" w:fill="auto"/>
            <w:noWrap/>
            <w:hideMark/>
          </w:tcPr>
          <w:p w14:paraId="090E88C2"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0DA13B98" w14:textId="6C9CC89C" w:rsidR="00206C8A" w:rsidRPr="00C252A2" w:rsidRDefault="005652A7" w:rsidP="00150700">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“Innovaciones en la red asistencial para la mejora de la accesibilidad y la calidad de la atención sanitaria, en el Sistema Público de Salud de la Provincia del Neuquén”</w:t>
            </w:r>
            <w:r w:rsidR="00150700" w:rsidRPr="00C252A2">
              <w:rPr>
                <w:rFonts w:eastAsia="Times New Roman" w:cs="Times New Roman"/>
                <w:sz w:val="20"/>
                <w:szCs w:val="20"/>
                <w:lang w:val="es-AR" w:eastAsia="es-AR"/>
              </w:rPr>
              <w:t xml:space="preserve">: </w:t>
            </w:r>
            <w:r w:rsidRPr="00C252A2">
              <w:rPr>
                <w:rFonts w:eastAsia="Times New Roman" w:cs="Times New Roman"/>
                <w:sz w:val="20"/>
                <w:szCs w:val="20"/>
                <w:lang w:val="es-AR" w:eastAsia="es-AR"/>
              </w:rPr>
              <w:t xml:space="preserve">innovaciones en la red de servicios para la mejora de la calidad </w:t>
            </w:r>
            <w:r w:rsidR="00150700" w:rsidRPr="00C252A2">
              <w:rPr>
                <w:rFonts w:eastAsia="Times New Roman" w:cs="Times New Roman"/>
                <w:sz w:val="20"/>
                <w:szCs w:val="20"/>
                <w:lang w:val="es-AR" w:eastAsia="es-AR"/>
              </w:rPr>
              <w:t xml:space="preserve">de </w:t>
            </w:r>
            <w:r w:rsidRPr="00C252A2">
              <w:rPr>
                <w:rFonts w:eastAsia="Times New Roman" w:cs="Times New Roman"/>
                <w:sz w:val="20"/>
                <w:szCs w:val="20"/>
                <w:lang w:val="es-AR" w:eastAsia="es-AR"/>
              </w:rPr>
              <w:t>atención</w:t>
            </w:r>
            <w:r w:rsidR="00150700" w:rsidRPr="00C252A2">
              <w:rPr>
                <w:rFonts w:eastAsia="Times New Roman" w:cs="Times New Roman"/>
                <w:sz w:val="20"/>
                <w:szCs w:val="20"/>
                <w:lang w:val="es-AR" w:eastAsia="es-AR"/>
              </w:rPr>
              <w:t xml:space="preserve">. </w:t>
            </w:r>
          </w:p>
        </w:tc>
        <w:tc>
          <w:tcPr>
            <w:tcW w:w="1271" w:type="dxa"/>
          </w:tcPr>
          <w:p w14:paraId="43A609CD" w14:textId="1283E698" w:rsidR="00206C8A" w:rsidRPr="00C252A2" w:rsidRDefault="00213B78"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2.367.641</w:t>
            </w:r>
          </w:p>
        </w:tc>
        <w:tc>
          <w:tcPr>
            <w:tcW w:w="992" w:type="dxa"/>
            <w:shd w:val="clear" w:color="auto" w:fill="auto"/>
            <w:noWrap/>
            <w:hideMark/>
          </w:tcPr>
          <w:p w14:paraId="7D77E3C6" w14:textId="0D565275"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7B6A0D8D"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31/12/2016</w:t>
            </w:r>
          </w:p>
        </w:tc>
      </w:tr>
      <w:tr w:rsidR="00832809" w:rsidRPr="00150700" w14:paraId="7D9B704A" w14:textId="77777777" w:rsidTr="00C252A2">
        <w:trPr>
          <w:trHeight w:val="279"/>
        </w:trPr>
        <w:tc>
          <w:tcPr>
            <w:tcW w:w="998" w:type="dxa"/>
            <w:shd w:val="clear" w:color="auto" w:fill="auto"/>
            <w:noWrap/>
            <w:hideMark/>
          </w:tcPr>
          <w:p w14:paraId="6943FC00"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ARG15001</w:t>
            </w:r>
          </w:p>
        </w:tc>
        <w:tc>
          <w:tcPr>
            <w:tcW w:w="704" w:type="dxa"/>
            <w:shd w:val="clear" w:color="auto" w:fill="auto"/>
            <w:noWrap/>
            <w:hideMark/>
          </w:tcPr>
          <w:p w14:paraId="70278AA0"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37FE1B47" w14:textId="3D150852" w:rsidR="00206C8A" w:rsidRPr="00C252A2" w:rsidRDefault="00087E31" w:rsidP="00150700">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 xml:space="preserve">“Consolidación del modelo de atención primaria de la salud a través de la provisión y dispensa de medicamentos esenciales – Proyectos financiados organismos Multilaterales Regionales”: fortalecer los procesos de ejecución centralizada del Ministerio. </w:t>
            </w:r>
          </w:p>
        </w:tc>
        <w:tc>
          <w:tcPr>
            <w:tcW w:w="1271" w:type="dxa"/>
          </w:tcPr>
          <w:p w14:paraId="5AE5A65F" w14:textId="3DC38874" w:rsidR="00206C8A" w:rsidRPr="00C252A2" w:rsidRDefault="00B44769"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203.936.541</w:t>
            </w:r>
          </w:p>
        </w:tc>
        <w:tc>
          <w:tcPr>
            <w:tcW w:w="992" w:type="dxa"/>
            <w:shd w:val="clear" w:color="auto" w:fill="auto"/>
            <w:noWrap/>
            <w:hideMark/>
          </w:tcPr>
          <w:p w14:paraId="2A695613" w14:textId="53D2D942"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2617E43B"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30/06/2019</w:t>
            </w:r>
          </w:p>
        </w:tc>
      </w:tr>
      <w:tr w:rsidR="00832809" w:rsidRPr="00087E31" w14:paraId="1CC6435B" w14:textId="77777777" w:rsidTr="00C252A2">
        <w:trPr>
          <w:trHeight w:val="70"/>
        </w:trPr>
        <w:tc>
          <w:tcPr>
            <w:tcW w:w="998" w:type="dxa"/>
            <w:shd w:val="clear" w:color="auto" w:fill="auto"/>
            <w:noWrap/>
            <w:hideMark/>
          </w:tcPr>
          <w:p w14:paraId="4F2FC450"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ARG15006</w:t>
            </w:r>
          </w:p>
        </w:tc>
        <w:tc>
          <w:tcPr>
            <w:tcW w:w="704" w:type="dxa"/>
            <w:shd w:val="clear" w:color="auto" w:fill="auto"/>
            <w:noWrap/>
            <w:hideMark/>
          </w:tcPr>
          <w:p w14:paraId="768B0D99"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4F958CEF" w14:textId="58B11BFA" w:rsidR="00206C8A" w:rsidRPr="00C252A2" w:rsidRDefault="00087E31" w:rsidP="00150700">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 xml:space="preserve">“Fortalecimiento del Modelo de Gestión del Ministerio de Salud de Santiago del Estero”: fortalecer las capacidades del Ministerio para ejecutar planes y programas dirigidos a la mejora en la calidad de la atención de salud en todos los niveles </w:t>
            </w:r>
          </w:p>
        </w:tc>
        <w:tc>
          <w:tcPr>
            <w:tcW w:w="1271" w:type="dxa"/>
          </w:tcPr>
          <w:p w14:paraId="3E32156F" w14:textId="31CE2C12" w:rsidR="00206C8A" w:rsidRPr="00C252A2" w:rsidRDefault="00454563"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35.405.051</w:t>
            </w:r>
          </w:p>
        </w:tc>
        <w:tc>
          <w:tcPr>
            <w:tcW w:w="992" w:type="dxa"/>
            <w:shd w:val="clear" w:color="auto" w:fill="auto"/>
            <w:noWrap/>
            <w:hideMark/>
          </w:tcPr>
          <w:p w14:paraId="374C8B76" w14:textId="372C6BD8"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0E8EF128"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31/12/2019</w:t>
            </w:r>
          </w:p>
        </w:tc>
      </w:tr>
      <w:tr w:rsidR="00832809" w:rsidRPr="003D14FB" w14:paraId="486AA8AD" w14:textId="77777777" w:rsidTr="00C252A2">
        <w:trPr>
          <w:trHeight w:val="279"/>
        </w:trPr>
        <w:tc>
          <w:tcPr>
            <w:tcW w:w="998" w:type="dxa"/>
            <w:shd w:val="clear" w:color="auto" w:fill="auto"/>
            <w:noWrap/>
            <w:hideMark/>
          </w:tcPr>
          <w:p w14:paraId="7D12B9E5"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ARG16006</w:t>
            </w:r>
          </w:p>
        </w:tc>
        <w:tc>
          <w:tcPr>
            <w:tcW w:w="704" w:type="dxa"/>
            <w:shd w:val="clear" w:color="auto" w:fill="auto"/>
            <w:noWrap/>
            <w:hideMark/>
          </w:tcPr>
          <w:p w14:paraId="52727D1A"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0D36327A" w14:textId="0F7E8B42" w:rsidR="00206C8A" w:rsidRPr="00C252A2" w:rsidRDefault="007645B3" w:rsidP="00150700">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 xml:space="preserve">“Apoyo al Plan Estratégico para Garantizar una Vida Sana y Promover el Bienestar de toda la población de la Provincia de </w:t>
            </w:r>
            <w:r w:rsidRPr="00C252A2">
              <w:rPr>
                <w:rFonts w:eastAsia="Times New Roman" w:cs="Times New Roman"/>
                <w:sz w:val="20"/>
                <w:szCs w:val="20"/>
                <w:lang w:val="es-AR" w:eastAsia="es-AR"/>
              </w:rPr>
              <w:lastRenderedPageBreak/>
              <w:t>Buenos Aires”: implementar un plan estratégico para garantizar una vida sana y promover el bienestar de la población.</w:t>
            </w:r>
          </w:p>
        </w:tc>
        <w:tc>
          <w:tcPr>
            <w:tcW w:w="1271" w:type="dxa"/>
          </w:tcPr>
          <w:p w14:paraId="506ED5A2" w14:textId="76C347E7" w:rsidR="00206C8A" w:rsidRPr="00C252A2" w:rsidRDefault="0070506C"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lastRenderedPageBreak/>
              <w:t>212.100.000</w:t>
            </w:r>
          </w:p>
        </w:tc>
        <w:tc>
          <w:tcPr>
            <w:tcW w:w="992" w:type="dxa"/>
            <w:shd w:val="clear" w:color="auto" w:fill="auto"/>
            <w:noWrap/>
            <w:hideMark/>
          </w:tcPr>
          <w:p w14:paraId="733B389A" w14:textId="226D269B"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41F75452"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31/12/2019</w:t>
            </w:r>
          </w:p>
        </w:tc>
      </w:tr>
      <w:tr w:rsidR="00832809" w:rsidRPr="0093673B" w14:paraId="043A9901" w14:textId="77777777" w:rsidTr="00C252A2">
        <w:trPr>
          <w:trHeight w:val="279"/>
        </w:trPr>
        <w:tc>
          <w:tcPr>
            <w:tcW w:w="998" w:type="dxa"/>
            <w:shd w:val="clear" w:color="auto" w:fill="auto"/>
            <w:noWrap/>
            <w:hideMark/>
          </w:tcPr>
          <w:p w14:paraId="3ED5DB5A"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ARG16014</w:t>
            </w:r>
          </w:p>
        </w:tc>
        <w:tc>
          <w:tcPr>
            <w:tcW w:w="704" w:type="dxa"/>
            <w:shd w:val="clear" w:color="auto" w:fill="auto"/>
            <w:noWrap/>
            <w:hideMark/>
          </w:tcPr>
          <w:p w14:paraId="2D4CD1C1"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7717AC95" w14:textId="08117E3D" w:rsidR="00206C8A" w:rsidRPr="00C252A2" w:rsidRDefault="00947747" w:rsidP="00947747">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 xml:space="preserve">“Apoyo a la realización de la IV Conferencia Mundial sobre la Erradicación Sostenida del Trabajo Infantil”: </w:t>
            </w:r>
            <w:r w:rsidR="00A45699" w:rsidRPr="00C252A2">
              <w:rPr>
                <w:rFonts w:eastAsia="Times New Roman" w:cs="Times New Roman"/>
                <w:sz w:val="20"/>
                <w:szCs w:val="20"/>
                <w:lang w:val="es-AR" w:eastAsia="es-AR"/>
              </w:rPr>
              <w:t>apoyará al M</w:t>
            </w:r>
            <w:r w:rsidR="00335A78" w:rsidRPr="00C252A2">
              <w:rPr>
                <w:rFonts w:eastAsia="Times New Roman" w:cs="Times New Roman"/>
                <w:sz w:val="20"/>
                <w:szCs w:val="20"/>
                <w:lang w:val="es-AR" w:eastAsia="es-AR"/>
              </w:rPr>
              <w:t>inisterio de Trabajo e</w:t>
            </w:r>
            <w:r w:rsidR="00A45699" w:rsidRPr="00C252A2">
              <w:rPr>
                <w:rFonts w:eastAsia="Times New Roman" w:cs="Times New Roman"/>
                <w:sz w:val="20"/>
                <w:szCs w:val="20"/>
                <w:lang w:val="es-AR" w:eastAsia="es-AR"/>
              </w:rPr>
              <w:t>n la preparación de la Conferencia, y la publicación y difusión amplia de sus resultados y conclusiones.</w:t>
            </w:r>
          </w:p>
        </w:tc>
        <w:tc>
          <w:tcPr>
            <w:tcW w:w="1271" w:type="dxa"/>
          </w:tcPr>
          <w:p w14:paraId="624516F8" w14:textId="2C59E804" w:rsidR="00206C8A" w:rsidRPr="00C252A2" w:rsidRDefault="00A3437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11.830.000</w:t>
            </w:r>
          </w:p>
        </w:tc>
        <w:tc>
          <w:tcPr>
            <w:tcW w:w="992" w:type="dxa"/>
            <w:shd w:val="clear" w:color="auto" w:fill="auto"/>
            <w:noWrap/>
            <w:hideMark/>
          </w:tcPr>
          <w:p w14:paraId="6244B74E" w14:textId="47069313"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EN CIERRE</w:t>
            </w:r>
          </w:p>
        </w:tc>
        <w:tc>
          <w:tcPr>
            <w:tcW w:w="1134" w:type="dxa"/>
            <w:shd w:val="clear" w:color="auto" w:fill="auto"/>
            <w:noWrap/>
            <w:hideMark/>
          </w:tcPr>
          <w:p w14:paraId="013909D3"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31/12/2017</w:t>
            </w:r>
          </w:p>
        </w:tc>
      </w:tr>
      <w:tr w:rsidR="00832809" w:rsidRPr="0093673B" w14:paraId="57914D26" w14:textId="77777777" w:rsidTr="00C252A2">
        <w:trPr>
          <w:trHeight w:val="279"/>
        </w:trPr>
        <w:tc>
          <w:tcPr>
            <w:tcW w:w="998" w:type="dxa"/>
            <w:shd w:val="clear" w:color="auto" w:fill="auto"/>
            <w:noWrap/>
            <w:hideMark/>
          </w:tcPr>
          <w:p w14:paraId="570C7B6D"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ARG16015</w:t>
            </w:r>
          </w:p>
        </w:tc>
        <w:tc>
          <w:tcPr>
            <w:tcW w:w="704" w:type="dxa"/>
            <w:shd w:val="clear" w:color="auto" w:fill="auto"/>
            <w:noWrap/>
            <w:hideMark/>
          </w:tcPr>
          <w:p w14:paraId="14E7F58D"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21C3DA7F" w14:textId="3F96803B" w:rsidR="00206C8A" w:rsidRPr="00C252A2" w:rsidRDefault="00037695" w:rsidP="00105665">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“Primero</w:t>
            </w:r>
            <w:r w:rsidR="00105665" w:rsidRPr="00C252A2">
              <w:rPr>
                <w:rFonts w:eastAsia="Times New Roman" w:cs="Times New Roman"/>
                <w:sz w:val="20"/>
                <w:szCs w:val="20"/>
                <w:lang w:val="es-AR" w:eastAsia="es-AR"/>
              </w:rPr>
              <w:t xml:space="preserve">s Años, Acompañando la crianza: </w:t>
            </w:r>
            <w:r w:rsidRPr="00C252A2">
              <w:rPr>
                <w:rFonts w:eastAsia="Times New Roman" w:cs="Times New Roman"/>
                <w:sz w:val="20"/>
                <w:szCs w:val="20"/>
                <w:lang w:val="es-AR" w:eastAsia="es-AR"/>
              </w:rPr>
              <w:t xml:space="preserve">Apoyo al Plan Nacional de Primera Infancia”: </w:t>
            </w:r>
            <w:r w:rsidR="00105665" w:rsidRPr="00C252A2">
              <w:rPr>
                <w:rFonts w:eastAsia="Times New Roman" w:cs="Times New Roman"/>
                <w:sz w:val="20"/>
                <w:szCs w:val="20"/>
                <w:lang w:val="es-AR" w:eastAsia="es-AR"/>
              </w:rPr>
              <w:t>fortalecer las capacidades de las familias en situación de vulnerabilidad, a través de la formación de personas para acompañarlas en su rol y prácticas de crianza.</w:t>
            </w:r>
          </w:p>
        </w:tc>
        <w:tc>
          <w:tcPr>
            <w:tcW w:w="1271" w:type="dxa"/>
          </w:tcPr>
          <w:p w14:paraId="7CABBB18" w14:textId="1F9358DB" w:rsidR="00206C8A" w:rsidRPr="00C252A2" w:rsidRDefault="00BB013E"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16.800.000</w:t>
            </w:r>
          </w:p>
        </w:tc>
        <w:tc>
          <w:tcPr>
            <w:tcW w:w="992" w:type="dxa"/>
            <w:shd w:val="clear" w:color="auto" w:fill="auto"/>
            <w:noWrap/>
            <w:hideMark/>
          </w:tcPr>
          <w:p w14:paraId="71A1FD6B" w14:textId="0F8F047C"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6E83F66B" w14:textId="77777777"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31/12/2019</w:t>
            </w:r>
          </w:p>
        </w:tc>
      </w:tr>
      <w:tr w:rsidR="00832809" w:rsidRPr="00502129" w14:paraId="7C04D64E" w14:textId="77777777" w:rsidTr="00C252A2">
        <w:trPr>
          <w:trHeight w:val="279"/>
        </w:trPr>
        <w:tc>
          <w:tcPr>
            <w:tcW w:w="998" w:type="dxa"/>
            <w:shd w:val="clear" w:color="auto" w:fill="auto"/>
            <w:noWrap/>
            <w:hideMark/>
          </w:tcPr>
          <w:p w14:paraId="7C498264"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ARG17011</w:t>
            </w:r>
          </w:p>
        </w:tc>
        <w:tc>
          <w:tcPr>
            <w:tcW w:w="704" w:type="dxa"/>
            <w:shd w:val="clear" w:color="auto" w:fill="auto"/>
            <w:noWrap/>
            <w:hideMark/>
          </w:tcPr>
          <w:p w14:paraId="2B1C437F" w14:textId="77777777" w:rsidR="00206C8A" w:rsidRPr="00C252A2" w:rsidRDefault="00206C8A" w:rsidP="00B95171">
            <w:pPr>
              <w:spacing w:after="0" w:line="240" w:lineRule="auto"/>
              <w:rPr>
                <w:rFonts w:eastAsia="Times New Roman" w:cs="Times New Roman"/>
                <w:sz w:val="20"/>
                <w:szCs w:val="20"/>
                <w:lang w:val="es-AR" w:eastAsia="es-AR"/>
              </w:rPr>
            </w:pPr>
            <w:r w:rsidRPr="00C252A2">
              <w:rPr>
                <w:rFonts w:eastAsia="Times New Roman" w:cs="Times New Roman"/>
                <w:sz w:val="20"/>
                <w:szCs w:val="20"/>
                <w:lang w:val="es-AR" w:eastAsia="es-AR"/>
              </w:rPr>
              <w:t>INC</w:t>
            </w:r>
          </w:p>
        </w:tc>
        <w:tc>
          <w:tcPr>
            <w:tcW w:w="5249" w:type="dxa"/>
            <w:shd w:val="clear" w:color="auto" w:fill="auto"/>
            <w:noWrap/>
            <w:hideMark/>
          </w:tcPr>
          <w:p w14:paraId="76561AB4" w14:textId="6772666F" w:rsidR="00206C8A" w:rsidRPr="00C252A2" w:rsidRDefault="00375CB9" w:rsidP="00375CB9">
            <w:pPr>
              <w:spacing w:after="0" w:line="240" w:lineRule="auto"/>
              <w:jc w:val="both"/>
              <w:rPr>
                <w:rFonts w:eastAsia="Times New Roman" w:cs="Times New Roman"/>
                <w:sz w:val="20"/>
                <w:szCs w:val="20"/>
                <w:lang w:val="es-AR" w:eastAsia="es-AR"/>
              </w:rPr>
            </w:pPr>
            <w:r w:rsidRPr="00C252A2">
              <w:rPr>
                <w:rFonts w:eastAsia="Times New Roman" w:cs="Times New Roman"/>
                <w:sz w:val="20"/>
                <w:szCs w:val="20"/>
                <w:lang w:val="es-AR" w:eastAsia="es-AR"/>
              </w:rPr>
              <w:t>“Apoyo al Plan Nacional de Prevención y Reducción del Embarazo No Intencional en la Adolescencia”: disminuir la incidencia, a través de la sensibilización, la oferta de servicios de salud sexual y reproductiva</w:t>
            </w:r>
            <w:r w:rsidR="00502129" w:rsidRPr="00C252A2">
              <w:rPr>
                <w:rFonts w:eastAsia="Times New Roman" w:cs="Times New Roman"/>
                <w:sz w:val="20"/>
                <w:szCs w:val="20"/>
                <w:lang w:val="es-AR" w:eastAsia="es-AR"/>
              </w:rPr>
              <w:t xml:space="preserve"> para </w:t>
            </w:r>
            <w:r w:rsidRPr="00C252A2">
              <w:rPr>
                <w:rFonts w:eastAsia="Times New Roman" w:cs="Times New Roman"/>
                <w:sz w:val="20"/>
                <w:szCs w:val="20"/>
                <w:lang w:val="es-AR" w:eastAsia="es-AR"/>
              </w:rPr>
              <w:t>decisiones informadas</w:t>
            </w:r>
            <w:r w:rsidR="00502129" w:rsidRPr="00C252A2">
              <w:rPr>
                <w:rFonts w:eastAsia="Times New Roman" w:cs="Times New Roman"/>
                <w:sz w:val="20"/>
                <w:szCs w:val="20"/>
                <w:lang w:val="es-AR" w:eastAsia="es-AR"/>
              </w:rPr>
              <w:t xml:space="preserve">. </w:t>
            </w:r>
          </w:p>
        </w:tc>
        <w:tc>
          <w:tcPr>
            <w:tcW w:w="1271" w:type="dxa"/>
          </w:tcPr>
          <w:p w14:paraId="199AA43D" w14:textId="69A3CAC3" w:rsidR="00206C8A" w:rsidRPr="00C252A2" w:rsidRDefault="00BB33E6"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99.223.014</w:t>
            </w:r>
          </w:p>
        </w:tc>
        <w:tc>
          <w:tcPr>
            <w:tcW w:w="992" w:type="dxa"/>
            <w:shd w:val="clear" w:color="auto" w:fill="auto"/>
            <w:noWrap/>
            <w:hideMark/>
          </w:tcPr>
          <w:p w14:paraId="604B54BD" w14:textId="633594CF" w:rsidR="00206C8A" w:rsidRPr="00C252A2" w:rsidRDefault="00206C8A" w:rsidP="00B95171">
            <w:pPr>
              <w:spacing w:after="0" w:line="240" w:lineRule="auto"/>
              <w:jc w:val="right"/>
              <w:rPr>
                <w:rFonts w:eastAsia="Times New Roman" w:cs="Times New Roman"/>
                <w:sz w:val="20"/>
                <w:szCs w:val="20"/>
                <w:lang w:val="es-AR" w:eastAsia="es-AR"/>
              </w:rPr>
            </w:pPr>
            <w:r w:rsidRPr="00C252A2">
              <w:rPr>
                <w:rFonts w:eastAsia="Times New Roman" w:cs="Times New Roman"/>
                <w:sz w:val="20"/>
                <w:szCs w:val="20"/>
                <w:lang w:val="es-AR" w:eastAsia="es-AR"/>
              </w:rPr>
              <w:t>ACTIVO</w:t>
            </w:r>
          </w:p>
        </w:tc>
        <w:tc>
          <w:tcPr>
            <w:tcW w:w="1134" w:type="dxa"/>
            <w:shd w:val="clear" w:color="auto" w:fill="auto"/>
            <w:noWrap/>
            <w:hideMark/>
          </w:tcPr>
          <w:p w14:paraId="44FEBF7C" w14:textId="77777777" w:rsidR="00206C8A" w:rsidRPr="00C252A2" w:rsidRDefault="00206C8A" w:rsidP="00B95171">
            <w:pPr>
              <w:spacing w:after="0" w:line="240" w:lineRule="auto"/>
              <w:jc w:val="right"/>
              <w:rPr>
                <w:rFonts w:eastAsia="Times New Roman" w:cs="Times New Roman"/>
                <w:color w:val="000000"/>
                <w:sz w:val="20"/>
                <w:szCs w:val="20"/>
                <w:lang w:val="es-AR" w:eastAsia="es-AR"/>
              </w:rPr>
            </w:pPr>
            <w:r w:rsidRPr="00C252A2">
              <w:rPr>
                <w:rFonts w:eastAsia="Times New Roman" w:cs="Times New Roman"/>
                <w:color w:val="000000"/>
                <w:sz w:val="20"/>
                <w:szCs w:val="20"/>
                <w:lang w:val="es-AR" w:eastAsia="es-AR"/>
              </w:rPr>
              <w:t>30/06/2020</w:t>
            </w:r>
          </w:p>
        </w:tc>
      </w:tr>
    </w:tbl>
    <w:p w14:paraId="31BB4372" w14:textId="3E852A10" w:rsidR="0093673B" w:rsidRDefault="0093673B" w:rsidP="008A4E5C">
      <w:pPr>
        <w:autoSpaceDE w:val="0"/>
        <w:autoSpaceDN w:val="0"/>
        <w:adjustRightInd w:val="0"/>
        <w:spacing w:after="0" w:line="240" w:lineRule="auto"/>
        <w:jc w:val="both"/>
        <w:rPr>
          <w:rFonts w:cs="ACaslon-Regular"/>
          <w:color w:val="272627"/>
          <w:sz w:val="20"/>
          <w:szCs w:val="20"/>
          <w:lang w:val="es-PA"/>
        </w:rPr>
      </w:pPr>
    </w:p>
    <w:p w14:paraId="15AB7A29" w14:textId="77777777" w:rsidR="0093673B" w:rsidRDefault="0093673B" w:rsidP="008A4E5C">
      <w:pPr>
        <w:autoSpaceDE w:val="0"/>
        <w:autoSpaceDN w:val="0"/>
        <w:adjustRightInd w:val="0"/>
        <w:spacing w:after="0" w:line="240" w:lineRule="auto"/>
        <w:jc w:val="both"/>
        <w:rPr>
          <w:rFonts w:cs="ACaslon-Regular"/>
          <w:color w:val="272627"/>
          <w:sz w:val="20"/>
          <w:szCs w:val="20"/>
          <w:lang w:val="es-PA"/>
        </w:rPr>
      </w:pPr>
    </w:p>
    <w:p w14:paraId="0F0EA8F5" w14:textId="1E8D6729" w:rsidR="00E646C1" w:rsidRPr="008A4E5C" w:rsidRDefault="008B596F"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A partir del análisis de los proyectos se deberán elaborar conclusiones sobre el grado de avance con relación a los productos, y de la contribución de los productos al Efecto</w:t>
      </w:r>
      <w:r w:rsidR="00406BC7" w:rsidRPr="008A4E5C">
        <w:rPr>
          <w:rFonts w:cs="ACaslon-Regular"/>
          <w:color w:val="272627"/>
          <w:sz w:val="20"/>
          <w:szCs w:val="20"/>
          <w:lang w:val="es-PA"/>
        </w:rPr>
        <w:t>, teniendo en cuenta los indicadores mencionados tanto de efecto como de productos.</w:t>
      </w:r>
    </w:p>
    <w:p w14:paraId="5DE2C96D" w14:textId="77777777" w:rsidR="008B596F" w:rsidRPr="008A4E5C" w:rsidRDefault="008B596F" w:rsidP="008A4E5C">
      <w:pPr>
        <w:autoSpaceDE w:val="0"/>
        <w:autoSpaceDN w:val="0"/>
        <w:adjustRightInd w:val="0"/>
        <w:spacing w:after="0" w:line="240" w:lineRule="auto"/>
        <w:rPr>
          <w:rFonts w:cs="Myriad-Bold"/>
          <w:b/>
          <w:bCs/>
          <w:color w:val="3A5EA9"/>
          <w:sz w:val="24"/>
          <w:szCs w:val="24"/>
          <w:lang w:val="es-PA"/>
        </w:rPr>
      </w:pPr>
    </w:p>
    <w:p w14:paraId="6D45AE38" w14:textId="784A6A6F" w:rsidR="00E646C1" w:rsidRDefault="00E646C1"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El resultado de la evaluación será un insumo fundamental para:</w:t>
      </w:r>
    </w:p>
    <w:p w14:paraId="59E2129E" w14:textId="77777777" w:rsidR="00FC5F1F" w:rsidRPr="008A4E5C" w:rsidRDefault="00FC5F1F" w:rsidP="008A4E5C">
      <w:pPr>
        <w:autoSpaceDE w:val="0"/>
        <w:autoSpaceDN w:val="0"/>
        <w:adjustRightInd w:val="0"/>
        <w:spacing w:after="0" w:line="240" w:lineRule="auto"/>
        <w:jc w:val="both"/>
        <w:rPr>
          <w:rFonts w:cs="ACaslon-Regular"/>
          <w:color w:val="272627"/>
          <w:sz w:val="20"/>
          <w:szCs w:val="20"/>
          <w:lang w:val="es-PA"/>
        </w:rPr>
      </w:pPr>
    </w:p>
    <w:p w14:paraId="006F6F76" w14:textId="77777777" w:rsidR="00406BC7" w:rsidRPr="008A4E5C" w:rsidRDefault="00406BC7" w:rsidP="008A4E5C">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Alimentar la teoría de cambio del Programa de País y orientar la ejecución del periodo 2018-20.</w:t>
      </w:r>
    </w:p>
    <w:p w14:paraId="4E13B438" w14:textId="77777777" w:rsidR="00406BC7" w:rsidRPr="008A4E5C" w:rsidRDefault="00406BC7" w:rsidP="008A4E5C">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Determinar el valor agregado de la cooperación del PNUD especificando su contribución y aporte concreto al logro del Efecto. </w:t>
      </w:r>
    </w:p>
    <w:p w14:paraId="64F5A494" w14:textId="77777777" w:rsidR="00406BC7" w:rsidRPr="008A4E5C" w:rsidRDefault="00406BC7" w:rsidP="008A4E5C">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Definir el rol del PNUD en el esquema de alianzas y señalar socios estratégicos potenciales.</w:t>
      </w:r>
    </w:p>
    <w:p w14:paraId="3EB7BE12" w14:textId="77777777" w:rsidR="00406BC7" w:rsidRPr="008A4E5C" w:rsidRDefault="00406BC7" w:rsidP="008A4E5C">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Identificar lecciones aprendidas y buenas prácticas para ser consideradas en el diseño de futuros programas y proyectos que permitan avanzar hacia el logro del Efecto.</w:t>
      </w:r>
    </w:p>
    <w:p w14:paraId="2A039F7E" w14:textId="77777777" w:rsidR="00406BC7" w:rsidRPr="008A4E5C" w:rsidRDefault="00406BC7" w:rsidP="008A4E5C">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Establecer las áreas temáticas de vacancia y cuellos de botella en los avances hacia el logro del Efecto.</w:t>
      </w:r>
    </w:p>
    <w:p w14:paraId="680A6E47" w14:textId="328D997E" w:rsidR="00406BC7" w:rsidRPr="008A4E5C" w:rsidRDefault="00406BC7" w:rsidP="008A4E5C">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Señalar el avance sobre la incorporación del enfoque basado en los derechos y la incorporación de la perspectiva de </w:t>
      </w:r>
      <w:r w:rsidR="00E2070D">
        <w:rPr>
          <w:rFonts w:cs="ACaslon-Regular"/>
          <w:color w:val="272627"/>
          <w:sz w:val="20"/>
          <w:szCs w:val="20"/>
          <w:lang w:val="es-PA"/>
        </w:rPr>
        <w:t>igualdad de</w:t>
      </w:r>
      <w:r w:rsidRPr="008A4E5C">
        <w:rPr>
          <w:rFonts w:cs="ACaslon-Regular"/>
          <w:color w:val="272627"/>
          <w:sz w:val="20"/>
          <w:szCs w:val="20"/>
          <w:lang w:val="es-PA"/>
        </w:rPr>
        <w:t xml:space="preserve"> género.</w:t>
      </w:r>
    </w:p>
    <w:p w14:paraId="023679F9" w14:textId="77777777" w:rsidR="00FC5F1F" w:rsidRPr="001E4034" w:rsidRDefault="00FC5F1F" w:rsidP="00FC5F1F">
      <w:pPr>
        <w:pStyle w:val="Prrafodelista"/>
        <w:numPr>
          <w:ilvl w:val="0"/>
          <w:numId w:val="29"/>
        </w:numPr>
        <w:autoSpaceDE w:val="0"/>
        <w:autoSpaceDN w:val="0"/>
        <w:adjustRightInd w:val="0"/>
        <w:spacing w:after="0" w:line="240" w:lineRule="auto"/>
        <w:jc w:val="both"/>
        <w:rPr>
          <w:rFonts w:cs="ACaslon-Regular"/>
          <w:color w:val="272627"/>
          <w:sz w:val="20"/>
          <w:szCs w:val="20"/>
          <w:lang w:val="es-PA"/>
        </w:rPr>
      </w:pPr>
      <w:r w:rsidRPr="001E4034">
        <w:rPr>
          <w:rFonts w:cs="ACaslon-Regular"/>
          <w:color w:val="272627"/>
          <w:sz w:val="20"/>
          <w:szCs w:val="20"/>
          <w:lang w:val="es-PA"/>
        </w:rPr>
        <w:t>Señalar el avance sobre la incorporación de la visión integral económica, social y ambiental en el Programa País y sus proyectos.</w:t>
      </w:r>
    </w:p>
    <w:p w14:paraId="689AC0E3" w14:textId="6E7A4245" w:rsidR="008B596F" w:rsidRDefault="008B596F" w:rsidP="008A4E5C">
      <w:pPr>
        <w:autoSpaceDE w:val="0"/>
        <w:autoSpaceDN w:val="0"/>
        <w:adjustRightInd w:val="0"/>
        <w:spacing w:after="0" w:line="240" w:lineRule="auto"/>
        <w:rPr>
          <w:rFonts w:cs="ACaslon-Regular"/>
          <w:color w:val="272627"/>
          <w:sz w:val="20"/>
          <w:szCs w:val="20"/>
          <w:lang w:val="es-PA"/>
        </w:rPr>
      </w:pPr>
    </w:p>
    <w:p w14:paraId="634D46ED" w14:textId="26A6E7A9" w:rsidR="0093673B" w:rsidRDefault="0093673B" w:rsidP="008A4E5C">
      <w:pPr>
        <w:autoSpaceDE w:val="0"/>
        <w:autoSpaceDN w:val="0"/>
        <w:adjustRightInd w:val="0"/>
        <w:spacing w:after="0" w:line="240" w:lineRule="auto"/>
        <w:rPr>
          <w:rFonts w:cs="ACaslon-Regular"/>
          <w:color w:val="272627"/>
          <w:sz w:val="20"/>
          <w:szCs w:val="20"/>
          <w:lang w:val="es-PA"/>
        </w:rPr>
      </w:pPr>
    </w:p>
    <w:p w14:paraId="6C121802" w14:textId="77777777" w:rsidR="0093673B" w:rsidRPr="008A4E5C" w:rsidRDefault="0093673B" w:rsidP="008A4E5C">
      <w:pPr>
        <w:autoSpaceDE w:val="0"/>
        <w:autoSpaceDN w:val="0"/>
        <w:adjustRightInd w:val="0"/>
        <w:spacing w:after="0" w:line="240" w:lineRule="auto"/>
        <w:rPr>
          <w:rFonts w:cs="ACaslon-Regular"/>
          <w:color w:val="272627"/>
          <w:sz w:val="20"/>
          <w:szCs w:val="20"/>
          <w:lang w:val="es-PA"/>
        </w:rPr>
      </w:pPr>
    </w:p>
    <w:p w14:paraId="7CDA8CEA" w14:textId="29D36765" w:rsidR="00E646C1" w:rsidRPr="008A4E5C" w:rsidRDefault="008B596F" w:rsidP="008A4E5C">
      <w:pPr>
        <w:autoSpaceDE w:val="0"/>
        <w:autoSpaceDN w:val="0"/>
        <w:adjustRightInd w:val="0"/>
        <w:spacing w:after="0" w:line="240" w:lineRule="auto"/>
        <w:rPr>
          <w:rFonts w:cs="ACaslon-Regular"/>
          <w:color w:val="272627"/>
          <w:sz w:val="20"/>
          <w:szCs w:val="20"/>
          <w:lang w:val="es-PA"/>
        </w:rPr>
      </w:pPr>
      <w:r w:rsidRPr="008A4E5C">
        <w:rPr>
          <w:rFonts w:cs="ACaslon-Regular"/>
          <w:color w:val="272627"/>
          <w:sz w:val="20"/>
          <w:szCs w:val="20"/>
          <w:lang w:val="es-PA"/>
        </w:rPr>
        <w:t xml:space="preserve">Los criterios de evaluación que se deben incluir son: </w:t>
      </w:r>
    </w:p>
    <w:p w14:paraId="14C432FE" w14:textId="5417C022" w:rsidR="008B596F" w:rsidRPr="008A4E5C" w:rsidRDefault="008B596F" w:rsidP="008A4E5C">
      <w:pPr>
        <w:autoSpaceDE w:val="0"/>
        <w:autoSpaceDN w:val="0"/>
        <w:adjustRightInd w:val="0"/>
        <w:spacing w:after="0" w:line="240" w:lineRule="auto"/>
        <w:rPr>
          <w:rFonts w:cs="ACaslon-Regular"/>
          <w:color w:val="272627"/>
          <w:sz w:val="20"/>
          <w:szCs w:val="20"/>
          <w:lang w:val="es-PA"/>
        </w:rPr>
      </w:pPr>
    </w:p>
    <w:tbl>
      <w:tblPr>
        <w:tblStyle w:val="Tablaconcuadrcula"/>
        <w:tblW w:w="9356" w:type="dxa"/>
        <w:tblInd w:w="-5" w:type="dxa"/>
        <w:tblLook w:val="04A0" w:firstRow="1" w:lastRow="0" w:firstColumn="1" w:lastColumn="0" w:noHBand="0" w:noVBand="1"/>
      </w:tblPr>
      <w:tblGrid>
        <w:gridCol w:w="1393"/>
        <w:gridCol w:w="7963"/>
      </w:tblGrid>
      <w:tr w:rsidR="00F00516" w:rsidRPr="008A4E5C" w14:paraId="2B8153B0" w14:textId="77777777" w:rsidTr="00A9099D">
        <w:trPr>
          <w:trHeight w:val="363"/>
        </w:trPr>
        <w:tc>
          <w:tcPr>
            <w:tcW w:w="1393" w:type="dxa"/>
            <w:shd w:val="clear" w:color="auto" w:fill="DEEAF6" w:themeFill="accent1" w:themeFillTint="33"/>
            <w:vAlign w:val="center"/>
          </w:tcPr>
          <w:p w14:paraId="2B4B4F50" w14:textId="79C294BE" w:rsidR="00F00516" w:rsidRPr="008A4E5C" w:rsidRDefault="00303D0A" w:rsidP="008A4E5C">
            <w:pPr>
              <w:autoSpaceDE w:val="0"/>
              <w:autoSpaceDN w:val="0"/>
              <w:adjustRightInd w:val="0"/>
              <w:jc w:val="center"/>
              <w:rPr>
                <w:rFonts w:cs="ACaslon-Regular"/>
                <w:b/>
                <w:color w:val="272627"/>
                <w:sz w:val="20"/>
                <w:szCs w:val="20"/>
                <w:lang w:val="es-PA"/>
              </w:rPr>
            </w:pPr>
            <w:r w:rsidRPr="008A4E5C">
              <w:rPr>
                <w:rFonts w:cs="ACaslon-Regular"/>
                <w:b/>
                <w:color w:val="272627"/>
                <w:sz w:val="20"/>
                <w:szCs w:val="20"/>
                <w:lang w:val="es-PA"/>
              </w:rPr>
              <w:t>Criterios</w:t>
            </w:r>
          </w:p>
        </w:tc>
        <w:tc>
          <w:tcPr>
            <w:tcW w:w="7963" w:type="dxa"/>
            <w:shd w:val="clear" w:color="auto" w:fill="DEEAF6" w:themeFill="accent1" w:themeFillTint="33"/>
            <w:vAlign w:val="center"/>
          </w:tcPr>
          <w:p w14:paraId="032E8A6E" w14:textId="6D6A1A8E" w:rsidR="00F00516" w:rsidRPr="008A4E5C" w:rsidRDefault="003E658B" w:rsidP="008A4E5C">
            <w:pPr>
              <w:autoSpaceDE w:val="0"/>
              <w:autoSpaceDN w:val="0"/>
              <w:adjustRightInd w:val="0"/>
              <w:jc w:val="center"/>
              <w:rPr>
                <w:rFonts w:cs="ACaslon-Regular"/>
                <w:b/>
                <w:color w:val="272627"/>
                <w:sz w:val="20"/>
                <w:szCs w:val="20"/>
                <w:lang w:val="es-PA"/>
              </w:rPr>
            </w:pPr>
            <w:r w:rsidRPr="008A4E5C">
              <w:rPr>
                <w:rFonts w:cs="ACaslon-Regular"/>
                <w:b/>
                <w:color w:val="272627"/>
                <w:sz w:val="20"/>
                <w:szCs w:val="20"/>
                <w:lang w:val="es-PA"/>
              </w:rPr>
              <w:t>Calificación</w:t>
            </w:r>
          </w:p>
        </w:tc>
      </w:tr>
      <w:tr w:rsidR="00406BC7" w:rsidRPr="008A4E5C" w14:paraId="7D07312A" w14:textId="77777777" w:rsidTr="00A9099D">
        <w:tc>
          <w:tcPr>
            <w:tcW w:w="1393" w:type="dxa"/>
          </w:tcPr>
          <w:p w14:paraId="1B74437C" w14:textId="087C814D" w:rsidR="00406BC7" w:rsidRPr="008A4E5C" w:rsidRDefault="00406BC7" w:rsidP="008A4E5C">
            <w:pPr>
              <w:autoSpaceDE w:val="0"/>
              <w:autoSpaceDN w:val="0"/>
              <w:adjustRightInd w:val="0"/>
              <w:rPr>
                <w:rFonts w:cs="ACaslon-Regular"/>
                <w:b/>
                <w:color w:val="272627"/>
                <w:sz w:val="20"/>
                <w:szCs w:val="20"/>
                <w:lang w:val="es-PA"/>
              </w:rPr>
            </w:pPr>
            <w:r w:rsidRPr="008A4E5C">
              <w:rPr>
                <w:rFonts w:cs="ACaslon-Regular"/>
                <w:b/>
                <w:color w:val="272627"/>
                <w:sz w:val="20"/>
                <w:szCs w:val="20"/>
                <w:lang w:val="es-PA"/>
              </w:rPr>
              <w:t>Relevancia</w:t>
            </w:r>
          </w:p>
        </w:tc>
        <w:tc>
          <w:tcPr>
            <w:tcW w:w="7963" w:type="dxa"/>
          </w:tcPr>
          <w:p w14:paraId="5F1E0947" w14:textId="77777777" w:rsidR="00406BC7" w:rsidRPr="008A4E5C" w:rsidRDefault="00406BC7" w:rsidP="008A4E5C">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Relevante (R) </w:t>
            </w:r>
          </w:p>
          <w:p w14:paraId="564DAD88" w14:textId="1E56C87B" w:rsidR="00406BC7" w:rsidRPr="008A4E5C" w:rsidRDefault="00406BC7" w:rsidP="008A4E5C">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No relevante (NR)</w:t>
            </w:r>
          </w:p>
        </w:tc>
      </w:tr>
      <w:tr w:rsidR="00406BC7" w:rsidRPr="004E03D0" w14:paraId="6C1FC719" w14:textId="77777777" w:rsidTr="00A9099D">
        <w:tc>
          <w:tcPr>
            <w:tcW w:w="1393" w:type="dxa"/>
          </w:tcPr>
          <w:p w14:paraId="1D410BEA" w14:textId="77777777" w:rsidR="00406BC7" w:rsidRPr="008A4E5C" w:rsidRDefault="00406BC7" w:rsidP="008A4E5C">
            <w:pPr>
              <w:autoSpaceDE w:val="0"/>
              <w:autoSpaceDN w:val="0"/>
              <w:adjustRightInd w:val="0"/>
              <w:rPr>
                <w:rFonts w:cs="ACaslon-Regular"/>
                <w:b/>
                <w:color w:val="272627"/>
                <w:sz w:val="20"/>
                <w:szCs w:val="20"/>
                <w:lang w:val="es-PA"/>
              </w:rPr>
            </w:pPr>
            <w:r w:rsidRPr="008A4E5C">
              <w:rPr>
                <w:rFonts w:cs="ACaslon-Regular"/>
                <w:b/>
                <w:color w:val="272627"/>
                <w:sz w:val="20"/>
                <w:szCs w:val="20"/>
                <w:lang w:val="es-PA"/>
              </w:rPr>
              <w:t>Eficacia</w:t>
            </w:r>
          </w:p>
          <w:p w14:paraId="17F614A4" w14:textId="77777777" w:rsidR="00406BC7" w:rsidRPr="008A4E5C" w:rsidRDefault="00406BC7" w:rsidP="008A4E5C">
            <w:pPr>
              <w:autoSpaceDE w:val="0"/>
              <w:autoSpaceDN w:val="0"/>
              <w:adjustRightInd w:val="0"/>
              <w:rPr>
                <w:rFonts w:cs="ACaslon-Regular"/>
                <w:b/>
                <w:color w:val="272627"/>
                <w:sz w:val="20"/>
                <w:szCs w:val="20"/>
                <w:lang w:val="es-PA"/>
              </w:rPr>
            </w:pPr>
          </w:p>
        </w:tc>
        <w:tc>
          <w:tcPr>
            <w:tcW w:w="7963" w:type="dxa"/>
          </w:tcPr>
          <w:p w14:paraId="1D23F3CC"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Altamente satisfactoria (AS):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no tuvo deficiencias en el logro de sus objetivos </w:t>
            </w:r>
          </w:p>
          <w:p w14:paraId="074C9E32"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Satisfactoria (S): Sólo hubo deficiencias menores </w:t>
            </w:r>
          </w:p>
          <w:p w14:paraId="215DA9C6"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Moderadamente Satisfactoria (MS): Hubo deficiencias moderadas </w:t>
            </w:r>
          </w:p>
          <w:p w14:paraId="2146E0F5"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Moderadamente Insatisfactoria (I)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tuvo deficiencias significativas</w:t>
            </w:r>
          </w:p>
          <w:p w14:paraId="3730CA2E"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Insatisfactoria (I):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tuvo deficiencias importantes en el logro de sus objetivos</w:t>
            </w:r>
          </w:p>
          <w:p w14:paraId="56829F22" w14:textId="65C922DF" w:rsidR="00406BC7"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Altamente Insatisfactoria (AI):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tuvo deficiencias severas</w:t>
            </w:r>
          </w:p>
        </w:tc>
      </w:tr>
      <w:tr w:rsidR="00406BC7" w:rsidRPr="004E03D0" w14:paraId="6FFECDE3" w14:textId="77777777" w:rsidTr="00A9099D">
        <w:tc>
          <w:tcPr>
            <w:tcW w:w="1393" w:type="dxa"/>
          </w:tcPr>
          <w:p w14:paraId="1A25EB91" w14:textId="487C92C8" w:rsidR="00406BC7" w:rsidRPr="008A4E5C" w:rsidRDefault="00406BC7" w:rsidP="008A4E5C">
            <w:pPr>
              <w:autoSpaceDE w:val="0"/>
              <w:autoSpaceDN w:val="0"/>
              <w:adjustRightInd w:val="0"/>
              <w:rPr>
                <w:rFonts w:cs="ACaslon-Regular"/>
                <w:b/>
                <w:color w:val="272627"/>
                <w:sz w:val="20"/>
                <w:szCs w:val="20"/>
                <w:lang w:val="es-PA"/>
              </w:rPr>
            </w:pPr>
            <w:r w:rsidRPr="008A4E5C">
              <w:rPr>
                <w:rFonts w:cs="ACaslon-Regular"/>
                <w:b/>
                <w:color w:val="272627"/>
                <w:sz w:val="20"/>
                <w:szCs w:val="20"/>
                <w:lang w:val="es-PA"/>
              </w:rPr>
              <w:lastRenderedPageBreak/>
              <w:t>Eficiencia</w:t>
            </w:r>
          </w:p>
        </w:tc>
        <w:tc>
          <w:tcPr>
            <w:tcW w:w="7963" w:type="dxa"/>
          </w:tcPr>
          <w:p w14:paraId="05CB1A97"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Altamente satisfactoria (AS):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no tuvo deficiencias en el logro de sus objetivos </w:t>
            </w:r>
          </w:p>
          <w:p w14:paraId="5BC7C162"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Satisfactoria (S): Sólo hubo deficiencias menores </w:t>
            </w:r>
          </w:p>
          <w:p w14:paraId="1952C517"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Moderadamente Satisfactoria (MS): Hubo deficiencias moderadas </w:t>
            </w:r>
          </w:p>
          <w:p w14:paraId="175FB9D5"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Moderadamente Insatisfactoria (I)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tuvo deficiencias significativas</w:t>
            </w:r>
          </w:p>
          <w:p w14:paraId="4E68D5E1" w14:textId="77777777" w:rsidR="00EE0C5F"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Insatisfactoria (I):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tuvo deficiencias importantes en el logro de sus objetivos</w:t>
            </w:r>
          </w:p>
          <w:p w14:paraId="3BCAD94A" w14:textId="26E1E6BE" w:rsidR="00406BC7" w:rsidRPr="008A4E5C" w:rsidRDefault="00EE0C5F" w:rsidP="00EE0C5F">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Altamente Insatisfactoria (AI): </w:t>
            </w:r>
            <w:r>
              <w:rPr>
                <w:rFonts w:cs="ACaslon-Regular"/>
                <w:color w:val="272627"/>
                <w:sz w:val="20"/>
                <w:szCs w:val="20"/>
                <w:lang w:val="es-PA"/>
              </w:rPr>
              <w:t>La ejecución del PNUD en este Efecto del Programa de País</w:t>
            </w:r>
            <w:r w:rsidRPr="008A4E5C">
              <w:rPr>
                <w:rFonts w:cs="ACaslon-Regular"/>
                <w:color w:val="272627"/>
                <w:sz w:val="20"/>
                <w:szCs w:val="20"/>
                <w:lang w:val="es-PA"/>
              </w:rPr>
              <w:t xml:space="preserve"> tuvo deficiencias severas</w:t>
            </w:r>
          </w:p>
        </w:tc>
      </w:tr>
      <w:tr w:rsidR="00F00516" w:rsidRPr="008A4E5C" w14:paraId="1B9BA630" w14:textId="77777777" w:rsidTr="00A9099D">
        <w:trPr>
          <w:trHeight w:val="983"/>
        </w:trPr>
        <w:tc>
          <w:tcPr>
            <w:tcW w:w="1393" w:type="dxa"/>
          </w:tcPr>
          <w:p w14:paraId="1D2D6DC9" w14:textId="5140E846" w:rsidR="00F00516" w:rsidRPr="008A4E5C" w:rsidRDefault="00F00516" w:rsidP="008A4E5C">
            <w:pPr>
              <w:autoSpaceDE w:val="0"/>
              <w:autoSpaceDN w:val="0"/>
              <w:adjustRightInd w:val="0"/>
              <w:rPr>
                <w:rFonts w:cs="ACaslon-Regular"/>
                <w:b/>
                <w:color w:val="272627"/>
                <w:sz w:val="20"/>
                <w:szCs w:val="20"/>
                <w:lang w:val="es-PA"/>
              </w:rPr>
            </w:pPr>
            <w:r w:rsidRPr="008A4E5C">
              <w:rPr>
                <w:rFonts w:cs="ACaslon-Regular"/>
                <w:b/>
                <w:color w:val="272627"/>
                <w:sz w:val="20"/>
                <w:szCs w:val="20"/>
                <w:lang w:val="es-PA"/>
              </w:rPr>
              <w:t>Sostenibilidad</w:t>
            </w:r>
          </w:p>
        </w:tc>
        <w:tc>
          <w:tcPr>
            <w:tcW w:w="7963" w:type="dxa"/>
          </w:tcPr>
          <w:p w14:paraId="574E972C" w14:textId="77777777" w:rsidR="00F00516" w:rsidRPr="008A4E5C" w:rsidRDefault="00F00516" w:rsidP="008A4E5C">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Probable (P): Riesgos insignificantes para la sostenibilidad</w:t>
            </w:r>
          </w:p>
          <w:p w14:paraId="7D0A63C0" w14:textId="77777777" w:rsidR="00F00516" w:rsidRPr="008A4E5C" w:rsidRDefault="00F00516" w:rsidP="008A4E5C">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Moderadamente probable (MP): riesgos moderados </w:t>
            </w:r>
          </w:p>
          <w:p w14:paraId="12A1A4C1" w14:textId="77777777" w:rsidR="00F00516" w:rsidRPr="008A4E5C" w:rsidRDefault="00F00516" w:rsidP="008A4E5C">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 xml:space="preserve">Moderadamente improbable (MI): riesgos significativos </w:t>
            </w:r>
          </w:p>
          <w:p w14:paraId="72D97648" w14:textId="6C9EE825" w:rsidR="00F00516" w:rsidRPr="008A4E5C" w:rsidRDefault="00F00516" w:rsidP="008A4E5C">
            <w:pPr>
              <w:pStyle w:val="Prrafodelista"/>
              <w:numPr>
                <w:ilvl w:val="0"/>
                <w:numId w:val="17"/>
              </w:numPr>
              <w:autoSpaceDE w:val="0"/>
              <w:autoSpaceDN w:val="0"/>
              <w:adjustRightInd w:val="0"/>
              <w:ind w:left="344" w:hanging="283"/>
              <w:rPr>
                <w:rFonts w:cs="ACaslon-Regular"/>
                <w:color w:val="272627"/>
                <w:sz w:val="20"/>
                <w:szCs w:val="20"/>
                <w:lang w:val="es-PA"/>
              </w:rPr>
            </w:pPr>
            <w:r w:rsidRPr="008A4E5C">
              <w:rPr>
                <w:rFonts w:cs="ACaslon-Regular"/>
                <w:color w:val="272627"/>
                <w:sz w:val="20"/>
                <w:szCs w:val="20"/>
                <w:lang w:val="es-PA"/>
              </w:rPr>
              <w:t>Improbable (I): riesgos graves</w:t>
            </w:r>
          </w:p>
        </w:tc>
      </w:tr>
    </w:tbl>
    <w:p w14:paraId="7C1AF1AF" w14:textId="333392CB" w:rsidR="001A371F" w:rsidRPr="008A4E5C" w:rsidRDefault="001A371F" w:rsidP="008A4E5C">
      <w:pPr>
        <w:autoSpaceDE w:val="0"/>
        <w:autoSpaceDN w:val="0"/>
        <w:adjustRightInd w:val="0"/>
        <w:spacing w:after="0" w:line="240" w:lineRule="auto"/>
        <w:rPr>
          <w:rFonts w:cs="ACaslon-Regular"/>
          <w:color w:val="272627"/>
          <w:sz w:val="20"/>
          <w:szCs w:val="20"/>
          <w:lang w:val="es-PA"/>
        </w:rPr>
      </w:pPr>
    </w:p>
    <w:p w14:paraId="264FF058" w14:textId="77777777" w:rsidR="00406BC7" w:rsidRPr="008A4E5C" w:rsidRDefault="00406BC7"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El impacto como criterio de evaluación no se utilizará en esta evaluación. Los resultados del impacto - cambios en las vidas de las personas y las condiciones de desarrollo a nivel mundial, regional y nacional- se consideran fuera del alcance de esta evaluación. Los resultados en el nivel de impacto tendrían que controlar la gran variedad de factores que pueden haber influido en el desarrollo de esta área y no sería factible ni rentable discernir la contribución del proyecto y del PNUD a dicho cambio.</w:t>
      </w:r>
    </w:p>
    <w:p w14:paraId="1E16FD73" w14:textId="2E629346" w:rsidR="008B596F" w:rsidRDefault="008B596F" w:rsidP="008A4E5C">
      <w:pPr>
        <w:autoSpaceDE w:val="0"/>
        <w:autoSpaceDN w:val="0"/>
        <w:adjustRightInd w:val="0"/>
        <w:spacing w:after="0" w:line="240" w:lineRule="auto"/>
        <w:jc w:val="both"/>
        <w:rPr>
          <w:rFonts w:cs="ACaslon-Regular"/>
          <w:color w:val="272627"/>
          <w:sz w:val="20"/>
          <w:szCs w:val="20"/>
          <w:lang w:val="es-PA"/>
        </w:rPr>
      </w:pPr>
    </w:p>
    <w:p w14:paraId="16B8B1D5" w14:textId="77777777" w:rsidR="00F03033" w:rsidRPr="008A4E5C" w:rsidRDefault="00F03033" w:rsidP="008A4E5C">
      <w:pPr>
        <w:autoSpaceDE w:val="0"/>
        <w:autoSpaceDN w:val="0"/>
        <w:adjustRightInd w:val="0"/>
        <w:spacing w:after="0" w:line="240" w:lineRule="auto"/>
        <w:jc w:val="both"/>
        <w:rPr>
          <w:rFonts w:cs="ACaslon-Regular"/>
          <w:color w:val="272627"/>
          <w:sz w:val="20"/>
          <w:szCs w:val="20"/>
          <w:lang w:val="es-PA"/>
        </w:rPr>
      </w:pPr>
    </w:p>
    <w:p w14:paraId="43A45A32" w14:textId="264610A0"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4. PREGUNTAS DE LA EVALUACIÓN</w:t>
      </w:r>
    </w:p>
    <w:p w14:paraId="13251253"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3C26DE6E" w14:textId="400B90EB" w:rsidR="00406BC7" w:rsidRDefault="00406BC7" w:rsidP="008A4E5C">
      <w:pPr>
        <w:autoSpaceDE w:val="0"/>
        <w:autoSpaceDN w:val="0"/>
        <w:adjustRightInd w:val="0"/>
        <w:spacing w:after="0" w:line="240" w:lineRule="auto"/>
        <w:rPr>
          <w:rFonts w:cs="ACaslon-Regular"/>
          <w:color w:val="272627"/>
          <w:sz w:val="20"/>
          <w:szCs w:val="20"/>
          <w:u w:val="single"/>
          <w:lang w:val="es-PA"/>
        </w:rPr>
      </w:pPr>
      <w:r w:rsidRPr="008A4E5C">
        <w:rPr>
          <w:rFonts w:cs="ACaslon-Regular"/>
          <w:color w:val="272627"/>
          <w:sz w:val="20"/>
          <w:szCs w:val="20"/>
          <w:u w:val="single"/>
          <w:lang w:val="es-PA"/>
        </w:rPr>
        <w:t>Relevancia</w:t>
      </w:r>
    </w:p>
    <w:p w14:paraId="16C36F86" w14:textId="77777777" w:rsidR="0065658B" w:rsidRPr="008A4E5C" w:rsidRDefault="0065658B" w:rsidP="008A4E5C">
      <w:pPr>
        <w:autoSpaceDE w:val="0"/>
        <w:autoSpaceDN w:val="0"/>
        <w:adjustRightInd w:val="0"/>
        <w:spacing w:after="0" w:line="240" w:lineRule="auto"/>
        <w:rPr>
          <w:rFonts w:cs="ACaslon-Regular"/>
          <w:color w:val="272627"/>
          <w:sz w:val="20"/>
          <w:szCs w:val="20"/>
          <w:u w:val="single"/>
          <w:lang w:val="es-PA"/>
        </w:rPr>
      </w:pPr>
    </w:p>
    <w:p w14:paraId="5CBC4613" w14:textId="016CC406" w:rsidR="00406BC7" w:rsidRPr="002E69A0" w:rsidRDefault="00406BC7" w:rsidP="002E69A0">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2E69A0">
        <w:rPr>
          <w:rFonts w:cs="ACaslon-Regular"/>
          <w:color w:val="272627"/>
          <w:sz w:val="20"/>
          <w:szCs w:val="20"/>
          <w:lang w:val="es-PA"/>
        </w:rPr>
        <w:t>¿En qué medida los productos y el efecto está en consonancia con el mandato del PNUD</w:t>
      </w:r>
      <w:r w:rsidR="00AE3E42">
        <w:rPr>
          <w:rFonts w:cs="ACaslon-Regular"/>
          <w:color w:val="272627"/>
          <w:sz w:val="20"/>
          <w:szCs w:val="20"/>
          <w:lang w:val="es-PA"/>
        </w:rPr>
        <w:t xml:space="preserve">, y </w:t>
      </w:r>
      <w:r w:rsidRPr="002E69A0">
        <w:rPr>
          <w:rFonts w:cs="ACaslon-Regular"/>
          <w:color w:val="272627"/>
          <w:sz w:val="20"/>
          <w:szCs w:val="20"/>
          <w:lang w:val="es-PA"/>
        </w:rPr>
        <w:t xml:space="preserve">responden a los desafíos de desarrollo del país y </w:t>
      </w:r>
      <w:r w:rsidR="0065658B">
        <w:rPr>
          <w:rFonts w:cs="ACaslon-Regular"/>
          <w:color w:val="272627"/>
          <w:sz w:val="20"/>
          <w:szCs w:val="20"/>
          <w:lang w:val="es-PA"/>
        </w:rPr>
        <w:t xml:space="preserve">a las </w:t>
      </w:r>
      <w:r w:rsidRPr="002E69A0">
        <w:rPr>
          <w:rFonts w:cs="ACaslon-Regular"/>
          <w:color w:val="272627"/>
          <w:sz w:val="20"/>
          <w:szCs w:val="20"/>
          <w:lang w:val="es-PA"/>
        </w:rPr>
        <w:t>prioridades nacionales?</w:t>
      </w:r>
    </w:p>
    <w:p w14:paraId="546A3880" w14:textId="77777777" w:rsidR="0065658B" w:rsidRDefault="0065658B" w:rsidP="0065658B">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AD09AE">
        <w:rPr>
          <w:rFonts w:cs="ACaslon-Regular"/>
          <w:color w:val="272627"/>
          <w:sz w:val="20"/>
          <w:szCs w:val="20"/>
          <w:lang w:val="es-PA"/>
        </w:rPr>
        <w:t>Entendiendo que la protección social cuenta con una compleja matriz de esquemas y programas en nuestro país, ¿en qué grado las iniciativas apoyadas por el PNUD ayudaron a mejorar y ampliar la cobertura a nivel territorial disminuyendo los riesgos de las personas más vulnerables?</w:t>
      </w:r>
    </w:p>
    <w:p w14:paraId="3DD93CC4"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¿En qué medida los proyectos promueven los principios del PNUD relativos a la igualdad de género, los derechos humanos, el desarrollo humano y la sostenibilidad ambiental?</w:t>
      </w:r>
    </w:p>
    <w:p w14:paraId="51FCFA54"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¿Hasta qué punto la teoría del cambio es adecuada para basar las iniciativas?</w:t>
      </w:r>
    </w:p>
    <w:p w14:paraId="2A1E0ECF" w14:textId="1B7ECF1B" w:rsidR="002E69A0" w:rsidRPr="008A4E5C" w:rsidRDefault="002E69A0" w:rsidP="002E69A0">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¿Tiene el PNUD una estrategia de alianzas apropiada? ¿Cuál ha sido el rol específico y ventaja comparativa del PNUD en el conjunto de actores involucrados en la ejecución de los proyectos? ¿Se identifican socios potenciales?</w:t>
      </w:r>
    </w:p>
    <w:p w14:paraId="538AA837" w14:textId="77777777" w:rsidR="002E69A0" w:rsidRDefault="002E69A0" w:rsidP="002E69A0">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E2637E">
        <w:rPr>
          <w:rFonts w:cs="ACaslon-Regular"/>
          <w:color w:val="272627"/>
          <w:sz w:val="20"/>
          <w:szCs w:val="20"/>
          <w:lang w:val="es-PA"/>
        </w:rPr>
        <w:t>¿Se identifican acciones</w:t>
      </w:r>
      <w:r>
        <w:rPr>
          <w:rFonts w:cs="ACaslon-Regular"/>
          <w:color w:val="272627"/>
          <w:sz w:val="20"/>
          <w:szCs w:val="20"/>
          <w:lang w:val="es-PA"/>
        </w:rPr>
        <w:t xml:space="preserve"> presentes o potenciales</w:t>
      </w:r>
      <w:r w:rsidRPr="00E2637E">
        <w:rPr>
          <w:rFonts w:cs="ACaslon-Regular"/>
          <w:color w:val="272627"/>
          <w:sz w:val="20"/>
          <w:szCs w:val="20"/>
          <w:lang w:val="es-PA"/>
        </w:rPr>
        <w:t xml:space="preserve"> de Cooperación Sur Sur</w:t>
      </w:r>
      <w:r>
        <w:rPr>
          <w:rFonts w:cs="ACaslon-Regular"/>
          <w:color w:val="272627"/>
          <w:sz w:val="20"/>
          <w:szCs w:val="20"/>
          <w:lang w:val="es-PA"/>
        </w:rPr>
        <w:t xml:space="preserve"> y Triangular</w:t>
      </w:r>
      <w:r w:rsidRPr="00E2637E">
        <w:rPr>
          <w:rFonts w:cs="ACaslon-Regular"/>
          <w:color w:val="272627"/>
          <w:sz w:val="20"/>
          <w:szCs w:val="20"/>
          <w:lang w:val="es-PA"/>
        </w:rPr>
        <w:t>?</w:t>
      </w:r>
      <w:r>
        <w:rPr>
          <w:rFonts w:cs="ACaslon-Regular"/>
          <w:color w:val="272627"/>
          <w:sz w:val="20"/>
          <w:szCs w:val="20"/>
          <w:lang w:val="es-PA"/>
        </w:rPr>
        <w:t xml:space="preserve"> </w:t>
      </w:r>
    </w:p>
    <w:p w14:paraId="37EC1E12" w14:textId="77777777" w:rsidR="00FC5F1F" w:rsidRDefault="00FC5F1F" w:rsidP="008A4E5C">
      <w:pPr>
        <w:autoSpaceDE w:val="0"/>
        <w:autoSpaceDN w:val="0"/>
        <w:adjustRightInd w:val="0"/>
        <w:spacing w:after="0" w:line="240" w:lineRule="auto"/>
        <w:jc w:val="both"/>
        <w:rPr>
          <w:rFonts w:cs="ACaslon-Regular"/>
          <w:color w:val="272627"/>
          <w:sz w:val="20"/>
          <w:szCs w:val="20"/>
          <w:u w:val="single"/>
          <w:lang w:val="es-PA"/>
        </w:rPr>
      </w:pPr>
    </w:p>
    <w:p w14:paraId="63167B25" w14:textId="0D2FE7DC" w:rsidR="00406BC7" w:rsidRDefault="00406BC7" w:rsidP="008A4E5C">
      <w:pPr>
        <w:autoSpaceDE w:val="0"/>
        <w:autoSpaceDN w:val="0"/>
        <w:adjustRightInd w:val="0"/>
        <w:spacing w:after="0" w:line="240" w:lineRule="auto"/>
        <w:jc w:val="both"/>
        <w:rPr>
          <w:rFonts w:cs="ACaslon-Regular"/>
          <w:color w:val="272627"/>
          <w:sz w:val="20"/>
          <w:szCs w:val="20"/>
          <w:u w:val="single"/>
          <w:lang w:val="es-PA"/>
        </w:rPr>
      </w:pPr>
      <w:r w:rsidRPr="008A4E5C">
        <w:rPr>
          <w:rFonts w:cs="ACaslon-Regular"/>
          <w:color w:val="272627"/>
          <w:sz w:val="20"/>
          <w:szCs w:val="20"/>
          <w:u w:val="single"/>
          <w:lang w:val="es-PA"/>
        </w:rPr>
        <w:t>Eficacia</w:t>
      </w:r>
    </w:p>
    <w:p w14:paraId="01DEA264" w14:textId="77777777" w:rsidR="0093673B" w:rsidRPr="008A4E5C" w:rsidRDefault="0093673B" w:rsidP="008A4E5C">
      <w:pPr>
        <w:autoSpaceDE w:val="0"/>
        <w:autoSpaceDN w:val="0"/>
        <w:adjustRightInd w:val="0"/>
        <w:spacing w:after="0" w:line="240" w:lineRule="auto"/>
        <w:jc w:val="both"/>
        <w:rPr>
          <w:rFonts w:cs="ACaslon-Regular"/>
          <w:color w:val="272627"/>
          <w:sz w:val="20"/>
          <w:szCs w:val="20"/>
          <w:u w:val="single"/>
          <w:lang w:val="es-PA"/>
        </w:rPr>
      </w:pPr>
    </w:p>
    <w:p w14:paraId="600AC480" w14:textId="1821440F" w:rsidR="002A134B" w:rsidRPr="008A4E5C" w:rsidRDefault="002A134B" w:rsidP="002A134B">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¿Qué avances se han realizado para lograr los productos</w:t>
      </w:r>
      <w:r>
        <w:rPr>
          <w:rFonts w:cs="ACaslon-Regular"/>
          <w:color w:val="272627"/>
          <w:sz w:val="20"/>
          <w:szCs w:val="20"/>
          <w:lang w:val="es-PA"/>
        </w:rPr>
        <w:t xml:space="preserve"> y el efecto</w:t>
      </w:r>
      <w:r w:rsidRPr="008A4E5C">
        <w:rPr>
          <w:rFonts w:cs="ACaslon-Regular"/>
          <w:color w:val="272627"/>
          <w:sz w:val="20"/>
          <w:szCs w:val="20"/>
          <w:lang w:val="es-PA"/>
        </w:rPr>
        <w:t>? ¿Qué factores han contribuido a los avances y qué problemas/cuellos de botella se detectaron en la ejecución de los proyectos?</w:t>
      </w:r>
    </w:p>
    <w:p w14:paraId="5BA3E879" w14:textId="77777777" w:rsidR="002A134B" w:rsidRPr="00496CFB" w:rsidRDefault="002A134B" w:rsidP="002A134B">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496CFB">
        <w:rPr>
          <w:rFonts w:cs="ACaslon-Regular"/>
          <w:color w:val="272627"/>
          <w:sz w:val="20"/>
          <w:szCs w:val="20"/>
          <w:lang w:val="es-PA"/>
        </w:rPr>
        <w:t xml:space="preserve">¿En qué grado las iniciativas apoyadas por el PNUD ayudaron a mejorar el acceso y disponibilidad de los servicios de salud a nivel territorial? ¿En qué grado contribuyeron a mejorar la atención oportuna e integral a las personas (por supuesto, atendiendo sus necesidades) y a avanzar adecuadamente hacia la nominalización de la población?  </w:t>
      </w:r>
    </w:p>
    <w:p w14:paraId="658EF18A" w14:textId="77777777" w:rsidR="002A134B" w:rsidRPr="008A4E5C" w:rsidRDefault="002A134B" w:rsidP="002A134B">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 xml:space="preserve">¿En qué medida los proyectos bajo análisis permiten avanzar hacia el logro de los productos/efecto planificado? ¿Qué temáticas o iniciativas adicionales podrían incorporarse para contribuir al logro de los productos/efecto planificados? </w:t>
      </w:r>
    </w:p>
    <w:p w14:paraId="38352880" w14:textId="671D8044" w:rsidR="00406BC7" w:rsidRPr="002A134B" w:rsidRDefault="00406BC7" w:rsidP="00390795">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2A134B">
        <w:rPr>
          <w:rFonts w:cs="ACaslon-Regular"/>
          <w:color w:val="272627"/>
          <w:sz w:val="20"/>
          <w:szCs w:val="20"/>
          <w:lang w:val="es-PA"/>
        </w:rPr>
        <w:lastRenderedPageBreak/>
        <w:t>¿De qué manera el PNUD ha contribuido a los resultados? ¿Cuáles fueron los cambios positivos o negativos, intencionados o involuntarios, provocados por la labor del PNUD?</w:t>
      </w:r>
    </w:p>
    <w:p w14:paraId="6A5F8061"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¿Cuál ha sido la contribución de los socios y qué tan eficaces han sido las alianzas para contribuir al logro de los resultados?</w:t>
      </w:r>
    </w:p>
    <w:p w14:paraId="1BA5158D" w14:textId="544A580D" w:rsidR="002E69A0" w:rsidRPr="002A134B" w:rsidRDefault="00E2070D" w:rsidP="00390795">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3166CA">
        <w:rPr>
          <w:rFonts w:cs="ACaslon-Regular"/>
          <w:color w:val="272627"/>
          <w:sz w:val="20"/>
          <w:szCs w:val="20"/>
          <w:lang w:val="es-PA"/>
        </w:rPr>
        <w:t>¿Cuentan los proyectos con indicadores cuantitativos y cualitativos y líneas de base para medir los avances en la igualdad de género?</w:t>
      </w:r>
      <w:r>
        <w:rPr>
          <w:rFonts w:cs="ACaslon-Regular"/>
          <w:color w:val="272627"/>
          <w:sz w:val="20"/>
          <w:szCs w:val="20"/>
          <w:lang w:val="es-PA"/>
        </w:rPr>
        <w:t xml:space="preserve"> </w:t>
      </w:r>
      <w:r w:rsidR="002E69A0" w:rsidRPr="002A134B">
        <w:rPr>
          <w:rFonts w:cs="ACaslon-Regular"/>
          <w:color w:val="272627"/>
          <w:sz w:val="20"/>
          <w:szCs w:val="20"/>
          <w:lang w:val="es-PA"/>
        </w:rPr>
        <w:t>¿En qué medida se alcanzan los resultados planificados con relación a la igualdad de género?</w:t>
      </w:r>
      <w:r w:rsidR="002A134B" w:rsidRPr="002A134B">
        <w:rPr>
          <w:rFonts w:cs="ACaslon-Regular"/>
          <w:color w:val="272627"/>
          <w:sz w:val="20"/>
          <w:szCs w:val="20"/>
          <w:lang w:val="es-PA"/>
        </w:rPr>
        <w:t xml:space="preserve"> ¿En qué medida los resultados alcanzados beneficiaron a las mujeres y los hombres por igual?</w:t>
      </w:r>
    </w:p>
    <w:p w14:paraId="09F0F623" w14:textId="7C1F44F3" w:rsidR="002E69A0" w:rsidRDefault="002E69A0" w:rsidP="002E69A0">
      <w:pPr>
        <w:autoSpaceDE w:val="0"/>
        <w:autoSpaceDN w:val="0"/>
        <w:adjustRightInd w:val="0"/>
        <w:spacing w:after="0" w:line="240" w:lineRule="auto"/>
        <w:jc w:val="both"/>
        <w:rPr>
          <w:rFonts w:cs="ACaslon-Regular"/>
          <w:color w:val="272627"/>
          <w:sz w:val="20"/>
          <w:szCs w:val="20"/>
          <w:lang w:val="es-PA"/>
        </w:rPr>
      </w:pPr>
    </w:p>
    <w:p w14:paraId="60054A1C" w14:textId="55088409" w:rsidR="00406BC7" w:rsidRDefault="00406BC7" w:rsidP="008A4E5C">
      <w:pPr>
        <w:autoSpaceDE w:val="0"/>
        <w:autoSpaceDN w:val="0"/>
        <w:adjustRightInd w:val="0"/>
        <w:spacing w:after="0" w:line="240" w:lineRule="auto"/>
        <w:jc w:val="both"/>
        <w:rPr>
          <w:rFonts w:cs="ACaslon-Regular"/>
          <w:color w:val="272627"/>
          <w:sz w:val="20"/>
          <w:szCs w:val="20"/>
          <w:u w:val="single"/>
          <w:lang w:val="es-PA"/>
        </w:rPr>
      </w:pPr>
      <w:r w:rsidRPr="008A4E5C">
        <w:rPr>
          <w:rFonts w:cs="ACaslon-Regular"/>
          <w:color w:val="272627"/>
          <w:sz w:val="20"/>
          <w:szCs w:val="20"/>
          <w:u w:val="single"/>
          <w:lang w:val="es-PA"/>
        </w:rPr>
        <w:t xml:space="preserve">Eficiencia </w:t>
      </w:r>
    </w:p>
    <w:p w14:paraId="42BE1F78" w14:textId="77777777" w:rsidR="0093673B" w:rsidRPr="008A4E5C" w:rsidRDefault="0093673B" w:rsidP="008A4E5C">
      <w:pPr>
        <w:autoSpaceDE w:val="0"/>
        <w:autoSpaceDN w:val="0"/>
        <w:adjustRightInd w:val="0"/>
        <w:spacing w:after="0" w:line="240" w:lineRule="auto"/>
        <w:jc w:val="both"/>
        <w:rPr>
          <w:rFonts w:cs="ACaslon-Regular"/>
          <w:color w:val="272627"/>
          <w:sz w:val="20"/>
          <w:szCs w:val="20"/>
          <w:u w:val="single"/>
          <w:lang w:val="es-PA"/>
        </w:rPr>
      </w:pPr>
    </w:p>
    <w:p w14:paraId="4FFC6020" w14:textId="77777777" w:rsidR="00140A53" w:rsidRPr="008A4E5C" w:rsidRDefault="00140A53"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¿En qué medida el uso de los recursos fue costo-efectivo?</w:t>
      </w:r>
    </w:p>
    <w:p w14:paraId="7AE0CE79"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¿En qué medida los proyectos se ejecutaron de acuerdo con lo planificado (tiempo y calidad)?</w:t>
      </w:r>
    </w:p>
    <w:p w14:paraId="1D5DEFD8" w14:textId="3A7602D4" w:rsidR="00406BC7"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¿Hasta qué punto los sistemas de monitoreo fueron adecuados para la toma de decisiones basada en evidencia y realizar ajustes en la implementación?</w:t>
      </w:r>
    </w:p>
    <w:p w14:paraId="1C520E3E" w14:textId="77777777" w:rsidR="00CE3EE2" w:rsidRPr="008A4E5C" w:rsidRDefault="00CE3EE2" w:rsidP="00CE3EE2">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¿Cómo califica el diseño de los proyectos, productos y efecto, en particular teorías de cambio, estrategias, marco de resultados y de monitoreo? ¿Se requieren ajustes/replanificaciones?</w:t>
      </w:r>
    </w:p>
    <w:p w14:paraId="12F931E6" w14:textId="77777777" w:rsidR="00CE3EE2" w:rsidRPr="008A4E5C" w:rsidRDefault="00CE3EE2" w:rsidP="00CE3EE2">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¿Cómo califica la comunicación entre los actores involucrados? ¿Se comunican los resultados de los proyectos de manera efectiva?</w:t>
      </w:r>
    </w:p>
    <w:p w14:paraId="6FF5B963" w14:textId="77777777" w:rsidR="002E69A0" w:rsidRPr="008A4E5C" w:rsidRDefault="002E69A0" w:rsidP="002E69A0">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 xml:space="preserve">¿Cuál ha sido la contribución del PNUD para avanzar en el logro de los productos/efecto? ¿Cómo es caracterizada la cooperación del PNUD por los socios del gobierno? ¿Cuáles son los aspectos más valorados? ¿Se identifican demandas adicionales de apoyo no provistas por el PNUD? </w:t>
      </w:r>
    </w:p>
    <w:p w14:paraId="26053BEE" w14:textId="0C7AA2F1" w:rsidR="00104547" w:rsidRDefault="008E013C" w:rsidP="00010BA6">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104547">
        <w:rPr>
          <w:rFonts w:cs="ACaslon-Regular"/>
          <w:color w:val="272627"/>
          <w:sz w:val="20"/>
          <w:szCs w:val="20"/>
          <w:lang w:val="es-PA"/>
        </w:rPr>
        <w:t>¿Cómo promovió el PNUD la igualdad de género, los derechos humanos y el desarrollo humano en la entrega de productos?</w:t>
      </w:r>
      <w:r w:rsidR="00CE3EE2" w:rsidRPr="00104547">
        <w:rPr>
          <w:rFonts w:cs="ACaslon-Regular"/>
          <w:color w:val="272627"/>
          <w:sz w:val="20"/>
          <w:szCs w:val="20"/>
          <w:lang w:val="es-PA"/>
        </w:rPr>
        <w:t xml:space="preserve"> </w:t>
      </w:r>
      <w:r w:rsidR="002E69A0" w:rsidRPr="00104547">
        <w:rPr>
          <w:rFonts w:cs="ACaslon-Regular"/>
          <w:color w:val="272627"/>
          <w:sz w:val="20"/>
          <w:szCs w:val="20"/>
          <w:lang w:val="es-PA"/>
        </w:rPr>
        <w:t xml:space="preserve">¿En qué medida se incorpora el enfoque de género transversalmente en los proyectos? </w:t>
      </w:r>
      <w:r w:rsidR="00104547" w:rsidRPr="00104547">
        <w:rPr>
          <w:rFonts w:cs="ACaslon-Regular"/>
          <w:color w:val="272627"/>
          <w:sz w:val="20"/>
          <w:szCs w:val="20"/>
          <w:lang w:val="es-PA"/>
        </w:rPr>
        <w:t xml:space="preserve">¿Se asignan recursos (financieros, tiempo, humanos) para la promoción de la igualdad de género? </w:t>
      </w:r>
      <w:r w:rsidR="00010BA6" w:rsidRPr="008A4E5C">
        <w:rPr>
          <w:rFonts w:cs="ACaslon-Regular"/>
          <w:color w:val="272627"/>
          <w:sz w:val="20"/>
          <w:szCs w:val="20"/>
          <w:lang w:val="es-PA"/>
        </w:rPr>
        <w:t xml:space="preserve"> </w:t>
      </w:r>
    </w:p>
    <w:p w14:paraId="57C9BFDB" w14:textId="77777777" w:rsidR="00010BA6" w:rsidRPr="008A4E5C" w:rsidRDefault="00010BA6" w:rsidP="00010BA6">
      <w:pPr>
        <w:pStyle w:val="Prrafodelista"/>
        <w:autoSpaceDE w:val="0"/>
        <w:autoSpaceDN w:val="0"/>
        <w:adjustRightInd w:val="0"/>
        <w:spacing w:after="0" w:line="240" w:lineRule="auto"/>
        <w:ind w:left="360"/>
        <w:jc w:val="both"/>
        <w:rPr>
          <w:rFonts w:cs="ACaslon-Regular"/>
          <w:color w:val="272627"/>
          <w:sz w:val="20"/>
          <w:szCs w:val="20"/>
          <w:lang w:val="es-PA"/>
        </w:rPr>
      </w:pPr>
    </w:p>
    <w:p w14:paraId="5A9755E4" w14:textId="7CFC0211" w:rsidR="00406BC7" w:rsidRDefault="00406BC7" w:rsidP="008A4E5C">
      <w:pPr>
        <w:autoSpaceDE w:val="0"/>
        <w:autoSpaceDN w:val="0"/>
        <w:adjustRightInd w:val="0"/>
        <w:spacing w:after="0" w:line="240" w:lineRule="auto"/>
        <w:jc w:val="both"/>
        <w:rPr>
          <w:rFonts w:cs="ACaslon-Regular"/>
          <w:color w:val="272627"/>
          <w:sz w:val="20"/>
          <w:szCs w:val="20"/>
          <w:u w:val="single"/>
          <w:lang w:val="es-PA"/>
        </w:rPr>
      </w:pPr>
      <w:r w:rsidRPr="008A4E5C">
        <w:rPr>
          <w:rFonts w:cs="ACaslon-Regular"/>
          <w:color w:val="272627"/>
          <w:sz w:val="20"/>
          <w:szCs w:val="20"/>
          <w:u w:val="single"/>
          <w:lang w:val="es-PA"/>
        </w:rPr>
        <w:t>Sostenibilidad</w:t>
      </w:r>
    </w:p>
    <w:p w14:paraId="6AE84B3F" w14:textId="77777777" w:rsidR="00CE3EE2" w:rsidRPr="008A4E5C" w:rsidRDefault="00CE3EE2" w:rsidP="008A4E5C">
      <w:pPr>
        <w:autoSpaceDE w:val="0"/>
        <w:autoSpaceDN w:val="0"/>
        <w:adjustRightInd w:val="0"/>
        <w:spacing w:after="0" w:line="240" w:lineRule="auto"/>
        <w:jc w:val="both"/>
        <w:rPr>
          <w:rFonts w:cs="ACaslon-Regular"/>
          <w:color w:val="272627"/>
          <w:sz w:val="20"/>
          <w:szCs w:val="20"/>
          <w:u w:val="single"/>
          <w:lang w:val="es-PA"/>
        </w:rPr>
      </w:pPr>
    </w:p>
    <w:p w14:paraId="7AC70535"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¿Qué indicios hay de que los resultados obtenidos se mantendrán, por ejemplo, a través de las capacidades necesarias (sistemas, estructuras, personal, etc.)?</w:t>
      </w:r>
    </w:p>
    <w:p w14:paraId="401FCC59"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¿Hasta qué punto se ha desarrollado o implementado una estrategia de sostenibilidad, incluyendo el desarrollo de la capacidad de las principales partes interesadas nacionales?</w:t>
      </w:r>
    </w:p>
    <w:p w14:paraId="1EEF432F"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¿En qué medida existen marcos normativos y regulatorios que apoyen la continuación de los beneficios?</w:t>
      </w:r>
    </w:p>
    <w:p w14:paraId="5BF1152D" w14:textId="77777777" w:rsidR="00406BC7" w:rsidRPr="008A4E5C" w:rsidRDefault="00406BC7" w:rsidP="008A4E5C">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8A4E5C">
        <w:rPr>
          <w:rFonts w:cs="ACaslon-Regular"/>
          <w:color w:val="272627"/>
          <w:sz w:val="20"/>
          <w:szCs w:val="20"/>
          <w:lang w:val="es-PA"/>
        </w:rPr>
        <w:t>¿Hasta qué punto los socios se han comprometido a proporcionar apoyo continuo a los resultados logrados?</w:t>
      </w:r>
    </w:p>
    <w:p w14:paraId="5E2D3833" w14:textId="7CC9CEB5" w:rsidR="00F03033" w:rsidRPr="005E46B0" w:rsidRDefault="00406BC7" w:rsidP="00C77BC6">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5E46B0">
        <w:rPr>
          <w:rFonts w:cs="ACaslon-Regular"/>
          <w:color w:val="272627"/>
          <w:sz w:val="20"/>
          <w:szCs w:val="20"/>
          <w:lang w:val="es-PA"/>
        </w:rPr>
        <w:t>¿De qué manera las preocupaciones por la igualdad de género, los derechos humanos y el desarrollo humano serán impulsadas por los principales interesados?</w:t>
      </w:r>
    </w:p>
    <w:p w14:paraId="16703D47" w14:textId="1A0BD8D8" w:rsidR="002E69A0" w:rsidRPr="005E46B0" w:rsidRDefault="002E69A0" w:rsidP="002E69A0">
      <w:pPr>
        <w:pStyle w:val="Prrafodelista"/>
        <w:numPr>
          <w:ilvl w:val="0"/>
          <w:numId w:val="17"/>
        </w:numPr>
        <w:autoSpaceDE w:val="0"/>
        <w:autoSpaceDN w:val="0"/>
        <w:adjustRightInd w:val="0"/>
        <w:spacing w:after="0" w:line="240" w:lineRule="auto"/>
        <w:ind w:left="360"/>
        <w:jc w:val="both"/>
        <w:rPr>
          <w:rFonts w:cs="ACaslon-Regular"/>
          <w:color w:val="272627"/>
          <w:sz w:val="20"/>
          <w:szCs w:val="20"/>
          <w:lang w:val="es-PA"/>
        </w:rPr>
      </w:pPr>
      <w:r w:rsidRPr="00752163">
        <w:rPr>
          <w:rFonts w:cs="ACaslon-Regular"/>
          <w:color w:val="272627"/>
          <w:sz w:val="20"/>
          <w:szCs w:val="20"/>
          <w:lang w:val="es-PA"/>
        </w:rPr>
        <w:t>¿Qué buenas prácticas pueden ser consideradas en el diseño de futuros programas y proyectos que permitan avanzar</w:t>
      </w:r>
      <w:r w:rsidRPr="002E69A0">
        <w:rPr>
          <w:rFonts w:cs="ACaslon-Regular"/>
          <w:color w:val="272627"/>
          <w:sz w:val="20"/>
          <w:szCs w:val="20"/>
          <w:lang w:val="es-PA"/>
        </w:rPr>
        <w:t xml:space="preserve"> hacia el logro del Efecto, sobre todo considerando aquéllas con metodologías de intervención más innovadoras? ¿Qué lecciones aprendidas se identifican? ¿Qué iniciativas tienen potencial de replicabilidad? </w:t>
      </w:r>
    </w:p>
    <w:p w14:paraId="67DB4647" w14:textId="6C9BA080" w:rsidR="002E69A0" w:rsidRPr="005E46B0" w:rsidRDefault="002E69A0" w:rsidP="005E46B0">
      <w:pPr>
        <w:pStyle w:val="Prrafodelista"/>
        <w:autoSpaceDE w:val="0"/>
        <w:autoSpaceDN w:val="0"/>
        <w:adjustRightInd w:val="0"/>
        <w:spacing w:after="0" w:line="240" w:lineRule="auto"/>
        <w:ind w:left="360"/>
        <w:jc w:val="both"/>
        <w:rPr>
          <w:rFonts w:cs="ACaslon-Regular"/>
          <w:color w:val="272627"/>
          <w:sz w:val="20"/>
          <w:szCs w:val="20"/>
          <w:lang w:val="es-PA"/>
        </w:rPr>
      </w:pPr>
    </w:p>
    <w:p w14:paraId="29694F01" w14:textId="77777777" w:rsidR="00CE3EE2" w:rsidRPr="00870BEE" w:rsidRDefault="00CE3EE2" w:rsidP="00870BEE">
      <w:pPr>
        <w:autoSpaceDE w:val="0"/>
        <w:autoSpaceDN w:val="0"/>
        <w:adjustRightInd w:val="0"/>
        <w:spacing w:after="0" w:line="240" w:lineRule="auto"/>
        <w:jc w:val="both"/>
        <w:rPr>
          <w:rFonts w:cs="ACaslon-Regular"/>
          <w:color w:val="272627"/>
          <w:sz w:val="20"/>
          <w:szCs w:val="20"/>
          <w:highlight w:val="lightGray"/>
          <w:lang w:val="es-PA"/>
        </w:rPr>
      </w:pPr>
    </w:p>
    <w:p w14:paraId="262E45BF" w14:textId="50760760" w:rsidR="00E9012B" w:rsidRPr="008A4E5C" w:rsidRDefault="00E9012B" w:rsidP="00AF7BC7">
      <w:pPr>
        <w:autoSpaceDE w:val="0"/>
        <w:autoSpaceDN w:val="0"/>
        <w:adjustRightInd w:val="0"/>
        <w:spacing w:after="0" w:line="240" w:lineRule="auto"/>
        <w:jc w:val="both"/>
        <w:rPr>
          <w:rFonts w:cs="Myriad-Bold"/>
          <w:b/>
          <w:bCs/>
          <w:color w:val="3A5EA9"/>
          <w:sz w:val="24"/>
          <w:szCs w:val="24"/>
          <w:lang w:val="es-PA"/>
        </w:rPr>
      </w:pPr>
      <w:r w:rsidRPr="008A4E5C">
        <w:rPr>
          <w:rFonts w:cs="Myriad-Bold"/>
          <w:b/>
          <w:bCs/>
          <w:color w:val="3A5EA9"/>
          <w:sz w:val="24"/>
          <w:szCs w:val="24"/>
          <w:lang w:val="es-PA"/>
        </w:rPr>
        <w:t>5. METODOLOGÍA</w:t>
      </w:r>
    </w:p>
    <w:p w14:paraId="583678B1"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13CBA8F9" w14:textId="77777777" w:rsidR="00752163" w:rsidRPr="00FD3FC2" w:rsidRDefault="00752163" w:rsidP="00752163">
      <w:pPr>
        <w:autoSpaceDE w:val="0"/>
        <w:autoSpaceDN w:val="0"/>
        <w:adjustRightInd w:val="0"/>
        <w:spacing w:after="0" w:line="240" w:lineRule="auto"/>
        <w:jc w:val="both"/>
        <w:rPr>
          <w:rFonts w:cs="ACaslon-Regular"/>
          <w:color w:val="272627"/>
          <w:sz w:val="20"/>
          <w:szCs w:val="20"/>
          <w:lang w:val="es-PA"/>
        </w:rPr>
      </w:pPr>
      <w:r w:rsidRPr="00536D17">
        <w:rPr>
          <w:rFonts w:cs="ACaslon-Regular"/>
          <w:color w:val="272627"/>
          <w:sz w:val="20"/>
          <w:szCs w:val="20"/>
          <w:lang w:val="es-PA"/>
        </w:rPr>
        <w:t xml:space="preserve">En base a los objetivos de la evaluación, esta sección </w:t>
      </w:r>
      <w:r w:rsidRPr="00FD3FC2">
        <w:rPr>
          <w:rFonts w:cs="ACaslon-Regular"/>
          <w:color w:val="272627"/>
          <w:sz w:val="20"/>
          <w:szCs w:val="20"/>
          <w:lang w:val="es-PA"/>
        </w:rPr>
        <w:t>indica los posibles enfoques y métodos a emplear para dar una respuesta fi</w:t>
      </w:r>
      <w:r>
        <w:rPr>
          <w:rFonts w:cs="ACaslon-Regular"/>
          <w:color w:val="272627"/>
          <w:sz w:val="20"/>
          <w:szCs w:val="20"/>
          <w:lang w:val="es-PA"/>
        </w:rPr>
        <w:t xml:space="preserve">able y válida a las preguntas </w:t>
      </w:r>
      <w:r w:rsidRPr="00FD3FC2">
        <w:rPr>
          <w:rFonts w:cs="ACaslon-Regular"/>
          <w:color w:val="272627"/>
          <w:sz w:val="20"/>
          <w:szCs w:val="20"/>
          <w:lang w:val="es-PA"/>
        </w:rPr>
        <w:t>de la evaluación. Se le dará gran importancia al rigor metodológico en la etapa de evaluación de las propuestas técnicas, por lo tanto, los equipos evaluadores son invitados a mejorar el enfoque metodológico propuesto en los TR o proponer un enfoque alternativo si lo consideran más adecuado, el cual debe ser guiado por los estándares de evaluación del UNEG.</w:t>
      </w:r>
    </w:p>
    <w:p w14:paraId="071E1DC5" w14:textId="77777777" w:rsidR="00752163" w:rsidRPr="00FD3FC2" w:rsidRDefault="00752163" w:rsidP="00752163">
      <w:pPr>
        <w:autoSpaceDE w:val="0"/>
        <w:autoSpaceDN w:val="0"/>
        <w:adjustRightInd w:val="0"/>
        <w:spacing w:after="0" w:line="240" w:lineRule="auto"/>
        <w:jc w:val="both"/>
        <w:rPr>
          <w:rFonts w:cs="ACaslon-Regular"/>
          <w:color w:val="272627"/>
          <w:sz w:val="20"/>
          <w:szCs w:val="20"/>
          <w:lang w:val="es-PA"/>
        </w:rPr>
      </w:pPr>
    </w:p>
    <w:p w14:paraId="2968C2B8"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r w:rsidRPr="00536D17">
        <w:rPr>
          <w:rFonts w:cs="ACaslon-Regular"/>
          <w:color w:val="272627"/>
          <w:sz w:val="20"/>
          <w:szCs w:val="20"/>
          <w:lang w:val="es-PA"/>
        </w:rPr>
        <w:t xml:space="preserve">La evaluación será llevada a cabo por un equipo de evaluadores/as y contará con la participación de una amplia gama de interesados/as y beneficiarios/as, incluidos funcionarios/as del gobierno nacional y local, donantes, organizaciones de la sociedad civil, académicos y expertos en temas, representantes del sector privado y miembros </w:t>
      </w:r>
      <w:r w:rsidRPr="00536D17">
        <w:rPr>
          <w:rFonts w:cs="ACaslon-Regular"/>
          <w:color w:val="272627"/>
          <w:sz w:val="20"/>
          <w:szCs w:val="20"/>
          <w:lang w:val="es-PA"/>
        </w:rPr>
        <w:lastRenderedPageBreak/>
        <w:t xml:space="preserve">de la comunidad. En consulta con el PNUD y las partes interesadas clave, el equipo evaluador deberá elaborar los métodos más apropiados, objetivos y factibles para abordar los objetivos y el propósito de la evaluación. </w:t>
      </w:r>
    </w:p>
    <w:p w14:paraId="3302D081"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p>
    <w:p w14:paraId="0E05BF88"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r w:rsidRPr="00536D17">
        <w:rPr>
          <w:rFonts w:cs="ACaslon-Regular"/>
          <w:color w:val="272627"/>
          <w:sz w:val="20"/>
          <w:szCs w:val="20"/>
          <w:lang w:val="es-PA"/>
        </w:rPr>
        <w:t>Se espera que la evaluación tenga en cuenta tanto los enfoques cualitativos como los cuantitativos y, por lo tanto, abarcará una serie de métodos, entre ellos:</w:t>
      </w:r>
    </w:p>
    <w:p w14:paraId="0D916FA5"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p>
    <w:p w14:paraId="1F74B900"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Revisión de los documentos pertinentes, tales como los estudios relacionados con el contexto y la situación del país, los documentos del proyecto, los informes de progreso y otros informes de evaluación.</w:t>
      </w:r>
    </w:p>
    <w:p w14:paraId="5BEA0758"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Análisis teórico relativo al objeto de evaluación (bibliografía), y documentación generada en la implementación de una política (documentos de gestión, normativa, etc.).</w:t>
      </w:r>
    </w:p>
    <w:p w14:paraId="3C28ACB6"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Discusiones con la alta gerencia y el personal del programa.</w:t>
      </w:r>
    </w:p>
    <w:p w14:paraId="7F76919D"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Entrevistas y discusiones de grupos focales con socios e interesados.</w:t>
      </w:r>
    </w:p>
    <w:p w14:paraId="02BD2987"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 xml:space="preserve">Visitas de campo a áreas seleccionadas </w:t>
      </w:r>
    </w:p>
    <w:p w14:paraId="2DEECC54"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Cuestionarios y técnicas participativas para la recolección y análisis de datos.</w:t>
      </w:r>
    </w:p>
    <w:p w14:paraId="3D217368" w14:textId="77777777" w:rsidR="00752163" w:rsidRPr="00536D17" w:rsidRDefault="00752163" w:rsidP="00752163">
      <w:pPr>
        <w:pStyle w:val="Prrafodelista"/>
        <w:numPr>
          <w:ilvl w:val="0"/>
          <w:numId w:val="25"/>
        </w:numPr>
        <w:autoSpaceDE w:val="0"/>
        <w:autoSpaceDN w:val="0"/>
        <w:adjustRightInd w:val="0"/>
        <w:spacing w:after="0" w:line="240" w:lineRule="auto"/>
        <w:ind w:left="360"/>
        <w:jc w:val="both"/>
        <w:rPr>
          <w:rFonts w:cs="ACaslon-Regular"/>
          <w:color w:val="272627"/>
          <w:sz w:val="20"/>
          <w:szCs w:val="20"/>
          <w:lang w:val="es-PA"/>
        </w:rPr>
      </w:pPr>
      <w:r w:rsidRPr="00536D17">
        <w:rPr>
          <w:rFonts w:cs="ACaslon-Regular"/>
          <w:color w:val="272627"/>
          <w:sz w:val="20"/>
          <w:szCs w:val="20"/>
          <w:lang w:val="es-PA"/>
        </w:rPr>
        <w:t>Reuniones de consulta y rendición de informe.</w:t>
      </w:r>
    </w:p>
    <w:p w14:paraId="475532CC"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p>
    <w:p w14:paraId="2A8AAA08"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r w:rsidRPr="00536D17">
        <w:rPr>
          <w:rFonts w:cs="ACaslon-Regular"/>
          <w:color w:val="272627"/>
          <w:sz w:val="20"/>
          <w:szCs w:val="20"/>
          <w:lang w:val="es-PA"/>
        </w:rPr>
        <w:t>Se espera que la evaluación adopte un enfoque de "teoría del cambio" (TOC) para determinar los vínculos causales entre las intervenciones que el PNUD ha apoyado y los progresos observados en el logro de los resultados esperados a nivel nacional y local. El equipo evaluador elaborará un modelo lógico de cómo se espera que las intervenciones del PNUD conduzcan a los cambios esperados.</w:t>
      </w:r>
    </w:p>
    <w:p w14:paraId="24A9BA4B" w14:textId="77777777" w:rsidR="00752163" w:rsidRPr="00536D17" w:rsidRDefault="00752163" w:rsidP="00752163">
      <w:pPr>
        <w:autoSpaceDE w:val="0"/>
        <w:autoSpaceDN w:val="0"/>
        <w:adjustRightInd w:val="0"/>
        <w:spacing w:after="0" w:line="240" w:lineRule="auto"/>
        <w:jc w:val="both"/>
        <w:rPr>
          <w:rFonts w:cs="ACaslon-Regular"/>
          <w:color w:val="272627"/>
          <w:sz w:val="20"/>
          <w:szCs w:val="20"/>
          <w:lang w:val="es-PA"/>
        </w:rPr>
      </w:pPr>
    </w:p>
    <w:p w14:paraId="1E5C8A5E" w14:textId="77777777" w:rsidR="00752163" w:rsidRDefault="00752163" w:rsidP="00752163">
      <w:pPr>
        <w:autoSpaceDE w:val="0"/>
        <w:autoSpaceDN w:val="0"/>
        <w:adjustRightInd w:val="0"/>
        <w:spacing w:after="0" w:line="240" w:lineRule="auto"/>
        <w:jc w:val="both"/>
        <w:rPr>
          <w:rFonts w:cs="ACaslon-Regular"/>
          <w:color w:val="272627"/>
          <w:sz w:val="20"/>
          <w:szCs w:val="20"/>
          <w:lang w:val="es-PA"/>
        </w:rPr>
      </w:pPr>
      <w:r w:rsidRPr="00536D17">
        <w:rPr>
          <w:rFonts w:cs="ACaslon-Regular"/>
          <w:color w:val="272627"/>
          <w:sz w:val="20"/>
          <w:szCs w:val="20"/>
          <w:lang w:val="es-PA"/>
        </w:rPr>
        <w:t>El equipo deberá utilizar una Matriz de Evaluación como mapa</w:t>
      </w:r>
      <w:r w:rsidRPr="007252AE">
        <w:rPr>
          <w:rFonts w:cs="ACaslon-Regular"/>
          <w:color w:val="272627"/>
          <w:sz w:val="20"/>
          <w:szCs w:val="20"/>
          <w:lang w:val="es-PA"/>
        </w:rPr>
        <w:t xml:space="preserve"> y referencia para la planificación y para realizar la evaluación. </w:t>
      </w:r>
      <w:r>
        <w:rPr>
          <w:rFonts w:cs="ACaslon-Regular"/>
          <w:color w:val="272627"/>
          <w:sz w:val="20"/>
          <w:szCs w:val="20"/>
          <w:lang w:val="es-PA"/>
        </w:rPr>
        <w:t xml:space="preserve">En esta matriz se deben precisar </w:t>
      </w:r>
      <w:r w:rsidRPr="007252AE">
        <w:rPr>
          <w:rFonts w:cs="ACaslon-Regular"/>
          <w:color w:val="272627"/>
          <w:sz w:val="20"/>
          <w:szCs w:val="20"/>
          <w:lang w:val="es-PA"/>
        </w:rPr>
        <w:t>las preguntas que la evaluación contestará, las fuentes de información, la recopilación de datos, las herramientas o métodos de análisis apropiados para cada fuente de información, y el estándar o medida por la que será evaluada cada pregunta</w:t>
      </w:r>
      <w:r>
        <w:rPr>
          <w:rFonts w:cs="ACaslon-Regular"/>
          <w:color w:val="272627"/>
          <w:sz w:val="20"/>
          <w:szCs w:val="20"/>
          <w:lang w:val="es-PA"/>
        </w:rPr>
        <w:t>:</w:t>
      </w:r>
    </w:p>
    <w:p w14:paraId="5F34F7B0" w14:textId="77777777" w:rsidR="00752163" w:rsidRPr="007252AE" w:rsidRDefault="00752163" w:rsidP="00752163">
      <w:pPr>
        <w:autoSpaceDE w:val="0"/>
        <w:autoSpaceDN w:val="0"/>
        <w:adjustRightInd w:val="0"/>
        <w:spacing w:after="0" w:line="240" w:lineRule="auto"/>
        <w:jc w:val="both"/>
        <w:rPr>
          <w:rFonts w:cs="ACaslon-Regular"/>
          <w:color w:val="272627"/>
          <w:sz w:val="20"/>
          <w:szCs w:val="20"/>
          <w:lang w:val="es-PA"/>
        </w:rPr>
      </w:pPr>
    </w:p>
    <w:tbl>
      <w:tblPr>
        <w:tblStyle w:val="Tablaconcuadrcula"/>
        <w:tblW w:w="0" w:type="auto"/>
        <w:jc w:val="center"/>
        <w:tblLayout w:type="fixed"/>
        <w:tblLook w:val="04A0" w:firstRow="1" w:lastRow="0" w:firstColumn="1" w:lastColumn="0" w:noHBand="0" w:noVBand="1"/>
      </w:tblPr>
      <w:tblGrid>
        <w:gridCol w:w="1323"/>
        <w:gridCol w:w="1086"/>
        <w:gridCol w:w="1418"/>
        <w:gridCol w:w="1276"/>
        <w:gridCol w:w="1417"/>
        <w:gridCol w:w="1276"/>
        <w:gridCol w:w="1133"/>
      </w:tblGrid>
      <w:tr w:rsidR="00752163" w:rsidRPr="00400553" w14:paraId="6EFF45E5" w14:textId="77777777" w:rsidTr="00390795">
        <w:trPr>
          <w:jc w:val="center"/>
        </w:trPr>
        <w:tc>
          <w:tcPr>
            <w:tcW w:w="8929" w:type="dxa"/>
            <w:gridSpan w:val="7"/>
          </w:tcPr>
          <w:p w14:paraId="0E0EF5FB" w14:textId="77777777" w:rsidR="00752163" w:rsidRPr="00400553" w:rsidRDefault="00752163" w:rsidP="00390795">
            <w:pPr>
              <w:rPr>
                <w:rFonts w:cs="ACaslon-Regular"/>
                <w:sz w:val="20"/>
                <w:szCs w:val="20"/>
                <w:lang w:val="es-PA"/>
              </w:rPr>
            </w:pPr>
            <w:r w:rsidRPr="00400553">
              <w:rPr>
                <w:rFonts w:cs="Myriad-Bold"/>
                <w:b/>
                <w:bCs/>
                <w:sz w:val="20"/>
                <w:szCs w:val="20"/>
                <w:lang w:val="es-PA"/>
              </w:rPr>
              <w:t>Matriz de evaluación</w:t>
            </w:r>
          </w:p>
        </w:tc>
      </w:tr>
      <w:tr w:rsidR="00752163" w:rsidRPr="004E03D0" w14:paraId="0E60899C" w14:textId="77777777" w:rsidTr="00390795">
        <w:trPr>
          <w:jc w:val="center"/>
        </w:trPr>
        <w:tc>
          <w:tcPr>
            <w:tcW w:w="1323" w:type="dxa"/>
            <w:vAlign w:val="center"/>
          </w:tcPr>
          <w:p w14:paraId="5229465F" w14:textId="77777777" w:rsidR="00752163" w:rsidRPr="00400553" w:rsidRDefault="00752163" w:rsidP="00390795">
            <w:pPr>
              <w:autoSpaceDE w:val="0"/>
              <w:autoSpaceDN w:val="0"/>
              <w:adjustRightInd w:val="0"/>
              <w:jc w:val="center"/>
              <w:rPr>
                <w:rFonts w:cs="Myriad-Bold"/>
                <w:b/>
                <w:bCs/>
                <w:sz w:val="20"/>
                <w:szCs w:val="20"/>
              </w:rPr>
            </w:pPr>
            <w:r w:rsidRPr="00400553">
              <w:rPr>
                <w:rFonts w:cs="Myriad-Bold"/>
                <w:b/>
                <w:bCs/>
                <w:sz w:val="20"/>
                <w:szCs w:val="20"/>
              </w:rPr>
              <w:t>Criterios de evaluación pertinentes</w:t>
            </w:r>
          </w:p>
        </w:tc>
        <w:tc>
          <w:tcPr>
            <w:tcW w:w="1086" w:type="dxa"/>
            <w:vAlign w:val="center"/>
          </w:tcPr>
          <w:p w14:paraId="147D7ECF" w14:textId="77777777" w:rsidR="00752163" w:rsidRPr="00400553" w:rsidRDefault="00752163" w:rsidP="00390795">
            <w:pPr>
              <w:autoSpaceDE w:val="0"/>
              <w:autoSpaceDN w:val="0"/>
              <w:adjustRightInd w:val="0"/>
              <w:jc w:val="center"/>
              <w:rPr>
                <w:rFonts w:cs="Myriad-Bold"/>
                <w:b/>
                <w:bCs/>
                <w:sz w:val="20"/>
                <w:szCs w:val="20"/>
              </w:rPr>
            </w:pPr>
            <w:r w:rsidRPr="00400553">
              <w:rPr>
                <w:rFonts w:cs="Myriad-Bold"/>
                <w:b/>
                <w:bCs/>
                <w:sz w:val="20"/>
                <w:szCs w:val="20"/>
              </w:rPr>
              <w:t>Preguntas clave</w:t>
            </w:r>
          </w:p>
        </w:tc>
        <w:tc>
          <w:tcPr>
            <w:tcW w:w="1418" w:type="dxa"/>
            <w:vAlign w:val="center"/>
          </w:tcPr>
          <w:p w14:paraId="2D768BF0" w14:textId="77777777" w:rsidR="00752163" w:rsidRPr="00400553" w:rsidRDefault="00752163" w:rsidP="00390795">
            <w:pPr>
              <w:autoSpaceDE w:val="0"/>
              <w:autoSpaceDN w:val="0"/>
              <w:adjustRightInd w:val="0"/>
              <w:jc w:val="center"/>
              <w:rPr>
                <w:rFonts w:cs="Myriad-Bold"/>
                <w:b/>
                <w:bCs/>
                <w:sz w:val="20"/>
                <w:szCs w:val="20"/>
              </w:rPr>
            </w:pPr>
            <w:r w:rsidRPr="00400553">
              <w:rPr>
                <w:rFonts w:cs="Myriad-Bold"/>
                <w:b/>
                <w:bCs/>
                <w:sz w:val="20"/>
                <w:szCs w:val="20"/>
              </w:rPr>
              <w:t>Subpreguntas específicas</w:t>
            </w:r>
          </w:p>
        </w:tc>
        <w:tc>
          <w:tcPr>
            <w:tcW w:w="1276" w:type="dxa"/>
            <w:vAlign w:val="center"/>
          </w:tcPr>
          <w:p w14:paraId="37E34DA1" w14:textId="77777777" w:rsidR="00752163" w:rsidRPr="00400553" w:rsidRDefault="00752163" w:rsidP="00390795">
            <w:pPr>
              <w:autoSpaceDE w:val="0"/>
              <w:autoSpaceDN w:val="0"/>
              <w:adjustRightInd w:val="0"/>
              <w:jc w:val="center"/>
              <w:rPr>
                <w:rFonts w:cs="Myriad-Bold"/>
                <w:b/>
                <w:bCs/>
                <w:sz w:val="20"/>
                <w:szCs w:val="20"/>
              </w:rPr>
            </w:pPr>
            <w:r w:rsidRPr="00400553">
              <w:rPr>
                <w:rFonts w:cs="Myriad-Bold"/>
                <w:b/>
                <w:bCs/>
                <w:sz w:val="20"/>
                <w:szCs w:val="20"/>
              </w:rPr>
              <w:t>Fuentes de información</w:t>
            </w:r>
          </w:p>
        </w:tc>
        <w:tc>
          <w:tcPr>
            <w:tcW w:w="1417" w:type="dxa"/>
            <w:vAlign w:val="center"/>
          </w:tcPr>
          <w:p w14:paraId="2625F25B" w14:textId="77777777" w:rsidR="00752163" w:rsidRPr="00400553" w:rsidRDefault="00752163" w:rsidP="00390795">
            <w:pPr>
              <w:autoSpaceDE w:val="0"/>
              <w:autoSpaceDN w:val="0"/>
              <w:adjustRightInd w:val="0"/>
              <w:jc w:val="center"/>
              <w:rPr>
                <w:rFonts w:cs="Myriad-Bold"/>
                <w:b/>
                <w:bCs/>
                <w:sz w:val="20"/>
                <w:szCs w:val="20"/>
                <w:lang w:val="es-PA"/>
              </w:rPr>
            </w:pPr>
            <w:r w:rsidRPr="00400553">
              <w:rPr>
                <w:rFonts w:cs="Myriad-Bold"/>
                <w:b/>
                <w:bCs/>
                <w:sz w:val="20"/>
                <w:szCs w:val="20"/>
                <w:lang w:val="es-PA"/>
              </w:rPr>
              <w:t>Métodos/herramientas de recopilación de datos</w:t>
            </w:r>
          </w:p>
        </w:tc>
        <w:tc>
          <w:tcPr>
            <w:tcW w:w="1276" w:type="dxa"/>
            <w:vAlign w:val="center"/>
          </w:tcPr>
          <w:p w14:paraId="18CF50DF" w14:textId="77777777" w:rsidR="00752163" w:rsidRPr="00400553" w:rsidRDefault="00752163" w:rsidP="00390795">
            <w:pPr>
              <w:autoSpaceDE w:val="0"/>
              <w:autoSpaceDN w:val="0"/>
              <w:adjustRightInd w:val="0"/>
              <w:jc w:val="center"/>
              <w:rPr>
                <w:rFonts w:cs="Myriad-Bold"/>
                <w:b/>
                <w:bCs/>
                <w:sz w:val="20"/>
                <w:szCs w:val="20"/>
              </w:rPr>
            </w:pPr>
            <w:r w:rsidRPr="00400553">
              <w:rPr>
                <w:rFonts w:cs="Myriad-Bold"/>
                <w:b/>
                <w:bCs/>
                <w:sz w:val="20"/>
                <w:szCs w:val="20"/>
              </w:rPr>
              <w:t>Indicadores/Estándar de logro</w:t>
            </w:r>
          </w:p>
        </w:tc>
        <w:tc>
          <w:tcPr>
            <w:tcW w:w="1133" w:type="dxa"/>
            <w:vAlign w:val="center"/>
          </w:tcPr>
          <w:p w14:paraId="645E3D3F" w14:textId="77777777" w:rsidR="00752163" w:rsidRPr="00400553" w:rsidRDefault="00752163" w:rsidP="00390795">
            <w:pPr>
              <w:autoSpaceDE w:val="0"/>
              <w:autoSpaceDN w:val="0"/>
              <w:adjustRightInd w:val="0"/>
              <w:jc w:val="center"/>
              <w:rPr>
                <w:rFonts w:cs="Myriad-Bold"/>
                <w:b/>
                <w:bCs/>
                <w:sz w:val="20"/>
                <w:szCs w:val="20"/>
                <w:lang w:val="es-PA"/>
              </w:rPr>
            </w:pPr>
            <w:r w:rsidRPr="00400553">
              <w:rPr>
                <w:rFonts w:cs="Myriad-Bold"/>
                <w:b/>
                <w:bCs/>
                <w:sz w:val="20"/>
                <w:szCs w:val="20"/>
                <w:lang w:val="es-PA"/>
              </w:rPr>
              <w:t>Métodos para el análisis de datos</w:t>
            </w:r>
          </w:p>
        </w:tc>
      </w:tr>
    </w:tbl>
    <w:p w14:paraId="288BD27B" w14:textId="77777777" w:rsidR="00752163" w:rsidRDefault="00752163" w:rsidP="00752163">
      <w:pPr>
        <w:autoSpaceDE w:val="0"/>
        <w:autoSpaceDN w:val="0"/>
        <w:adjustRightInd w:val="0"/>
        <w:spacing w:after="0" w:line="240" w:lineRule="auto"/>
        <w:rPr>
          <w:rFonts w:cs="Myriad-Bold"/>
          <w:b/>
          <w:bCs/>
          <w:color w:val="3A5EA9"/>
          <w:sz w:val="24"/>
          <w:szCs w:val="24"/>
          <w:lang w:val="es-PA"/>
        </w:rPr>
      </w:pPr>
    </w:p>
    <w:p w14:paraId="222CD554" w14:textId="0363B033" w:rsidR="00244D86" w:rsidRDefault="00752163" w:rsidP="00B32C92">
      <w:pPr>
        <w:autoSpaceDE w:val="0"/>
        <w:autoSpaceDN w:val="0"/>
        <w:adjustRightInd w:val="0"/>
        <w:spacing w:after="0" w:line="240" w:lineRule="auto"/>
        <w:jc w:val="both"/>
        <w:rPr>
          <w:rFonts w:cs="ACaslon-Regular"/>
          <w:color w:val="272627"/>
          <w:sz w:val="20"/>
          <w:szCs w:val="20"/>
          <w:lang w:val="es-PA"/>
        </w:rPr>
      </w:pPr>
      <w:r w:rsidRPr="00F25FA8">
        <w:rPr>
          <w:rFonts w:cs="ACaslon-Regular"/>
          <w:color w:val="272627"/>
          <w:sz w:val="20"/>
          <w:szCs w:val="20"/>
          <w:lang w:val="es-PA"/>
        </w:rPr>
        <w:t>Las evidencias obtenidas y utilizadas para evaluar los resultados generados por el apoyo del PNUD deben ser trianguladas a partir de una variedad de fuentes, incluyendo datos verificables sobre el logro de los indicadores, informes existentes, evaluaciones y documentos técnicos, entrevistas a las partes interesadas, grupos focales, encuestas y visitas.</w:t>
      </w:r>
    </w:p>
    <w:p w14:paraId="226B4F7F" w14:textId="09D5931B" w:rsidR="00B46E5F" w:rsidRDefault="00B46E5F" w:rsidP="00B32C92">
      <w:pPr>
        <w:autoSpaceDE w:val="0"/>
        <w:autoSpaceDN w:val="0"/>
        <w:adjustRightInd w:val="0"/>
        <w:spacing w:after="0" w:line="240" w:lineRule="auto"/>
        <w:jc w:val="both"/>
        <w:rPr>
          <w:rFonts w:cs="ACaslon-Regular"/>
          <w:color w:val="272627"/>
          <w:sz w:val="20"/>
          <w:szCs w:val="20"/>
          <w:lang w:val="es-PA"/>
        </w:rPr>
      </w:pPr>
    </w:p>
    <w:p w14:paraId="61792FB9" w14:textId="77777777" w:rsidR="00B46E5F" w:rsidRDefault="00B46E5F" w:rsidP="00B32C92">
      <w:pPr>
        <w:autoSpaceDE w:val="0"/>
        <w:autoSpaceDN w:val="0"/>
        <w:adjustRightInd w:val="0"/>
        <w:spacing w:after="0" w:line="240" w:lineRule="auto"/>
        <w:jc w:val="both"/>
        <w:rPr>
          <w:rFonts w:cs="Myriad-Bold"/>
          <w:b/>
          <w:bCs/>
          <w:color w:val="3A5EA9"/>
          <w:sz w:val="24"/>
          <w:szCs w:val="24"/>
          <w:lang w:val="es-PA"/>
        </w:rPr>
      </w:pPr>
    </w:p>
    <w:p w14:paraId="1825EA38" w14:textId="46E389DE"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 xml:space="preserve">6. PRODUCTOS DE LA EVALUACIÓN </w:t>
      </w:r>
    </w:p>
    <w:p w14:paraId="019737B8"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13FB996F" w14:textId="77777777" w:rsidR="00406BC7" w:rsidRPr="008A4E5C" w:rsidRDefault="00406BC7" w:rsidP="008A4E5C">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8A4E5C">
        <w:rPr>
          <w:rFonts w:cs="Myriad-Bold"/>
          <w:b/>
          <w:bCs/>
          <w:color w:val="3A5EA9"/>
          <w:sz w:val="20"/>
          <w:szCs w:val="20"/>
          <w:lang w:val="es-PA"/>
        </w:rPr>
        <w:t xml:space="preserve">Informe inicial de la evaluación: </w:t>
      </w:r>
      <w:r w:rsidRPr="008A4E5C">
        <w:rPr>
          <w:rFonts w:cs="ACaslon-Regular"/>
          <w:color w:val="272627"/>
          <w:sz w:val="20"/>
          <w:szCs w:val="20"/>
          <w:lang w:val="es-PA"/>
        </w:rPr>
        <w:t xml:space="preserve">detalle de qué se va a evaluar y por qué, mostrando cómo cada pregunta de la evaluación será contestada y por qué medio: los métodos propuestos, las fuentes de información propuestas, y los procedimientos de recolección de datos. Incluir un calendario de actividades. </w:t>
      </w:r>
    </w:p>
    <w:p w14:paraId="3639F01F" w14:textId="1A0C3CFF" w:rsidR="00406BC7" w:rsidRPr="008A4E5C" w:rsidRDefault="00406BC7" w:rsidP="008A4E5C">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8A4E5C">
        <w:rPr>
          <w:rFonts w:cs="Myriad-Bold"/>
          <w:b/>
          <w:bCs/>
          <w:color w:val="3A5EA9"/>
          <w:sz w:val="20"/>
          <w:szCs w:val="20"/>
          <w:lang w:val="es-PA"/>
        </w:rPr>
        <w:t>Borrador del informe de evaluación</w:t>
      </w:r>
      <w:r w:rsidR="00A125F5">
        <w:rPr>
          <w:rFonts w:cs="Myriad-Bold"/>
          <w:b/>
          <w:bCs/>
          <w:color w:val="3A5EA9"/>
          <w:sz w:val="20"/>
          <w:szCs w:val="20"/>
          <w:lang w:val="es-PA"/>
        </w:rPr>
        <w:t xml:space="preserve">: </w:t>
      </w:r>
      <w:r w:rsidR="00A125F5" w:rsidRPr="00A125F5">
        <w:rPr>
          <w:rFonts w:cs="ACaslon-Regular"/>
          <w:color w:val="272627"/>
          <w:sz w:val="20"/>
          <w:szCs w:val="20"/>
          <w:lang w:val="es-PA"/>
        </w:rPr>
        <w:t>describir las actuaciones realizadas y previstas y los principales resultados obtenidos hasta el momento</w:t>
      </w:r>
      <w:r w:rsidR="00A125F5">
        <w:rPr>
          <w:rFonts w:cs="ACaslon-Regular"/>
          <w:color w:val="272627"/>
          <w:sz w:val="20"/>
          <w:szCs w:val="20"/>
          <w:lang w:val="es-PA"/>
        </w:rPr>
        <w:t>.</w:t>
      </w:r>
      <w:r w:rsidRPr="008A4E5C">
        <w:rPr>
          <w:rFonts w:cs="Myriad-Bold"/>
          <w:b/>
          <w:bCs/>
          <w:color w:val="3A5EA9"/>
          <w:sz w:val="20"/>
          <w:szCs w:val="20"/>
          <w:lang w:val="es-PA"/>
        </w:rPr>
        <w:t xml:space="preserve"> </w:t>
      </w:r>
    </w:p>
    <w:p w14:paraId="4C031022" w14:textId="0F3B3F08" w:rsidR="00A125F5" w:rsidRPr="00A125F5" w:rsidRDefault="00406BC7" w:rsidP="002E69A0">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A125F5">
        <w:rPr>
          <w:rFonts w:cs="Myriad-Bold"/>
          <w:b/>
          <w:bCs/>
          <w:color w:val="3A5EA9"/>
          <w:sz w:val="20"/>
          <w:szCs w:val="20"/>
          <w:lang w:val="es-PA"/>
        </w:rPr>
        <w:t>Informe final de la evaluación</w:t>
      </w:r>
      <w:r w:rsidR="00A125F5" w:rsidRPr="00A125F5">
        <w:rPr>
          <w:rFonts w:cs="Myriad-Bold"/>
          <w:b/>
          <w:bCs/>
          <w:color w:val="3A5EA9"/>
          <w:sz w:val="20"/>
          <w:szCs w:val="20"/>
          <w:lang w:val="es-PA"/>
        </w:rPr>
        <w:t xml:space="preserve">: </w:t>
      </w:r>
      <w:r w:rsidR="00A125F5" w:rsidRPr="00A125F5">
        <w:rPr>
          <w:rFonts w:cs="ACaslon-Regular"/>
          <w:color w:val="272627"/>
          <w:sz w:val="20"/>
          <w:szCs w:val="20"/>
          <w:lang w:val="es-PA"/>
        </w:rPr>
        <w:t>presentar el proceso de evaluación en su totalidad, incluidas la metodología, las fuentes, la evidencia sobre los hallazgos obtenidos y resultados.</w:t>
      </w:r>
    </w:p>
    <w:p w14:paraId="52BC390A" w14:textId="77777777" w:rsidR="00752163" w:rsidRPr="003B3D09" w:rsidRDefault="00752163" w:rsidP="00752163">
      <w:pPr>
        <w:pStyle w:val="Prrafodelista"/>
        <w:numPr>
          <w:ilvl w:val="0"/>
          <w:numId w:val="15"/>
        </w:numPr>
        <w:autoSpaceDE w:val="0"/>
        <w:autoSpaceDN w:val="0"/>
        <w:adjustRightInd w:val="0"/>
        <w:spacing w:after="0" w:line="240" w:lineRule="auto"/>
        <w:ind w:left="360"/>
        <w:jc w:val="both"/>
        <w:rPr>
          <w:rFonts w:cs="ACaslon-Regular"/>
          <w:sz w:val="20"/>
          <w:szCs w:val="20"/>
          <w:lang w:val="es-PA"/>
        </w:rPr>
      </w:pPr>
      <w:r w:rsidRPr="003B3D09">
        <w:rPr>
          <w:rFonts w:cs="Myriad-Bold"/>
          <w:b/>
          <w:bCs/>
          <w:color w:val="3A5EA9"/>
          <w:sz w:val="20"/>
          <w:szCs w:val="20"/>
          <w:lang w:val="es-PA"/>
        </w:rPr>
        <w:t>Presentación en PowerPoint:</w:t>
      </w:r>
      <w:r w:rsidRPr="003B3D09">
        <w:rPr>
          <w:rFonts w:cs="ACaslon-Regular"/>
          <w:color w:val="272627"/>
          <w:sz w:val="20"/>
          <w:szCs w:val="20"/>
          <w:lang w:val="es-PA"/>
        </w:rPr>
        <w:t xml:space="preserve"> a ser utilizada para comunicar los hallazgos de la evaluación al PNUD y las contrapartes principales. </w:t>
      </w:r>
    </w:p>
    <w:p w14:paraId="19E5270D" w14:textId="77777777" w:rsidR="00752163" w:rsidRPr="003B3D09" w:rsidRDefault="00752163" w:rsidP="00752163">
      <w:pPr>
        <w:pStyle w:val="Prrafodelista"/>
        <w:numPr>
          <w:ilvl w:val="0"/>
          <w:numId w:val="15"/>
        </w:numPr>
        <w:autoSpaceDE w:val="0"/>
        <w:autoSpaceDN w:val="0"/>
        <w:adjustRightInd w:val="0"/>
        <w:spacing w:after="0" w:line="240" w:lineRule="auto"/>
        <w:ind w:left="360"/>
        <w:jc w:val="both"/>
        <w:rPr>
          <w:rFonts w:cs="ACaslon-Regular"/>
          <w:sz w:val="20"/>
          <w:szCs w:val="20"/>
          <w:lang w:val="es-PA"/>
        </w:rPr>
      </w:pPr>
      <w:r w:rsidRPr="003B3D09">
        <w:rPr>
          <w:rFonts w:cs="Myriad-Bold"/>
          <w:b/>
          <w:bCs/>
          <w:color w:val="3A5EA9"/>
          <w:sz w:val="20"/>
          <w:szCs w:val="20"/>
          <w:lang w:val="es-PA"/>
        </w:rPr>
        <w:t xml:space="preserve">Sinopsis de la evaluación: </w:t>
      </w:r>
      <w:r w:rsidRPr="003B3D09">
        <w:rPr>
          <w:rFonts w:cs="ACaslon-Regular"/>
          <w:color w:val="272627"/>
          <w:sz w:val="20"/>
          <w:szCs w:val="20"/>
          <w:lang w:val="es-PA"/>
        </w:rPr>
        <w:t>es diferente al resumen ejecutivo del informe de evaluación. Será de aproximadamente 4 páginas, orientado a un público más amplio y redactado en un lenguaje coloquial.</w:t>
      </w:r>
    </w:p>
    <w:p w14:paraId="068A36C7" w14:textId="77777777" w:rsidR="00B95DDE" w:rsidRPr="008A4E5C" w:rsidRDefault="00B95DDE" w:rsidP="008A4E5C">
      <w:pPr>
        <w:autoSpaceDE w:val="0"/>
        <w:autoSpaceDN w:val="0"/>
        <w:adjustRightInd w:val="0"/>
        <w:spacing w:after="0" w:line="240" w:lineRule="auto"/>
        <w:jc w:val="both"/>
        <w:rPr>
          <w:rFonts w:cs="Myriad-Bold"/>
          <w:b/>
          <w:bCs/>
          <w:color w:val="3A5EA9"/>
          <w:sz w:val="24"/>
          <w:szCs w:val="24"/>
          <w:lang w:val="es-PA"/>
        </w:rPr>
      </w:pPr>
      <w:r w:rsidRPr="008A4E5C">
        <w:rPr>
          <w:rFonts w:cs="Myriad-Bold"/>
          <w:b/>
          <w:bCs/>
          <w:color w:val="3A5EA9"/>
          <w:sz w:val="24"/>
          <w:szCs w:val="24"/>
          <w:lang w:val="es-PA"/>
        </w:rPr>
        <w:lastRenderedPageBreak/>
        <w:t>7. COMPOSICIÓN DEL EQUIPO EVALUADOR Y COMPETENCIAS NECESARIAS</w:t>
      </w:r>
    </w:p>
    <w:p w14:paraId="7F641C59" w14:textId="77777777" w:rsidR="00B95DDE" w:rsidRPr="008A4E5C" w:rsidRDefault="00B95DDE" w:rsidP="008A4E5C">
      <w:pPr>
        <w:autoSpaceDE w:val="0"/>
        <w:autoSpaceDN w:val="0"/>
        <w:adjustRightInd w:val="0"/>
        <w:spacing w:after="0" w:line="240" w:lineRule="auto"/>
        <w:jc w:val="both"/>
        <w:rPr>
          <w:rFonts w:cs="Myriad-Bold"/>
          <w:b/>
          <w:bCs/>
          <w:color w:val="3A5EA9"/>
          <w:sz w:val="24"/>
          <w:szCs w:val="24"/>
          <w:lang w:val="es-PA"/>
        </w:rPr>
      </w:pPr>
    </w:p>
    <w:p w14:paraId="5962FC33" w14:textId="77777777" w:rsidR="00FA3F7B" w:rsidRPr="00D97D2B" w:rsidRDefault="00FA3F7B" w:rsidP="00FA3F7B">
      <w:pPr>
        <w:autoSpaceDE w:val="0"/>
        <w:autoSpaceDN w:val="0"/>
        <w:adjustRightInd w:val="0"/>
        <w:spacing w:after="0" w:line="240" w:lineRule="auto"/>
        <w:jc w:val="both"/>
        <w:rPr>
          <w:rFonts w:cs="Myriad-Bold"/>
          <w:b/>
          <w:bCs/>
          <w:sz w:val="20"/>
          <w:szCs w:val="20"/>
          <w:lang w:val="es-PA"/>
        </w:rPr>
      </w:pPr>
      <w:r w:rsidRPr="00D97D2B">
        <w:rPr>
          <w:rFonts w:cs="Myriad-Bold"/>
          <w:b/>
          <w:bCs/>
          <w:sz w:val="20"/>
          <w:szCs w:val="20"/>
          <w:lang w:val="es-PA"/>
        </w:rPr>
        <w:t>Líder de la Evaluación/ Evaluador/a principal</w:t>
      </w:r>
    </w:p>
    <w:p w14:paraId="45720F9D" w14:textId="77777777" w:rsidR="00FA3F7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F45B01">
        <w:rPr>
          <w:rFonts w:cs="ACaslon-Regular"/>
          <w:color w:val="272627"/>
          <w:sz w:val="20"/>
          <w:szCs w:val="20"/>
          <w:lang w:val="es-PA"/>
        </w:rPr>
        <w:t>Profesional en ciencias sociales y/o económicas, con maestría y/o doctorado en temáticas afines a la evaluación.</w:t>
      </w:r>
    </w:p>
    <w:p w14:paraId="43CDC0C4" w14:textId="77777777" w:rsidR="00FA3F7B" w:rsidRPr="00F45B01"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F45B01">
        <w:rPr>
          <w:rFonts w:cs="ACaslon-Regular"/>
          <w:color w:val="272627"/>
          <w:sz w:val="20"/>
          <w:szCs w:val="20"/>
          <w:lang w:val="es-PA"/>
        </w:rPr>
        <w:t>Diez (10) años mínimo de experiencia en</w:t>
      </w:r>
      <w:r>
        <w:rPr>
          <w:rFonts w:cs="ACaslon-Regular"/>
          <w:color w:val="272627"/>
          <w:sz w:val="20"/>
          <w:szCs w:val="20"/>
          <w:lang w:val="es-PA"/>
        </w:rPr>
        <w:t xml:space="preserve"> la realización de</w:t>
      </w:r>
      <w:r w:rsidRPr="00F45B01">
        <w:rPr>
          <w:rFonts w:cs="ACaslon-Regular"/>
          <w:color w:val="272627"/>
          <w:sz w:val="20"/>
          <w:szCs w:val="20"/>
          <w:lang w:val="es-PA"/>
        </w:rPr>
        <w:t xml:space="preserve"> evaluaciones similares y/o evaluación de resultados de programas de desarrollo de gran escala. Preferencia: experiencia en evaluaciones de Efecto con el Sistema de Naciones Unidas.</w:t>
      </w:r>
    </w:p>
    <w:p w14:paraId="47690B06" w14:textId="77777777" w:rsidR="00FA3F7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 xml:space="preserve">Experiencia en planificación estratégica, gestión por resultados y teoría de cambio. </w:t>
      </w:r>
    </w:p>
    <w:p w14:paraId="23D8CDA2"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Excelentes capacidades analíticas.</w:t>
      </w:r>
    </w:p>
    <w:p w14:paraId="4F557B45"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Alta capacidad de trabajo en equipo.</w:t>
      </w:r>
    </w:p>
    <w:p w14:paraId="1D66E17B"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Manejo de programas informáticos: Word, PowerPoint, Excel.</w:t>
      </w:r>
    </w:p>
    <w:p w14:paraId="0EE4F63E" w14:textId="77777777" w:rsidR="00FA3F7B" w:rsidRPr="00F45B01" w:rsidRDefault="00FA3F7B" w:rsidP="00FA3F7B">
      <w:pPr>
        <w:pStyle w:val="Prrafodelista"/>
        <w:numPr>
          <w:ilvl w:val="0"/>
          <w:numId w:val="15"/>
        </w:numPr>
        <w:autoSpaceDE w:val="0"/>
        <w:autoSpaceDN w:val="0"/>
        <w:adjustRightInd w:val="0"/>
        <w:spacing w:after="0" w:line="240" w:lineRule="auto"/>
        <w:ind w:left="360"/>
        <w:jc w:val="both"/>
        <w:rPr>
          <w:rFonts w:cs="Myriad-Bold"/>
          <w:b/>
          <w:bCs/>
          <w:sz w:val="20"/>
          <w:szCs w:val="20"/>
          <w:lang w:val="es-PA"/>
        </w:rPr>
      </w:pPr>
      <w:r w:rsidRPr="00F45B01">
        <w:rPr>
          <w:rFonts w:cs="ACaslon-Regular"/>
          <w:color w:val="272627"/>
          <w:sz w:val="20"/>
          <w:szCs w:val="20"/>
          <w:lang w:val="es-PA"/>
        </w:rPr>
        <w:t>Excelente dominio del idioma español e inglés.</w:t>
      </w:r>
    </w:p>
    <w:p w14:paraId="00C751BD" w14:textId="77777777" w:rsidR="00FA3F7B" w:rsidRDefault="00FA3F7B" w:rsidP="00FA3F7B">
      <w:pPr>
        <w:autoSpaceDE w:val="0"/>
        <w:autoSpaceDN w:val="0"/>
        <w:adjustRightInd w:val="0"/>
        <w:spacing w:after="0" w:line="240" w:lineRule="auto"/>
        <w:jc w:val="both"/>
        <w:rPr>
          <w:rFonts w:cs="Myriad-Bold"/>
          <w:b/>
          <w:bCs/>
          <w:sz w:val="20"/>
          <w:szCs w:val="20"/>
          <w:lang w:val="es-PA"/>
        </w:rPr>
      </w:pPr>
    </w:p>
    <w:p w14:paraId="79976F63" w14:textId="77777777" w:rsidR="00FA3F7B" w:rsidRPr="00F45B01" w:rsidRDefault="00FA3F7B" w:rsidP="00FA3F7B">
      <w:pPr>
        <w:autoSpaceDE w:val="0"/>
        <w:autoSpaceDN w:val="0"/>
        <w:adjustRightInd w:val="0"/>
        <w:spacing w:after="0" w:line="240" w:lineRule="auto"/>
        <w:jc w:val="both"/>
        <w:rPr>
          <w:rFonts w:cs="Myriad-Bold"/>
          <w:b/>
          <w:bCs/>
          <w:sz w:val="20"/>
          <w:szCs w:val="20"/>
          <w:lang w:val="es-PA"/>
        </w:rPr>
      </w:pPr>
      <w:r w:rsidRPr="00F45B01">
        <w:rPr>
          <w:rFonts w:cs="Myriad-Bold"/>
          <w:b/>
          <w:bCs/>
          <w:sz w:val="20"/>
          <w:szCs w:val="20"/>
          <w:lang w:val="es-PA"/>
        </w:rPr>
        <w:t xml:space="preserve">Dos (2) Evaluadores/as Senior </w:t>
      </w:r>
    </w:p>
    <w:p w14:paraId="41991DDB"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Profesional/es en ciencias sociales y/o económicas, con maestría y/o doctorado (deseable) en la misma materia.</w:t>
      </w:r>
    </w:p>
    <w:p w14:paraId="2A1B275D"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 xml:space="preserve">Cinco (5) años mínimo de experiencia </w:t>
      </w:r>
      <w:r>
        <w:rPr>
          <w:rFonts w:cs="ACaslon-Regular"/>
          <w:color w:val="272627"/>
          <w:sz w:val="20"/>
          <w:szCs w:val="20"/>
          <w:lang w:val="es-PA"/>
        </w:rPr>
        <w:t xml:space="preserve">en </w:t>
      </w:r>
      <w:r w:rsidRPr="00D97D2B">
        <w:rPr>
          <w:rFonts w:cs="ACaslon-Regular"/>
          <w:color w:val="272627"/>
          <w:sz w:val="20"/>
          <w:szCs w:val="20"/>
          <w:lang w:val="es-PA"/>
        </w:rPr>
        <w:t>evaluaciones de programas y proyectos de desarrollo</w:t>
      </w:r>
      <w:r>
        <w:rPr>
          <w:rFonts w:cs="ACaslon-Regular"/>
          <w:color w:val="272627"/>
          <w:sz w:val="20"/>
          <w:szCs w:val="20"/>
          <w:lang w:val="es-PA"/>
        </w:rPr>
        <w:t>.</w:t>
      </w:r>
      <w:r w:rsidRPr="00D97D2B">
        <w:rPr>
          <w:rFonts w:cs="ACaslon-Regular"/>
          <w:color w:val="272627"/>
          <w:sz w:val="20"/>
          <w:szCs w:val="20"/>
          <w:lang w:val="es-PA"/>
        </w:rPr>
        <w:t xml:space="preserve"> </w:t>
      </w:r>
    </w:p>
    <w:p w14:paraId="6EC1D53A" w14:textId="4AB247F4" w:rsidR="00FA3F7B" w:rsidRPr="00FA3F7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FA3F7B">
        <w:rPr>
          <w:rFonts w:cs="ACaslon-Regular"/>
          <w:color w:val="272627"/>
          <w:sz w:val="20"/>
          <w:szCs w:val="20"/>
          <w:lang w:val="es-PA"/>
        </w:rPr>
        <w:t xml:space="preserve">Experiencia en evaluaciones de programas y proyectos en temáticas relacionadas </w:t>
      </w:r>
      <w:r>
        <w:rPr>
          <w:rFonts w:cs="ACaslon-Regular"/>
          <w:color w:val="272627"/>
          <w:sz w:val="20"/>
          <w:szCs w:val="20"/>
          <w:lang w:val="es-PA"/>
        </w:rPr>
        <w:t xml:space="preserve">con </w:t>
      </w:r>
      <w:r w:rsidRPr="00FA3F7B">
        <w:rPr>
          <w:rFonts w:cs="ACaslon-Regular"/>
          <w:color w:val="272627"/>
          <w:sz w:val="20"/>
          <w:szCs w:val="20"/>
          <w:lang w:val="es-PA"/>
        </w:rPr>
        <w:t>sistemas de</w:t>
      </w:r>
      <w:r w:rsidRPr="00FA3F7B">
        <w:rPr>
          <w:sz w:val="20"/>
          <w:szCs w:val="20"/>
          <w:lang w:val="es-AR"/>
        </w:rPr>
        <w:t xml:space="preserve"> protección social y acceso a servicios básicos.</w:t>
      </w:r>
    </w:p>
    <w:p w14:paraId="1D1E05FD"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Alta capacidad de trabajo en equipo</w:t>
      </w:r>
      <w:r>
        <w:rPr>
          <w:rFonts w:cs="ACaslon-Regular"/>
          <w:color w:val="272627"/>
          <w:sz w:val="20"/>
          <w:szCs w:val="20"/>
          <w:lang w:val="es-PA"/>
        </w:rPr>
        <w:t>.</w:t>
      </w:r>
    </w:p>
    <w:p w14:paraId="23D86E63" w14:textId="77777777" w:rsidR="00FA3F7B" w:rsidRPr="00D97D2B" w:rsidRDefault="00FA3F7B" w:rsidP="00FA3F7B">
      <w:pPr>
        <w:pStyle w:val="Prrafodelista"/>
        <w:numPr>
          <w:ilvl w:val="0"/>
          <w:numId w:val="15"/>
        </w:numPr>
        <w:autoSpaceDE w:val="0"/>
        <w:autoSpaceDN w:val="0"/>
        <w:adjustRightInd w:val="0"/>
        <w:spacing w:after="0" w:line="240" w:lineRule="auto"/>
        <w:ind w:left="360"/>
        <w:jc w:val="both"/>
        <w:rPr>
          <w:rFonts w:cs="ACaslon-Regular"/>
          <w:color w:val="272627"/>
          <w:sz w:val="20"/>
          <w:szCs w:val="20"/>
          <w:lang w:val="es-PA"/>
        </w:rPr>
      </w:pPr>
      <w:r w:rsidRPr="00D97D2B">
        <w:rPr>
          <w:rFonts w:cs="ACaslon-Regular"/>
          <w:color w:val="272627"/>
          <w:sz w:val="20"/>
          <w:szCs w:val="20"/>
          <w:lang w:val="es-PA"/>
        </w:rPr>
        <w:t>Manejo de programas informáticos: Word, PowerPoint, Excel.</w:t>
      </w:r>
    </w:p>
    <w:p w14:paraId="410F9DA3" w14:textId="77777777" w:rsidR="00FA3F7B" w:rsidRDefault="00FA3F7B" w:rsidP="00FA3F7B">
      <w:pPr>
        <w:autoSpaceDE w:val="0"/>
        <w:autoSpaceDN w:val="0"/>
        <w:adjustRightInd w:val="0"/>
        <w:spacing w:after="0" w:line="240" w:lineRule="auto"/>
        <w:jc w:val="both"/>
        <w:rPr>
          <w:rFonts w:cs="ACaslon-Regular"/>
          <w:color w:val="272627"/>
          <w:sz w:val="20"/>
          <w:szCs w:val="20"/>
          <w:lang w:val="es-ES"/>
        </w:rPr>
      </w:pPr>
    </w:p>
    <w:p w14:paraId="0F1F4F9C" w14:textId="77777777" w:rsidR="00FA3F7B" w:rsidRPr="00D97D2B" w:rsidRDefault="00FA3F7B" w:rsidP="00FA3F7B">
      <w:pPr>
        <w:autoSpaceDE w:val="0"/>
        <w:autoSpaceDN w:val="0"/>
        <w:adjustRightInd w:val="0"/>
        <w:spacing w:after="0" w:line="240" w:lineRule="auto"/>
        <w:jc w:val="both"/>
        <w:rPr>
          <w:rFonts w:cs="ACaslon-Regular"/>
          <w:color w:val="272627"/>
          <w:sz w:val="20"/>
          <w:szCs w:val="20"/>
          <w:lang w:val="es-ES"/>
        </w:rPr>
      </w:pPr>
      <w:bookmarkStart w:id="0" w:name="_Hlk518575070"/>
      <w:r>
        <w:rPr>
          <w:rFonts w:cs="ACaslon-Regular"/>
          <w:color w:val="272627"/>
          <w:sz w:val="20"/>
          <w:szCs w:val="20"/>
          <w:lang w:val="es-ES"/>
        </w:rPr>
        <w:t xml:space="preserve">El Equipo evaluador debe estar conformado con un mínimo de 1 </w:t>
      </w:r>
      <w:r w:rsidRPr="00D97D2B">
        <w:rPr>
          <w:rFonts w:cs="ACaslon-Regular"/>
          <w:color w:val="272627"/>
          <w:sz w:val="20"/>
          <w:szCs w:val="20"/>
          <w:lang w:val="es-ES"/>
        </w:rPr>
        <w:t xml:space="preserve">Líder de la Evaluación/ Evaluador/a principal y al menos </w:t>
      </w:r>
      <w:r>
        <w:rPr>
          <w:rFonts w:cs="ACaslon-Regular"/>
          <w:color w:val="272627"/>
          <w:sz w:val="20"/>
          <w:szCs w:val="20"/>
          <w:lang w:val="es-ES"/>
        </w:rPr>
        <w:t>2</w:t>
      </w:r>
      <w:r w:rsidRPr="00D97D2B">
        <w:rPr>
          <w:rFonts w:cs="ACaslon-Regular"/>
          <w:color w:val="272627"/>
          <w:sz w:val="20"/>
          <w:szCs w:val="20"/>
          <w:lang w:val="es-ES"/>
        </w:rPr>
        <w:t xml:space="preserve"> evaluadores/as</w:t>
      </w:r>
      <w:r>
        <w:rPr>
          <w:rFonts w:cs="ACaslon-Regular"/>
          <w:color w:val="272627"/>
          <w:sz w:val="20"/>
          <w:szCs w:val="20"/>
          <w:lang w:val="es-ES"/>
        </w:rPr>
        <w:t xml:space="preserve"> </w:t>
      </w:r>
      <w:r w:rsidRPr="007F6340">
        <w:rPr>
          <w:rFonts w:cs="ACaslon-Regular"/>
          <w:color w:val="272627"/>
          <w:sz w:val="20"/>
          <w:szCs w:val="20"/>
          <w:lang w:val="es-ES"/>
        </w:rPr>
        <w:t>senior</w:t>
      </w:r>
      <w:r>
        <w:rPr>
          <w:rFonts w:cs="ACaslon-Regular"/>
          <w:color w:val="272627"/>
          <w:sz w:val="20"/>
          <w:szCs w:val="20"/>
          <w:lang w:val="es-ES"/>
        </w:rPr>
        <w:t xml:space="preserve"> </w:t>
      </w:r>
      <w:r w:rsidRPr="00F45B01">
        <w:rPr>
          <w:rFonts w:cs="ACaslon-Regular"/>
          <w:color w:val="272627"/>
          <w:sz w:val="20"/>
          <w:szCs w:val="20"/>
          <w:lang w:val="es-ES"/>
        </w:rPr>
        <w:t>y 1 evaluador/a semi senior.</w:t>
      </w:r>
      <w:r>
        <w:rPr>
          <w:rFonts w:cs="ACaslon-Regular"/>
          <w:color w:val="272627"/>
          <w:sz w:val="20"/>
          <w:szCs w:val="20"/>
          <w:lang w:val="es-ES"/>
        </w:rPr>
        <w:t xml:space="preserve"> </w:t>
      </w:r>
    </w:p>
    <w:bookmarkEnd w:id="0"/>
    <w:p w14:paraId="3F3DBB89" w14:textId="77777777" w:rsidR="00FA3F7B" w:rsidRDefault="00FA3F7B" w:rsidP="00FA3F7B">
      <w:pPr>
        <w:autoSpaceDE w:val="0"/>
        <w:autoSpaceDN w:val="0"/>
        <w:adjustRightInd w:val="0"/>
        <w:spacing w:after="0" w:line="240" w:lineRule="auto"/>
        <w:jc w:val="both"/>
        <w:rPr>
          <w:rFonts w:cs="ACaslon-Regular"/>
          <w:color w:val="272627"/>
          <w:sz w:val="20"/>
          <w:szCs w:val="20"/>
          <w:lang w:val="es-ES"/>
        </w:rPr>
      </w:pPr>
    </w:p>
    <w:p w14:paraId="3E504286" w14:textId="77777777" w:rsidR="00FA3F7B" w:rsidRPr="00F25FA8" w:rsidRDefault="00FA3F7B" w:rsidP="00FA3F7B">
      <w:pPr>
        <w:autoSpaceDE w:val="0"/>
        <w:autoSpaceDN w:val="0"/>
        <w:adjustRightInd w:val="0"/>
        <w:spacing w:after="0" w:line="240" w:lineRule="auto"/>
        <w:jc w:val="both"/>
        <w:rPr>
          <w:rFonts w:cs="ACaslon-Regular"/>
          <w:color w:val="272627"/>
          <w:sz w:val="20"/>
          <w:szCs w:val="20"/>
          <w:lang w:val="es-PA"/>
        </w:rPr>
      </w:pPr>
      <w:r>
        <w:rPr>
          <w:rFonts w:cs="ACaslon-Regular"/>
          <w:color w:val="272627"/>
          <w:sz w:val="20"/>
          <w:szCs w:val="20"/>
          <w:lang w:val="es-ES"/>
        </w:rPr>
        <w:t xml:space="preserve">Todos los miembros del Equipo deben ser </w:t>
      </w:r>
      <w:r w:rsidRPr="00F25FA8">
        <w:rPr>
          <w:rFonts w:cs="ACaslon-Regular"/>
          <w:color w:val="272627"/>
          <w:sz w:val="20"/>
          <w:szCs w:val="20"/>
          <w:lang w:val="es-PA"/>
        </w:rPr>
        <w:t xml:space="preserve">independientes de cualquier </w:t>
      </w:r>
      <w:r>
        <w:rPr>
          <w:rFonts w:cs="ACaslon-Regular"/>
          <w:color w:val="272627"/>
          <w:sz w:val="20"/>
          <w:szCs w:val="20"/>
          <w:lang w:val="es-PA"/>
        </w:rPr>
        <w:t xml:space="preserve">organismo de gobierno </w:t>
      </w:r>
      <w:r w:rsidRPr="00F25FA8">
        <w:rPr>
          <w:rFonts w:cs="ACaslon-Regular"/>
          <w:color w:val="272627"/>
          <w:sz w:val="20"/>
          <w:szCs w:val="20"/>
          <w:lang w:val="es-PA"/>
        </w:rPr>
        <w:t>que esté involucrad</w:t>
      </w:r>
      <w:r>
        <w:rPr>
          <w:rFonts w:cs="ACaslon-Regular"/>
          <w:color w:val="272627"/>
          <w:sz w:val="20"/>
          <w:szCs w:val="20"/>
          <w:lang w:val="es-PA"/>
        </w:rPr>
        <w:t>o</w:t>
      </w:r>
      <w:r w:rsidRPr="00F25FA8">
        <w:rPr>
          <w:rFonts w:cs="ACaslon-Regular"/>
          <w:color w:val="272627"/>
          <w:sz w:val="20"/>
          <w:szCs w:val="20"/>
          <w:lang w:val="es-PA"/>
        </w:rPr>
        <w:t xml:space="preserve"> en el diseño, ejecución o asesoría de cualquier aspecto de la intervención que es objeto de la evaluación.</w:t>
      </w:r>
    </w:p>
    <w:p w14:paraId="2814DAA9" w14:textId="77777777" w:rsidR="00FA3F7B" w:rsidRPr="007704B7" w:rsidRDefault="00FA3F7B" w:rsidP="00FA3F7B">
      <w:pPr>
        <w:autoSpaceDE w:val="0"/>
        <w:autoSpaceDN w:val="0"/>
        <w:adjustRightInd w:val="0"/>
        <w:spacing w:after="0" w:line="240" w:lineRule="auto"/>
        <w:jc w:val="both"/>
        <w:rPr>
          <w:rFonts w:cs="ACaslon-Regular"/>
          <w:color w:val="272627"/>
          <w:sz w:val="20"/>
          <w:szCs w:val="20"/>
          <w:lang w:val="es-PA"/>
        </w:rPr>
      </w:pPr>
    </w:p>
    <w:p w14:paraId="43153FEA" w14:textId="77777777" w:rsidR="00FA3F7B" w:rsidRDefault="00FA3F7B" w:rsidP="00FA3F7B">
      <w:pPr>
        <w:autoSpaceDE w:val="0"/>
        <w:autoSpaceDN w:val="0"/>
        <w:adjustRightInd w:val="0"/>
        <w:spacing w:after="0" w:line="240" w:lineRule="auto"/>
        <w:jc w:val="both"/>
        <w:rPr>
          <w:rFonts w:cs="ACaslon-Regular"/>
          <w:color w:val="272627"/>
          <w:sz w:val="20"/>
          <w:szCs w:val="20"/>
          <w:lang w:val="es-PA"/>
        </w:rPr>
      </w:pPr>
      <w:r w:rsidRPr="00F45B01">
        <w:rPr>
          <w:rFonts w:cs="ACaslon-Regular"/>
          <w:color w:val="272627"/>
          <w:sz w:val="20"/>
          <w:szCs w:val="20"/>
          <w:lang w:val="es-ES"/>
        </w:rPr>
        <w:t xml:space="preserve">Los miembros del Equipo deben presentar, </w:t>
      </w:r>
      <w:r w:rsidRPr="00F45B01">
        <w:rPr>
          <w:rFonts w:cs="ACaslon-Regular"/>
          <w:color w:val="272627"/>
          <w:sz w:val="20"/>
          <w:szCs w:val="20"/>
          <w:lang w:val="es-PA"/>
        </w:rPr>
        <w:t xml:space="preserve">además de los </w:t>
      </w:r>
      <w:r w:rsidRPr="00F45B01">
        <w:rPr>
          <w:rFonts w:cs="ACaslon-Regular"/>
          <w:i/>
          <w:color w:val="272627"/>
          <w:sz w:val="20"/>
          <w:szCs w:val="20"/>
          <w:lang w:val="es-PA"/>
        </w:rPr>
        <w:t>C</w:t>
      </w:r>
      <w:r w:rsidRPr="00F45B01">
        <w:rPr>
          <w:rFonts w:cs="ACaslon-Italic"/>
          <w:i/>
          <w:iCs/>
          <w:color w:val="272627"/>
          <w:sz w:val="20"/>
          <w:szCs w:val="20"/>
          <w:lang w:val="es-PA"/>
        </w:rPr>
        <w:t>urrículum Vitae</w:t>
      </w:r>
      <w:r w:rsidRPr="00F45B01">
        <w:rPr>
          <w:rFonts w:cs="ACaslon-Regular"/>
          <w:color w:val="272627"/>
          <w:sz w:val="20"/>
          <w:szCs w:val="20"/>
          <w:lang w:val="es-PA"/>
        </w:rPr>
        <w:t>, al menos 3 referencias y al menos 1 muestra de Informe/s de Evaluación realizado/s.</w:t>
      </w:r>
      <w:r w:rsidRPr="00F25FA8">
        <w:rPr>
          <w:rFonts w:cs="ACaslon-Regular"/>
          <w:color w:val="272627"/>
          <w:sz w:val="20"/>
          <w:szCs w:val="20"/>
          <w:lang w:val="es-PA"/>
        </w:rPr>
        <w:t xml:space="preserve"> </w:t>
      </w:r>
    </w:p>
    <w:p w14:paraId="2141C887" w14:textId="77777777" w:rsidR="00FA3F7B" w:rsidRPr="00D97D2B" w:rsidRDefault="00FA3F7B" w:rsidP="00FA3F7B">
      <w:pPr>
        <w:autoSpaceDE w:val="0"/>
        <w:autoSpaceDN w:val="0"/>
        <w:adjustRightInd w:val="0"/>
        <w:spacing w:after="0" w:line="240" w:lineRule="auto"/>
        <w:jc w:val="both"/>
        <w:rPr>
          <w:rFonts w:cs="ACaslon-Regular"/>
          <w:color w:val="272627"/>
          <w:sz w:val="20"/>
          <w:szCs w:val="20"/>
          <w:lang w:val="es-PA"/>
        </w:rPr>
      </w:pPr>
    </w:p>
    <w:p w14:paraId="4B4A0CA2" w14:textId="77777777" w:rsidR="00A04C73" w:rsidRPr="008A4E5C" w:rsidRDefault="00A04C73" w:rsidP="008A4E5C">
      <w:pPr>
        <w:autoSpaceDE w:val="0"/>
        <w:autoSpaceDN w:val="0"/>
        <w:adjustRightInd w:val="0"/>
        <w:spacing w:after="0" w:line="240" w:lineRule="auto"/>
        <w:jc w:val="both"/>
        <w:rPr>
          <w:rFonts w:cs="ACaslon-Regular"/>
          <w:color w:val="272627"/>
          <w:sz w:val="20"/>
          <w:szCs w:val="20"/>
          <w:lang w:val="es-PA"/>
        </w:rPr>
      </w:pPr>
    </w:p>
    <w:p w14:paraId="656BB975" w14:textId="75EF412E"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8. ÉTICA DE LA EVALUACIÓN</w:t>
      </w:r>
    </w:p>
    <w:p w14:paraId="70B6A9FF"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080BCD38" w14:textId="5045DC64" w:rsidR="0008750E"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Las evaluaciones serán realizadas en conformidad con los principios definidos por el UNEG en “</w:t>
      </w:r>
      <w:hyperlink r:id="rId14" w:history="1">
        <w:r w:rsidRPr="008A4E5C">
          <w:rPr>
            <w:rStyle w:val="Hipervnculo"/>
            <w:rFonts w:cs="ACaslon-Regular"/>
            <w:sz w:val="20"/>
            <w:szCs w:val="20"/>
            <w:lang w:val="es-PA"/>
          </w:rPr>
          <w:t>Ethical Guidelines for Evaluation</w:t>
        </w:r>
      </w:hyperlink>
      <w:r w:rsidRPr="008A4E5C">
        <w:rPr>
          <w:rFonts w:cs="ACaslon-Regular"/>
          <w:color w:val="272627"/>
          <w:sz w:val="20"/>
          <w:szCs w:val="20"/>
          <w:lang w:val="es-PA"/>
        </w:rPr>
        <w:t>” (Directrices éticas para la evaluación). El equipo evaluador deberá contemplar estos principios en el diseño y ejecución de la evaluación e incluir los procedimientos para salvaguardar los derechos y la confidencialidad de las personas que suministren información; por ejemplo, medidas para asegurar que se cumplan los códigos legales de las áreas de competencia del Gobierno, tales como las disposiciones para recopilar y comunicar datos, especialmente los permisos necesarios para entrevistar y obtener información sobre niños/as y jóvenes; las disposiciones sobre almacenamiento y conservación en condiciones de seguridad de las informaciones recabadas, y los protocolos para garantizar el anonimato y la confidencialidad.</w:t>
      </w:r>
    </w:p>
    <w:p w14:paraId="72D725F5" w14:textId="2E2B4FCA" w:rsidR="008A4E5C" w:rsidRDefault="008A4E5C" w:rsidP="008A4E5C">
      <w:pPr>
        <w:autoSpaceDE w:val="0"/>
        <w:autoSpaceDN w:val="0"/>
        <w:adjustRightInd w:val="0"/>
        <w:spacing w:after="0" w:line="240" w:lineRule="auto"/>
        <w:jc w:val="both"/>
        <w:rPr>
          <w:rFonts w:cs="ACaslon-Regular"/>
          <w:color w:val="272627"/>
          <w:sz w:val="20"/>
          <w:szCs w:val="20"/>
          <w:lang w:val="es-PA"/>
        </w:rPr>
      </w:pPr>
    </w:p>
    <w:p w14:paraId="4EA0BAEB" w14:textId="77777777" w:rsidR="00A04C73" w:rsidRDefault="00A04C73" w:rsidP="008A4E5C">
      <w:pPr>
        <w:autoSpaceDE w:val="0"/>
        <w:autoSpaceDN w:val="0"/>
        <w:adjustRightInd w:val="0"/>
        <w:spacing w:after="0" w:line="240" w:lineRule="auto"/>
        <w:jc w:val="both"/>
        <w:rPr>
          <w:rFonts w:cs="ACaslon-Regular"/>
          <w:color w:val="272627"/>
          <w:sz w:val="20"/>
          <w:szCs w:val="20"/>
          <w:lang w:val="es-PA"/>
        </w:rPr>
      </w:pPr>
    </w:p>
    <w:p w14:paraId="38FB9E15"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9. DISPOSICIONES DE IMPLEMENTACIÓN</w:t>
      </w:r>
    </w:p>
    <w:p w14:paraId="27EC6FE2" w14:textId="77777777" w:rsidR="00E9012B" w:rsidRPr="008A4E5C" w:rsidRDefault="00E9012B" w:rsidP="008A4E5C">
      <w:pPr>
        <w:autoSpaceDE w:val="0"/>
        <w:autoSpaceDN w:val="0"/>
        <w:adjustRightInd w:val="0"/>
        <w:spacing w:after="0" w:line="240" w:lineRule="auto"/>
        <w:rPr>
          <w:rFonts w:cs="Myriad-Bold"/>
          <w:b/>
          <w:bCs/>
          <w:color w:val="3A5EA9"/>
          <w:sz w:val="24"/>
          <w:szCs w:val="24"/>
          <w:lang w:val="es-PA"/>
        </w:rPr>
      </w:pPr>
    </w:p>
    <w:p w14:paraId="366C8B01" w14:textId="62844193" w:rsidR="0008750E"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El Equipo de Evaluación deberá reportar a un Grupo de Referencia del PNUD conformado con representantes de las Unidades de Programa, M&amp;E y Desarrollo Humano y Policy. Este Grupo revisará y realizará comentarios sobre la propuesta técnica, el informe inicial de la evaluación y los borradores de informe final, y velará por el cumplimiento de los estándares de evaluación del UNEG, lo que incluye salvaguardar la transparencia e independencia y minimizar los conflictos de intereses.</w:t>
      </w:r>
    </w:p>
    <w:p w14:paraId="06D49BFE" w14:textId="77777777" w:rsidR="00781AF5" w:rsidRPr="008A4E5C" w:rsidRDefault="00781AF5" w:rsidP="008A4E5C">
      <w:pPr>
        <w:autoSpaceDE w:val="0"/>
        <w:autoSpaceDN w:val="0"/>
        <w:adjustRightInd w:val="0"/>
        <w:spacing w:after="0" w:line="240" w:lineRule="auto"/>
        <w:jc w:val="both"/>
        <w:rPr>
          <w:rFonts w:cs="ACaslon-Regular"/>
          <w:color w:val="272627"/>
          <w:sz w:val="20"/>
          <w:szCs w:val="20"/>
          <w:lang w:val="es-PA"/>
        </w:rPr>
      </w:pPr>
    </w:p>
    <w:p w14:paraId="58CE81C4" w14:textId="20511E3C" w:rsidR="00E9012B" w:rsidRDefault="00E9012B" w:rsidP="00A9099D">
      <w:pPr>
        <w:autoSpaceDE w:val="0"/>
        <w:autoSpaceDN w:val="0"/>
        <w:adjustRightInd w:val="0"/>
        <w:spacing w:after="0" w:line="240" w:lineRule="auto"/>
        <w:rPr>
          <w:rFonts w:cs="Myriad-Bold"/>
          <w:b/>
          <w:bCs/>
          <w:color w:val="3A5EA9"/>
          <w:sz w:val="24"/>
          <w:szCs w:val="24"/>
          <w:lang w:val="es-PA"/>
        </w:rPr>
      </w:pPr>
      <w:r w:rsidRPr="00A9099D">
        <w:rPr>
          <w:rFonts w:cs="Myriad-Bold"/>
          <w:b/>
          <w:bCs/>
          <w:color w:val="3A5EA9"/>
          <w:sz w:val="24"/>
          <w:szCs w:val="24"/>
          <w:lang w:val="es-PA"/>
        </w:rPr>
        <w:lastRenderedPageBreak/>
        <w:t>10. PLAZOS PARA EL PROCESO DE EVALUACIÓN</w:t>
      </w:r>
    </w:p>
    <w:p w14:paraId="63019F37" w14:textId="77777777" w:rsidR="008A4E5C" w:rsidRPr="008A4E5C" w:rsidRDefault="008A4E5C" w:rsidP="008A4E5C">
      <w:pPr>
        <w:spacing w:after="0" w:line="240" w:lineRule="auto"/>
        <w:rPr>
          <w:rFonts w:cs="Myriad-Bold"/>
          <w:b/>
          <w:bCs/>
          <w:color w:val="3A5EA9"/>
          <w:sz w:val="24"/>
          <w:szCs w:val="24"/>
          <w:lang w:val="es-PA"/>
        </w:rPr>
      </w:pPr>
    </w:p>
    <w:p w14:paraId="4F8722DD" w14:textId="77777777" w:rsidR="003C79D5" w:rsidRDefault="003C79D5" w:rsidP="003C79D5">
      <w:pPr>
        <w:autoSpaceDE w:val="0"/>
        <w:autoSpaceDN w:val="0"/>
        <w:adjustRightInd w:val="0"/>
        <w:spacing w:after="0" w:line="240" w:lineRule="auto"/>
        <w:jc w:val="both"/>
        <w:rPr>
          <w:rFonts w:cs="Myriad-Bold"/>
          <w:b/>
          <w:bCs/>
          <w:color w:val="3A5EA9"/>
          <w:sz w:val="24"/>
          <w:szCs w:val="24"/>
          <w:lang w:val="es-PA"/>
        </w:rPr>
      </w:pPr>
      <w:r>
        <w:rPr>
          <w:rFonts w:cs="ACaslon-Regular"/>
          <w:color w:val="272627"/>
          <w:sz w:val="20"/>
          <w:szCs w:val="20"/>
          <w:lang w:val="es-PA"/>
        </w:rPr>
        <w:t>El tiempo máximo de la evaluación es de 3 meses según el siguiente cronograma tentativo:</w:t>
      </w:r>
    </w:p>
    <w:p w14:paraId="0E515DBE" w14:textId="77777777" w:rsidR="003C79D5" w:rsidRDefault="003C79D5" w:rsidP="003C79D5">
      <w:pPr>
        <w:autoSpaceDE w:val="0"/>
        <w:autoSpaceDN w:val="0"/>
        <w:adjustRightInd w:val="0"/>
        <w:spacing w:after="0" w:line="240" w:lineRule="auto"/>
        <w:jc w:val="both"/>
        <w:rPr>
          <w:rFonts w:cs="Myriad-Bold"/>
          <w:b/>
          <w:bCs/>
          <w:color w:val="3A5EA9"/>
          <w:sz w:val="24"/>
          <w:szCs w:val="24"/>
          <w:lang w:val="es-PA"/>
        </w:rPr>
      </w:pPr>
    </w:p>
    <w:tbl>
      <w:tblPr>
        <w:tblStyle w:val="Tablaconcuadrcula"/>
        <w:tblW w:w="0" w:type="auto"/>
        <w:tblLook w:val="04A0" w:firstRow="1" w:lastRow="0" w:firstColumn="1" w:lastColumn="0" w:noHBand="0" w:noVBand="1"/>
      </w:tblPr>
      <w:tblGrid>
        <w:gridCol w:w="4623"/>
        <w:gridCol w:w="2526"/>
        <w:gridCol w:w="2201"/>
      </w:tblGrid>
      <w:tr w:rsidR="004E03D0" w:rsidRPr="00774341" w14:paraId="558165A7" w14:textId="39DA0F57" w:rsidTr="00377197">
        <w:trPr>
          <w:trHeight w:val="558"/>
        </w:trPr>
        <w:tc>
          <w:tcPr>
            <w:tcW w:w="4623" w:type="dxa"/>
            <w:shd w:val="clear" w:color="auto" w:fill="D9D9D9" w:themeFill="background1" w:themeFillShade="D9"/>
            <w:vAlign w:val="center"/>
          </w:tcPr>
          <w:p w14:paraId="6285F340" w14:textId="77777777" w:rsidR="004E03D0" w:rsidRPr="00774341" w:rsidRDefault="004E03D0" w:rsidP="00064F1D">
            <w:pPr>
              <w:autoSpaceDE w:val="0"/>
              <w:autoSpaceDN w:val="0"/>
              <w:adjustRightInd w:val="0"/>
              <w:jc w:val="center"/>
              <w:rPr>
                <w:rFonts w:cs="ACaslon-Regular"/>
                <w:b/>
                <w:color w:val="272627"/>
                <w:sz w:val="20"/>
                <w:szCs w:val="20"/>
                <w:lang w:val="es-PA"/>
              </w:rPr>
            </w:pPr>
            <w:bookmarkStart w:id="1" w:name="_GoBack"/>
            <w:r w:rsidRPr="00774341">
              <w:rPr>
                <w:rFonts w:cs="ACaslon-Regular"/>
                <w:b/>
                <w:color w:val="272627"/>
                <w:sz w:val="20"/>
                <w:szCs w:val="20"/>
                <w:lang w:val="es-PA"/>
              </w:rPr>
              <w:t>Actividades</w:t>
            </w:r>
          </w:p>
        </w:tc>
        <w:tc>
          <w:tcPr>
            <w:tcW w:w="2526" w:type="dxa"/>
            <w:shd w:val="clear" w:color="auto" w:fill="D9D9D9" w:themeFill="background1" w:themeFillShade="D9"/>
            <w:vAlign w:val="center"/>
          </w:tcPr>
          <w:p w14:paraId="47D1C50D" w14:textId="77777777" w:rsidR="004E03D0" w:rsidRPr="00774341" w:rsidRDefault="004E03D0" w:rsidP="00064F1D">
            <w:pPr>
              <w:autoSpaceDE w:val="0"/>
              <w:autoSpaceDN w:val="0"/>
              <w:adjustRightInd w:val="0"/>
              <w:jc w:val="center"/>
              <w:rPr>
                <w:rFonts w:cs="ACaslon-Regular"/>
                <w:b/>
                <w:color w:val="272627"/>
                <w:sz w:val="20"/>
                <w:szCs w:val="20"/>
                <w:lang w:val="es-PA"/>
              </w:rPr>
            </w:pPr>
            <w:r w:rsidRPr="00774341">
              <w:rPr>
                <w:rFonts w:cs="ACaslon-Regular"/>
                <w:b/>
                <w:color w:val="272627"/>
                <w:sz w:val="20"/>
                <w:szCs w:val="20"/>
                <w:lang w:val="es-PA"/>
              </w:rPr>
              <w:t>Plazos</w:t>
            </w:r>
          </w:p>
        </w:tc>
        <w:tc>
          <w:tcPr>
            <w:tcW w:w="2201" w:type="dxa"/>
            <w:shd w:val="clear" w:color="auto" w:fill="D9D9D9" w:themeFill="background1" w:themeFillShade="D9"/>
            <w:vAlign w:val="center"/>
          </w:tcPr>
          <w:p w14:paraId="7D8B435F" w14:textId="37091829" w:rsidR="004E03D0" w:rsidRPr="00774341" w:rsidRDefault="004E03D0" w:rsidP="00377197">
            <w:pPr>
              <w:autoSpaceDE w:val="0"/>
              <w:autoSpaceDN w:val="0"/>
              <w:adjustRightInd w:val="0"/>
              <w:jc w:val="center"/>
              <w:rPr>
                <w:rFonts w:cs="ACaslon-Regular"/>
                <w:b/>
                <w:color w:val="272627"/>
                <w:sz w:val="20"/>
                <w:szCs w:val="20"/>
                <w:lang w:val="es-PA"/>
              </w:rPr>
            </w:pPr>
            <w:r>
              <w:rPr>
                <w:rFonts w:cs="ACaslon-Regular"/>
                <w:b/>
                <w:color w:val="272627"/>
                <w:sz w:val="20"/>
                <w:szCs w:val="20"/>
                <w:lang w:val="es-PA"/>
              </w:rPr>
              <w:t>Calendario de pagos</w:t>
            </w:r>
          </w:p>
        </w:tc>
      </w:tr>
      <w:tr w:rsidR="004E03D0" w:rsidRPr="004E03D0" w14:paraId="41717D1D" w14:textId="62A49609" w:rsidTr="004E03D0">
        <w:tc>
          <w:tcPr>
            <w:tcW w:w="4623" w:type="dxa"/>
          </w:tcPr>
          <w:p w14:paraId="6025A104" w14:textId="77777777" w:rsidR="004E03D0" w:rsidRPr="00F25FA8" w:rsidRDefault="004E03D0" w:rsidP="00613451">
            <w:pPr>
              <w:pStyle w:val="Prrafodelista"/>
              <w:numPr>
                <w:ilvl w:val="0"/>
                <w:numId w:val="37"/>
              </w:numPr>
              <w:autoSpaceDE w:val="0"/>
              <w:autoSpaceDN w:val="0"/>
              <w:adjustRightInd w:val="0"/>
              <w:ind w:left="313" w:hanging="313"/>
              <w:jc w:val="both"/>
              <w:rPr>
                <w:rFonts w:cs="ACaslon-Regular"/>
                <w:color w:val="272627"/>
                <w:sz w:val="20"/>
                <w:szCs w:val="20"/>
                <w:lang w:val="es-PA"/>
              </w:rPr>
            </w:pPr>
            <w:r w:rsidRPr="00F25FA8">
              <w:rPr>
                <w:rFonts w:cs="ACaslon-Regular"/>
                <w:color w:val="272627"/>
                <w:sz w:val="20"/>
                <w:szCs w:val="20"/>
                <w:lang w:val="es-PA"/>
              </w:rPr>
              <w:t xml:space="preserve">Reunión informativa con </w:t>
            </w:r>
            <w:r>
              <w:rPr>
                <w:rFonts w:cs="ACaslon-Regular"/>
                <w:color w:val="272627"/>
                <w:sz w:val="20"/>
                <w:szCs w:val="20"/>
                <w:lang w:val="es-PA"/>
              </w:rPr>
              <w:t>Equipo Evaluador</w:t>
            </w:r>
            <w:r w:rsidRPr="00F25FA8">
              <w:rPr>
                <w:rFonts w:cs="ACaslon-Regular"/>
                <w:color w:val="272627"/>
                <w:sz w:val="20"/>
                <w:szCs w:val="20"/>
                <w:lang w:val="es-PA"/>
              </w:rPr>
              <w:t>.</w:t>
            </w:r>
          </w:p>
          <w:p w14:paraId="1E9EFF21" w14:textId="77777777" w:rsidR="004E03D0" w:rsidRDefault="004E03D0" w:rsidP="00613451">
            <w:pPr>
              <w:autoSpaceDE w:val="0"/>
              <w:autoSpaceDN w:val="0"/>
              <w:adjustRightInd w:val="0"/>
              <w:ind w:left="313" w:hanging="313"/>
              <w:jc w:val="both"/>
              <w:rPr>
                <w:rFonts w:cs="ACaslon-Regular"/>
                <w:color w:val="272627"/>
                <w:sz w:val="20"/>
                <w:szCs w:val="20"/>
                <w:lang w:val="es-PA"/>
              </w:rPr>
            </w:pPr>
          </w:p>
        </w:tc>
        <w:tc>
          <w:tcPr>
            <w:tcW w:w="2526" w:type="dxa"/>
          </w:tcPr>
          <w:p w14:paraId="54AE654F"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1er día posterior a la firma del contrato</w:t>
            </w:r>
          </w:p>
        </w:tc>
        <w:tc>
          <w:tcPr>
            <w:tcW w:w="2201" w:type="dxa"/>
            <w:vMerge w:val="restart"/>
          </w:tcPr>
          <w:p w14:paraId="3220D1D6" w14:textId="77777777" w:rsidR="004E03D0" w:rsidRDefault="004E03D0" w:rsidP="00064F1D">
            <w:pPr>
              <w:autoSpaceDE w:val="0"/>
              <w:autoSpaceDN w:val="0"/>
              <w:adjustRightInd w:val="0"/>
              <w:jc w:val="both"/>
              <w:rPr>
                <w:rFonts w:cs="ACaslon-Regular"/>
                <w:color w:val="272627"/>
                <w:sz w:val="20"/>
                <w:szCs w:val="20"/>
                <w:lang w:val="es-PA"/>
              </w:rPr>
            </w:pPr>
          </w:p>
          <w:p w14:paraId="5F1CC14B" w14:textId="4A536AE4"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20% del total del contrato cumplida la actividad 3</w:t>
            </w:r>
          </w:p>
        </w:tc>
      </w:tr>
      <w:tr w:rsidR="004E03D0" w:rsidRPr="004E03D0" w14:paraId="19990E28" w14:textId="6D3034E8" w:rsidTr="004E03D0">
        <w:tc>
          <w:tcPr>
            <w:tcW w:w="4623" w:type="dxa"/>
          </w:tcPr>
          <w:p w14:paraId="39D98D37" w14:textId="77777777" w:rsidR="004E03D0" w:rsidRPr="00F25FA8" w:rsidRDefault="004E03D0" w:rsidP="00613451">
            <w:pPr>
              <w:pStyle w:val="Prrafodelista"/>
              <w:numPr>
                <w:ilvl w:val="0"/>
                <w:numId w:val="37"/>
              </w:numPr>
              <w:autoSpaceDE w:val="0"/>
              <w:autoSpaceDN w:val="0"/>
              <w:adjustRightInd w:val="0"/>
              <w:ind w:left="313" w:hanging="313"/>
              <w:jc w:val="both"/>
              <w:rPr>
                <w:rFonts w:cs="ACaslon-Regular"/>
                <w:color w:val="272627"/>
                <w:sz w:val="20"/>
                <w:szCs w:val="20"/>
                <w:lang w:val="es-PA"/>
              </w:rPr>
            </w:pPr>
            <w:r w:rsidRPr="00F25FA8">
              <w:rPr>
                <w:rFonts w:cs="ACaslon-Regular"/>
                <w:color w:val="272627"/>
                <w:sz w:val="20"/>
                <w:szCs w:val="20"/>
                <w:lang w:val="es-PA"/>
              </w:rPr>
              <w:t>Examen inicial de documentos.</w:t>
            </w:r>
          </w:p>
          <w:p w14:paraId="6A0B3BFD" w14:textId="77777777" w:rsidR="004E03D0" w:rsidRPr="00F25FA8" w:rsidRDefault="004E03D0" w:rsidP="00613451">
            <w:pPr>
              <w:pStyle w:val="Prrafodelista"/>
              <w:autoSpaceDE w:val="0"/>
              <w:autoSpaceDN w:val="0"/>
              <w:adjustRightInd w:val="0"/>
              <w:ind w:left="313" w:hanging="313"/>
              <w:jc w:val="both"/>
              <w:rPr>
                <w:rFonts w:cs="ACaslon-Regular"/>
                <w:color w:val="272627"/>
                <w:sz w:val="20"/>
                <w:szCs w:val="20"/>
                <w:lang w:val="es-PA"/>
              </w:rPr>
            </w:pPr>
          </w:p>
        </w:tc>
        <w:tc>
          <w:tcPr>
            <w:tcW w:w="2526" w:type="dxa"/>
          </w:tcPr>
          <w:p w14:paraId="4C093DEA"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2 semanas desde la reunión inicial</w:t>
            </w:r>
          </w:p>
        </w:tc>
        <w:tc>
          <w:tcPr>
            <w:tcW w:w="2201" w:type="dxa"/>
            <w:vMerge/>
          </w:tcPr>
          <w:p w14:paraId="6D6AA03D" w14:textId="77777777" w:rsidR="004E03D0" w:rsidRDefault="004E03D0" w:rsidP="00064F1D">
            <w:pPr>
              <w:autoSpaceDE w:val="0"/>
              <w:autoSpaceDN w:val="0"/>
              <w:adjustRightInd w:val="0"/>
              <w:jc w:val="both"/>
              <w:rPr>
                <w:rFonts w:cs="ACaslon-Regular"/>
                <w:color w:val="272627"/>
                <w:sz w:val="20"/>
                <w:szCs w:val="20"/>
                <w:lang w:val="es-PA"/>
              </w:rPr>
            </w:pPr>
          </w:p>
        </w:tc>
      </w:tr>
      <w:tr w:rsidR="004E03D0" w:rsidRPr="004E03D0" w14:paraId="7ADF576D" w14:textId="2E923D05" w:rsidTr="004E03D0">
        <w:tc>
          <w:tcPr>
            <w:tcW w:w="4623" w:type="dxa"/>
          </w:tcPr>
          <w:p w14:paraId="1FC0C756" w14:textId="77777777" w:rsidR="004E03D0" w:rsidRDefault="004E03D0" w:rsidP="00613451">
            <w:pPr>
              <w:pStyle w:val="Prrafodelista"/>
              <w:numPr>
                <w:ilvl w:val="0"/>
                <w:numId w:val="37"/>
              </w:numPr>
              <w:autoSpaceDE w:val="0"/>
              <w:autoSpaceDN w:val="0"/>
              <w:adjustRightInd w:val="0"/>
              <w:ind w:left="313" w:hanging="313"/>
              <w:jc w:val="both"/>
              <w:rPr>
                <w:rFonts w:cs="ACaslon-Regular"/>
                <w:color w:val="272627"/>
                <w:sz w:val="20"/>
                <w:szCs w:val="20"/>
                <w:lang w:val="es-PA"/>
              </w:rPr>
            </w:pPr>
            <w:r w:rsidRPr="00F25FA8">
              <w:rPr>
                <w:rFonts w:cs="ACaslon-Regular"/>
                <w:color w:val="272627"/>
                <w:sz w:val="20"/>
                <w:szCs w:val="20"/>
                <w:lang w:val="es-PA"/>
              </w:rPr>
              <w:t>Finalización del diseño y de los métodos de la evaluación, y preparación del informe inicial pormenorizado.</w:t>
            </w:r>
          </w:p>
        </w:tc>
        <w:tc>
          <w:tcPr>
            <w:tcW w:w="2526" w:type="dxa"/>
          </w:tcPr>
          <w:p w14:paraId="41ABE790"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2 semanas desde la reunión inicial</w:t>
            </w:r>
          </w:p>
        </w:tc>
        <w:tc>
          <w:tcPr>
            <w:tcW w:w="2201" w:type="dxa"/>
            <w:vMerge/>
          </w:tcPr>
          <w:p w14:paraId="3B3BC235" w14:textId="77777777" w:rsidR="004E03D0" w:rsidRDefault="004E03D0" w:rsidP="00064F1D">
            <w:pPr>
              <w:autoSpaceDE w:val="0"/>
              <w:autoSpaceDN w:val="0"/>
              <w:adjustRightInd w:val="0"/>
              <w:jc w:val="both"/>
              <w:rPr>
                <w:rFonts w:cs="ACaslon-Regular"/>
                <w:color w:val="272627"/>
                <w:sz w:val="20"/>
                <w:szCs w:val="20"/>
                <w:lang w:val="es-PA"/>
              </w:rPr>
            </w:pPr>
          </w:p>
        </w:tc>
      </w:tr>
      <w:tr w:rsidR="004E03D0" w:rsidRPr="004E03D0" w14:paraId="03BDD8F2" w14:textId="7E96397A" w:rsidTr="004E03D0">
        <w:tc>
          <w:tcPr>
            <w:tcW w:w="4623" w:type="dxa"/>
          </w:tcPr>
          <w:p w14:paraId="6529E1D0" w14:textId="77777777" w:rsidR="004E03D0" w:rsidRPr="00F25FA8" w:rsidRDefault="004E03D0" w:rsidP="00613451">
            <w:pPr>
              <w:pStyle w:val="Prrafodelista"/>
              <w:numPr>
                <w:ilvl w:val="0"/>
                <w:numId w:val="37"/>
              </w:numPr>
              <w:autoSpaceDE w:val="0"/>
              <w:autoSpaceDN w:val="0"/>
              <w:adjustRightInd w:val="0"/>
              <w:ind w:left="313" w:hanging="313"/>
              <w:jc w:val="both"/>
              <w:rPr>
                <w:rFonts w:cs="ACaslon-Regular"/>
                <w:color w:val="272627"/>
                <w:sz w:val="20"/>
                <w:szCs w:val="20"/>
                <w:lang w:val="es-PA"/>
              </w:rPr>
            </w:pPr>
            <w:r w:rsidRPr="00F25FA8">
              <w:rPr>
                <w:rFonts w:cs="ACaslon-Regular"/>
                <w:color w:val="272627"/>
                <w:sz w:val="20"/>
                <w:szCs w:val="20"/>
                <w:lang w:val="es-PA"/>
              </w:rPr>
              <w:t>Misión de evaluación (visitas de campo, entrevistas, cuestionarios).</w:t>
            </w:r>
          </w:p>
          <w:p w14:paraId="12C8D416" w14:textId="77777777" w:rsidR="004E03D0" w:rsidRDefault="004E03D0" w:rsidP="00613451">
            <w:pPr>
              <w:autoSpaceDE w:val="0"/>
              <w:autoSpaceDN w:val="0"/>
              <w:adjustRightInd w:val="0"/>
              <w:ind w:left="313" w:hanging="313"/>
              <w:jc w:val="both"/>
              <w:rPr>
                <w:rFonts w:cs="ACaslon-Regular"/>
                <w:color w:val="272627"/>
                <w:sz w:val="20"/>
                <w:szCs w:val="20"/>
                <w:lang w:val="es-PA"/>
              </w:rPr>
            </w:pPr>
          </w:p>
        </w:tc>
        <w:tc>
          <w:tcPr>
            <w:tcW w:w="2526" w:type="dxa"/>
          </w:tcPr>
          <w:p w14:paraId="3D7D1C92"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1 mes desde la entrega del informe inicial</w:t>
            </w:r>
          </w:p>
        </w:tc>
        <w:tc>
          <w:tcPr>
            <w:tcW w:w="2201" w:type="dxa"/>
            <w:vMerge w:val="restart"/>
          </w:tcPr>
          <w:p w14:paraId="7E90B334" w14:textId="77777777" w:rsidR="00482E65" w:rsidRDefault="00482E65" w:rsidP="00064F1D">
            <w:pPr>
              <w:autoSpaceDE w:val="0"/>
              <w:autoSpaceDN w:val="0"/>
              <w:adjustRightInd w:val="0"/>
              <w:jc w:val="both"/>
              <w:rPr>
                <w:rFonts w:cs="ACaslon-Regular"/>
                <w:color w:val="272627"/>
                <w:sz w:val="20"/>
                <w:szCs w:val="20"/>
                <w:lang w:val="es-PA"/>
              </w:rPr>
            </w:pPr>
          </w:p>
          <w:p w14:paraId="6427EF6F" w14:textId="08855814"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5</w:t>
            </w:r>
            <w:r>
              <w:rPr>
                <w:rFonts w:cs="ACaslon-Regular"/>
                <w:color w:val="272627"/>
                <w:sz w:val="20"/>
                <w:szCs w:val="20"/>
                <w:lang w:val="es-PA"/>
              </w:rPr>
              <w:t>0% del total del contrato</w:t>
            </w:r>
            <w:r>
              <w:rPr>
                <w:rFonts w:cs="ACaslon-Regular"/>
                <w:color w:val="272627"/>
                <w:sz w:val="20"/>
                <w:szCs w:val="20"/>
                <w:lang w:val="es-PA"/>
              </w:rPr>
              <w:t xml:space="preserve"> </w:t>
            </w:r>
            <w:r>
              <w:rPr>
                <w:rFonts w:cs="ACaslon-Regular"/>
                <w:color w:val="272627"/>
                <w:sz w:val="20"/>
                <w:szCs w:val="20"/>
                <w:lang w:val="es-PA"/>
              </w:rPr>
              <w:t xml:space="preserve">cumplida la actividad </w:t>
            </w:r>
            <w:r>
              <w:rPr>
                <w:rFonts w:cs="ACaslon-Regular"/>
                <w:color w:val="272627"/>
                <w:sz w:val="20"/>
                <w:szCs w:val="20"/>
                <w:lang w:val="es-PA"/>
              </w:rPr>
              <w:t>5</w:t>
            </w:r>
          </w:p>
        </w:tc>
      </w:tr>
      <w:tr w:rsidR="004E03D0" w:rsidRPr="004E03D0" w14:paraId="2A05D8C2" w14:textId="6B1967BD" w:rsidTr="004E03D0">
        <w:tc>
          <w:tcPr>
            <w:tcW w:w="4623" w:type="dxa"/>
          </w:tcPr>
          <w:p w14:paraId="25386F77" w14:textId="77777777" w:rsidR="004E03D0" w:rsidRPr="00F25FA8" w:rsidRDefault="004E03D0" w:rsidP="00613451">
            <w:pPr>
              <w:pStyle w:val="Prrafodelista"/>
              <w:numPr>
                <w:ilvl w:val="0"/>
                <w:numId w:val="37"/>
              </w:numPr>
              <w:autoSpaceDE w:val="0"/>
              <w:autoSpaceDN w:val="0"/>
              <w:adjustRightInd w:val="0"/>
              <w:ind w:left="313" w:hanging="313"/>
              <w:jc w:val="both"/>
              <w:rPr>
                <w:rFonts w:cs="ACaslon-Regular"/>
                <w:color w:val="272627"/>
                <w:sz w:val="20"/>
                <w:szCs w:val="20"/>
                <w:lang w:val="es-PA"/>
              </w:rPr>
            </w:pPr>
            <w:r>
              <w:rPr>
                <w:rFonts w:cs="ACaslon-Regular"/>
                <w:color w:val="272627"/>
                <w:sz w:val="20"/>
                <w:szCs w:val="20"/>
                <w:lang w:val="es-PA"/>
              </w:rPr>
              <w:t>Entrega</w:t>
            </w:r>
            <w:r w:rsidRPr="00F25FA8">
              <w:rPr>
                <w:rFonts w:cs="ACaslon-Regular"/>
                <w:color w:val="272627"/>
                <w:sz w:val="20"/>
                <w:szCs w:val="20"/>
                <w:lang w:val="es-PA"/>
              </w:rPr>
              <w:t xml:space="preserve"> del borrador de informe.</w:t>
            </w:r>
          </w:p>
          <w:p w14:paraId="011900E0" w14:textId="77777777" w:rsidR="004E03D0" w:rsidRDefault="004E03D0" w:rsidP="00613451">
            <w:pPr>
              <w:autoSpaceDE w:val="0"/>
              <w:autoSpaceDN w:val="0"/>
              <w:adjustRightInd w:val="0"/>
              <w:ind w:left="313" w:hanging="313"/>
              <w:jc w:val="both"/>
              <w:rPr>
                <w:rFonts w:cs="ACaslon-Regular"/>
                <w:color w:val="272627"/>
                <w:sz w:val="20"/>
                <w:szCs w:val="20"/>
                <w:lang w:val="es-PA"/>
              </w:rPr>
            </w:pPr>
          </w:p>
        </w:tc>
        <w:tc>
          <w:tcPr>
            <w:tcW w:w="2526" w:type="dxa"/>
          </w:tcPr>
          <w:p w14:paraId="37434048"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2 semanas una vez finalizada la misión</w:t>
            </w:r>
          </w:p>
        </w:tc>
        <w:tc>
          <w:tcPr>
            <w:tcW w:w="2201" w:type="dxa"/>
            <w:vMerge/>
          </w:tcPr>
          <w:p w14:paraId="48ADA583" w14:textId="77777777" w:rsidR="004E03D0" w:rsidRDefault="004E03D0" w:rsidP="00064F1D">
            <w:pPr>
              <w:autoSpaceDE w:val="0"/>
              <w:autoSpaceDN w:val="0"/>
              <w:adjustRightInd w:val="0"/>
              <w:jc w:val="both"/>
              <w:rPr>
                <w:rFonts w:cs="ACaslon-Regular"/>
                <w:color w:val="272627"/>
                <w:sz w:val="20"/>
                <w:szCs w:val="20"/>
                <w:lang w:val="es-PA"/>
              </w:rPr>
            </w:pPr>
          </w:p>
        </w:tc>
      </w:tr>
      <w:tr w:rsidR="004E03D0" w:rsidRPr="004E03D0" w14:paraId="1AF53271" w14:textId="48B36323" w:rsidTr="004E03D0">
        <w:tc>
          <w:tcPr>
            <w:tcW w:w="4623" w:type="dxa"/>
          </w:tcPr>
          <w:p w14:paraId="3D595E2C" w14:textId="77777777" w:rsidR="004E03D0" w:rsidRDefault="004E03D0" w:rsidP="00613451">
            <w:pPr>
              <w:pStyle w:val="Prrafodelista"/>
              <w:numPr>
                <w:ilvl w:val="0"/>
                <w:numId w:val="37"/>
              </w:numPr>
              <w:autoSpaceDE w:val="0"/>
              <w:autoSpaceDN w:val="0"/>
              <w:adjustRightInd w:val="0"/>
              <w:ind w:left="313" w:hanging="313"/>
              <w:rPr>
                <w:rFonts w:cs="ACaslon-Regular"/>
                <w:color w:val="272627"/>
                <w:sz w:val="20"/>
                <w:szCs w:val="20"/>
                <w:lang w:val="es-PA"/>
              </w:rPr>
            </w:pPr>
            <w:r w:rsidRPr="00F25FA8">
              <w:rPr>
                <w:rFonts w:cs="ACaslon-Regular"/>
                <w:color w:val="272627"/>
                <w:sz w:val="20"/>
                <w:szCs w:val="20"/>
                <w:lang w:val="es-PA"/>
              </w:rPr>
              <w:t>Reunión con las partes interesadas y examen del borrador de informe (para garantías de calidad).</w:t>
            </w:r>
          </w:p>
        </w:tc>
        <w:tc>
          <w:tcPr>
            <w:tcW w:w="2526" w:type="dxa"/>
          </w:tcPr>
          <w:p w14:paraId="287E93B4"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Semana siguiente a la entrega del informe</w:t>
            </w:r>
          </w:p>
        </w:tc>
        <w:tc>
          <w:tcPr>
            <w:tcW w:w="2201" w:type="dxa"/>
            <w:vMerge w:val="restart"/>
          </w:tcPr>
          <w:p w14:paraId="45F973BB" w14:textId="77777777" w:rsidR="004E03D0" w:rsidRDefault="004E03D0" w:rsidP="00064F1D">
            <w:pPr>
              <w:autoSpaceDE w:val="0"/>
              <w:autoSpaceDN w:val="0"/>
              <w:adjustRightInd w:val="0"/>
              <w:jc w:val="both"/>
              <w:rPr>
                <w:rFonts w:cs="ACaslon-Regular"/>
                <w:color w:val="272627"/>
                <w:sz w:val="20"/>
                <w:szCs w:val="20"/>
                <w:lang w:val="es-PA"/>
              </w:rPr>
            </w:pPr>
          </w:p>
          <w:p w14:paraId="24EF19AC" w14:textId="1A2A38BD"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3</w:t>
            </w:r>
            <w:r>
              <w:rPr>
                <w:rFonts w:cs="ACaslon-Regular"/>
                <w:color w:val="272627"/>
                <w:sz w:val="20"/>
                <w:szCs w:val="20"/>
                <w:lang w:val="es-PA"/>
              </w:rPr>
              <w:t>0% del total del contrato</w:t>
            </w:r>
            <w:r>
              <w:rPr>
                <w:rFonts w:cs="ACaslon-Regular"/>
                <w:color w:val="272627"/>
                <w:sz w:val="20"/>
                <w:szCs w:val="20"/>
                <w:lang w:val="es-PA"/>
              </w:rPr>
              <w:t xml:space="preserve"> </w:t>
            </w:r>
            <w:r>
              <w:rPr>
                <w:rFonts w:cs="ACaslon-Regular"/>
                <w:color w:val="272627"/>
                <w:sz w:val="20"/>
                <w:szCs w:val="20"/>
                <w:lang w:val="es-PA"/>
              </w:rPr>
              <w:t xml:space="preserve">cumplida la actividad </w:t>
            </w:r>
            <w:r>
              <w:rPr>
                <w:rFonts w:cs="ACaslon-Regular"/>
                <w:color w:val="272627"/>
                <w:sz w:val="20"/>
                <w:szCs w:val="20"/>
                <w:lang w:val="es-PA"/>
              </w:rPr>
              <w:t>8</w:t>
            </w:r>
          </w:p>
        </w:tc>
      </w:tr>
      <w:tr w:rsidR="004E03D0" w:rsidRPr="004E03D0" w14:paraId="5E15E1AA" w14:textId="03B89ACE" w:rsidTr="004E03D0">
        <w:tc>
          <w:tcPr>
            <w:tcW w:w="4623" w:type="dxa"/>
          </w:tcPr>
          <w:p w14:paraId="4B9CC88E" w14:textId="77777777" w:rsidR="004E03D0" w:rsidRPr="00F25FA8" w:rsidRDefault="004E03D0" w:rsidP="00613451">
            <w:pPr>
              <w:pStyle w:val="Prrafodelista"/>
              <w:numPr>
                <w:ilvl w:val="0"/>
                <w:numId w:val="37"/>
              </w:numPr>
              <w:ind w:left="313" w:hanging="313"/>
              <w:rPr>
                <w:rFonts w:cs="ACaslon-Regular"/>
                <w:color w:val="272627"/>
                <w:sz w:val="20"/>
                <w:szCs w:val="20"/>
                <w:lang w:val="es-PA"/>
              </w:rPr>
            </w:pPr>
            <w:r w:rsidRPr="00F25FA8">
              <w:rPr>
                <w:rFonts w:cs="ACaslon-Regular"/>
                <w:color w:val="272627"/>
                <w:sz w:val="20"/>
                <w:szCs w:val="20"/>
                <w:lang w:val="es-PA"/>
              </w:rPr>
              <w:t>Incorporación de comentarios y finalización del informe de evaluación.</w:t>
            </w:r>
          </w:p>
        </w:tc>
        <w:tc>
          <w:tcPr>
            <w:tcW w:w="2526" w:type="dxa"/>
          </w:tcPr>
          <w:p w14:paraId="58C6CF91"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2 semanas desde la reunión con las partes interesadas</w:t>
            </w:r>
          </w:p>
        </w:tc>
        <w:tc>
          <w:tcPr>
            <w:tcW w:w="2201" w:type="dxa"/>
            <w:vMerge/>
          </w:tcPr>
          <w:p w14:paraId="5C17709B" w14:textId="77777777" w:rsidR="004E03D0" w:rsidRDefault="004E03D0" w:rsidP="00064F1D">
            <w:pPr>
              <w:autoSpaceDE w:val="0"/>
              <w:autoSpaceDN w:val="0"/>
              <w:adjustRightInd w:val="0"/>
              <w:jc w:val="both"/>
              <w:rPr>
                <w:rFonts w:cs="ACaslon-Regular"/>
                <w:color w:val="272627"/>
                <w:sz w:val="20"/>
                <w:szCs w:val="20"/>
                <w:lang w:val="es-PA"/>
              </w:rPr>
            </w:pPr>
          </w:p>
        </w:tc>
      </w:tr>
      <w:tr w:rsidR="004E03D0" w:rsidRPr="004E03D0" w14:paraId="514E97F1" w14:textId="0A47C4C0" w:rsidTr="004E03D0">
        <w:tc>
          <w:tcPr>
            <w:tcW w:w="4623" w:type="dxa"/>
          </w:tcPr>
          <w:p w14:paraId="087F177E" w14:textId="77777777" w:rsidR="004E03D0" w:rsidRPr="00F25FA8" w:rsidRDefault="004E03D0" w:rsidP="00613451">
            <w:pPr>
              <w:pStyle w:val="Prrafodelista"/>
              <w:numPr>
                <w:ilvl w:val="0"/>
                <w:numId w:val="37"/>
              </w:numPr>
              <w:ind w:left="313" w:hanging="313"/>
              <w:rPr>
                <w:rFonts w:cs="ACaslon-Regular"/>
                <w:color w:val="272627"/>
                <w:sz w:val="20"/>
                <w:szCs w:val="20"/>
                <w:lang w:val="es-PA"/>
              </w:rPr>
            </w:pPr>
            <w:r>
              <w:rPr>
                <w:rFonts w:cs="ACaslon-Regular"/>
                <w:color w:val="272627"/>
                <w:sz w:val="20"/>
                <w:szCs w:val="20"/>
                <w:lang w:val="es-PA"/>
              </w:rPr>
              <w:t>Reunión con las partes interesadas para presentar resultados principales de la evaluación.</w:t>
            </w:r>
          </w:p>
        </w:tc>
        <w:tc>
          <w:tcPr>
            <w:tcW w:w="2526" w:type="dxa"/>
          </w:tcPr>
          <w:p w14:paraId="0EB5035C" w14:textId="77777777" w:rsidR="004E03D0" w:rsidRDefault="004E03D0" w:rsidP="00064F1D">
            <w:pPr>
              <w:autoSpaceDE w:val="0"/>
              <w:autoSpaceDN w:val="0"/>
              <w:adjustRightInd w:val="0"/>
              <w:jc w:val="both"/>
              <w:rPr>
                <w:rFonts w:cs="ACaslon-Regular"/>
                <w:color w:val="272627"/>
                <w:sz w:val="20"/>
                <w:szCs w:val="20"/>
                <w:lang w:val="es-PA"/>
              </w:rPr>
            </w:pPr>
            <w:r>
              <w:rPr>
                <w:rFonts w:cs="ACaslon-Regular"/>
                <w:color w:val="272627"/>
                <w:sz w:val="20"/>
                <w:szCs w:val="20"/>
                <w:lang w:val="es-PA"/>
              </w:rPr>
              <w:t>1 semana desde la finalización del informe</w:t>
            </w:r>
          </w:p>
        </w:tc>
        <w:tc>
          <w:tcPr>
            <w:tcW w:w="2201" w:type="dxa"/>
            <w:vMerge/>
          </w:tcPr>
          <w:p w14:paraId="7E53B670" w14:textId="77777777" w:rsidR="004E03D0" w:rsidRDefault="004E03D0" w:rsidP="00064F1D">
            <w:pPr>
              <w:autoSpaceDE w:val="0"/>
              <w:autoSpaceDN w:val="0"/>
              <w:adjustRightInd w:val="0"/>
              <w:jc w:val="both"/>
              <w:rPr>
                <w:rFonts w:cs="ACaslon-Regular"/>
                <w:color w:val="272627"/>
                <w:sz w:val="20"/>
                <w:szCs w:val="20"/>
                <w:lang w:val="es-PA"/>
              </w:rPr>
            </w:pPr>
          </w:p>
        </w:tc>
      </w:tr>
      <w:bookmarkEnd w:id="1"/>
    </w:tbl>
    <w:p w14:paraId="4F27E93E" w14:textId="5AAA38A4" w:rsidR="003C79D5" w:rsidRDefault="003C79D5" w:rsidP="003C79D5">
      <w:pPr>
        <w:autoSpaceDE w:val="0"/>
        <w:autoSpaceDN w:val="0"/>
        <w:adjustRightInd w:val="0"/>
        <w:spacing w:after="0" w:line="240" w:lineRule="auto"/>
        <w:jc w:val="both"/>
        <w:rPr>
          <w:rFonts w:cs="ACaslon-Regular"/>
          <w:color w:val="272627"/>
          <w:sz w:val="20"/>
          <w:szCs w:val="20"/>
          <w:lang w:val="es-PA"/>
        </w:rPr>
      </w:pPr>
    </w:p>
    <w:p w14:paraId="20CD81C2" w14:textId="73EF252A" w:rsidR="0023720C" w:rsidRDefault="0023720C" w:rsidP="008A4E5C">
      <w:pPr>
        <w:autoSpaceDE w:val="0"/>
        <w:autoSpaceDN w:val="0"/>
        <w:adjustRightInd w:val="0"/>
        <w:spacing w:after="0" w:line="240" w:lineRule="auto"/>
        <w:rPr>
          <w:rFonts w:cs="ACaslon-Regular"/>
          <w:color w:val="272627"/>
          <w:sz w:val="20"/>
          <w:szCs w:val="20"/>
          <w:lang w:val="es-PA"/>
        </w:rPr>
      </w:pPr>
    </w:p>
    <w:p w14:paraId="3871AE86" w14:textId="77777777" w:rsidR="006630C7" w:rsidRPr="008A4E5C" w:rsidRDefault="006630C7" w:rsidP="008A4E5C">
      <w:pPr>
        <w:autoSpaceDE w:val="0"/>
        <w:autoSpaceDN w:val="0"/>
        <w:adjustRightInd w:val="0"/>
        <w:spacing w:after="0" w:line="240" w:lineRule="auto"/>
        <w:rPr>
          <w:rFonts w:cs="ACaslon-Regular"/>
          <w:color w:val="272627"/>
          <w:sz w:val="20"/>
          <w:szCs w:val="20"/>
          <w:lang w:val="es-PA"/>
        </w:rPr>
      </w:pPr>
    </w:p>
    <w:p w14:paraId="31F3979C" w14:textId="0F86FE22" w:rsidR="00E9012B" w:rsidRDefault="00E9012B" w:rsidP="008A4E5C">
      <w:pPr>
        <w:autoSpaceDE w:val="0"/>
        <w:autoSpaceDN w:val="0"/>
        <w:adjustRightInd w:val="0"/>
        <w:spacing w:after="0" w:line="240" w:lineRule="auto"/>
        <w:rPr>
          <w:rFonts w:cs="Myriad-Bold"/>
          <w:b/>
          <w:bCs/>
          <w:color w:val="3A5EA9"/>
          <w:sz w:val="24"/>
          <w:szCs w:val="24"/>
          <w:lang w:val="es-PA"/>
        </w:rPr>
      </w:pPr>
      <w:r w:rsidRPr="008A4E5C">
        <w:rPr>
          <w:rFonts w:cs="Myriad-Bold"/>
          <w:b/>
          <w:bCs/>
          <w:color w:val="3A5EA9"/>
          <w:sz w:val="24"/>
          <w:szCs w:val="24"/>
          <w:lang w:val="es-PA"/>
        </w:rPr>
        <w:t>1</w:t>
      </w:r>
      <w:r w:rsidR="00C05216">
        <w:rPr>
          <w:rFonts w:cs="Myriad-Bold"/>
          <w:b/>
          <w:bCs/>
          <w:color w:val="3A5EA9"/>
          <w:sz w:val="24"/>
          <w:szCs w:val="24"/>
          <w:lang w:val="es-PA"/>
        </w:rPr>
        <w:t>1</w:t>
      </w:r>
      <w:r w:rsidRPr="008A4E5C">
        <w:rPr>
          <w:rFonts w:cs="Myriad-Bold"/>
          <w:b/>
          <w:bCs/>
          <w:color w:val="3A5EA9"/>
          <w:sz w:val="24"/>
          <w:szCs w:val="24"/>
          <w:lang w:val="es-PA"/>
        </w:rPr>
        <w:t>. ANEXOS DE LOS TR</w:t>
      </w:r>
    </w:p>
    <w:p w14:paraId="48D02383" w14:textId="77777777" w:rsidR="006630C7" w:rsidRPr="008A4E5C" w:rsidRDefault="006630C7" w:rsidP="008A4E5C">
      <w:pPr>
        <w:autoSpaceDE w:val="0"/>
        <w:autoSpaceDN w:val="0"/>
        <w:adjustRightInd w:val="0"/>
        <w:spacing w:after="0" w:line="240" w:lineRule="auto"/>
        <w:rPr>
          <w:rFonts w:cs="Myriad-Bold"/>
          <w:b/>
          <w:bCs/>
          <w:color w:val="3A5EA9"/>
          <w:sz w:val="24"/>
          <w:szCs w:val="24"/>
          <w:lang w:val="es-PA"/>
        </w:rPr>
      </w:pPr>
    </w:p>
    <w:p w14:paraId="177328EA" w14:textId="7C4124AA" w:rsidR="0008750E" w:rsidRPr="006630C7" w:rsidRDefault="0008750E" w:rsidP="008A4E5C">
      <w:pPr>
        <w:pStyle w:val="Prrafodelista"/>
        <w:numPr>
          <w:ilvl w:val="0"/>
          <w:numId w:val="12"/>
        </w:numPr>
        <w:autoSpaceDE w:val="0"/>
        <w:autoSpaceDN w:val="0"/>
        <w:adjustRightInd w:val="0"/>
        <w:spacing w:after="0" w:line="240" w:lineRule="auto"/>
        <w:ind w:left="360"/>
        <w:jc w:val="both"/>
        <w:rPr>
          <w:rFonts w:cs="ACaslon-Regular"/>
          <w:color w:val="272627"/>
          <w:sz w:val="20"/>
          <w:szCs w:val="20"/>
          <w:lang w:val="es-PA"/>
        </w:rPr>
      </w:pPr>
      <w:r w:rsidRPr="008A4E5C">
        <w:rPr>
          <w:rFonts w:cs="Myriad-Bold"/>
          <w:b/>
          <w:bCs/>
          <w:color w:val="3A5EA9"/>
          <w:sz w:val="20"/>
          <w:szCs w:val="20"/>
          <w:lang w:val="es-PA"/>
        </w:rPr>
        <w:t xml:space="preserve">Partes interesadas y asociados clave. </w:t>
      </w:r>
    </w:p>
    <w:p w14:paraId="6A2893BA" w14:textId="77777777" w:rsidR="006630C7" w:rsidRPr="008A4E5C" w:rsidRDefault="006630C7" w:rsidP="006630C7">
      <w:pPr>
        <w:pStyle w:val="Prrafodelista"/>
        <w:autoSpaceDE w:val="0"/>
        <w:autoSpaceDN w:val="0"/>
        <w:adjustRightInd w:val="0"/>
        <w:spacing w:after="0" w:line="240" w:lineRule="auto"/>
        <w:ind w:left="360"/>
        <w:jc w:val="both"/>
        <w:rPr>
          <w:rFonts w:cs="ACaslon-Regular"/>
          <w:color w:val="272627"/>
          <w:sz w:val="20"/>
          <w:szCs w:val="20"/>
          <w:lang w:val="es-PA"/>
        </w:rPr>
      </w:pPr>
    </w:p>
    <w:p w14:paraId="37F54DE8" w14:textId="31B83E15" w:rsidR="0008750E" w:rsidRPr="006630C7" w:rsidRDefault="0008750E" w:rsidP="008A4E5C">
      <w:pPr>
        <w:pStyle w:val="Prrafodelista"/>
        <w:numPr>
          <w:ilvl w:val="0"/>
          <w:numId w:val="12"/>
        </w:numPr>
        <w:autoSpaceDE w:val="0"/>
        <w:autoSpaceDN w:val="0"/>
        <w:adjustRightInd w:val="0"/>
        <w:spacing w:after="0" w:line="240" w:lineRule="auto"/>
        <w:ind w:left="360"/>
        <w:jc w:val="both"/>
        <w:rPr>
          <w:rFonts w:cs="ACaslon-Regular"/>
          <w:color w:val="272627"/>
          <w:sz w:val="20"/>
          <w:szCs w:val="20"/>
          <w:lang w:val="es-PA"/>
        </w:rPr>
      </w:pPr>
      <w:r w:rsidRPr="008A4E5C">
        <w:rPr>
          <w:rFonts w:cs="Myriad-Bold"/>
          <w:b/>
          <w:bCs/>
          <w:color w:val="3A5EA9"/>
          <w:sz w:val="20"/>
          <w:szCs w:val="20"/>
          <w:lang w:val="es-PA"/>
        </w:rPr>
        <w:t xml:space="preserve">Documentos a consultar. </w:t>
      </w:r>
    </w:p>
    <w:p w14:paraId="1F965105" w14:textId="77777777" w:rsidR="006630C7" w:rsidRPr="006630C7" w:rsidRDefault="006630C7" w:rsidP="006630C7">
      <w:pPr>
        <w:pStyle w:val="Prrafodelista"/>
        <w:rPr>
          <w:rFonts w:cs="ACaslon-Regular"/>
          <w:color w:val="272627"/>
          <w:sz w:val="20"/>
          <w:szCs w:val="20"/>
          <w:lang w:val="es-PA"/>
        </w:rPr>
      </w:pPr>
    </w:p>
    <w:p w14:paraId="5487CC35" w14:textId="77777777" w:rsidR="006630C7" w:rsidRDefault="006630C7" w:rsidP="006630C7">
      <w:pPr>
        <w:pStyle w:val="Prrafodelista"/>
        <w:autoSpaceDE w:val="0"/>
        <w:autoSpaceDN w:val="0"/>
        <w:adjustRightInd w:val="0"/>
        <w:spacing w:after="0" w:line="240" w:lineRule="auto"/>
        <w:ind w:left="1080"/>
        <w:jc w:val="both"/>
        <w:rPr>
          <w:rFonts w:cs="ACaslon-Regular"/>
          <w:color w:val="272627"/>
          <w:sz w:val="20"/>
          <w:szCs w:val="20"/>
          <w:lang w:val="es-PA"/>
        </w:rPr>
      </w:pPr>
    </w:p>
    <w:p w14:paraId="58BAA043" w14:textId="39643666" w:rsidR="0008750E" w:rsidRPr="008A4E5C" w:rsidRDefault="0008750E" w:rsidP="008A4E5C">
      <w:pPr>
        <w:pStyle w:val="Prrafodelista"/>
        <w:numPr>
          <w:ilvl w:val="0"/>
          <w:numId w:val="10"/>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Documentos estratégicos y de planificación </w:t>
      </w:r>
    </w:p>
    <w:p w14:paraId="0AA30229" w14:textId="77777777" w:rsidR="0008750E" w:rsidRPr="008A4E5C" w:rsidRDefault="0008750E" w:rsidP="008A4E5C">
      <w:pPr>
        <w:pStyle w:val="Prrafodelista"/>
        <w:numPr>
          <w:ilvl w:val="0"/>
          <w:numId w:val="34"/>
        </w:numPr>
        <w:spacing w:after="0" w:line="240" w:lineRule="auto"/>
        <w:rPr>
          <w:sz w:val="20"/>
          <w:szCs w:val="20"/>
        </w:rPr>
      </w:pPr>
      <w:r w:rsidRPr="008A4E5C">
        <w:rPr>
          <w:sz w:val="20"/>
          <w:szCs w:val="20"/>
        </w:rPr>
        <w:t xml:space="preserve">MECNUD: </w:t>
      </w:r>
      <w:hyperlink r:id="rId15" w:history="1">
        <w:r w:rsidRPr="008A4E5C">
          <w:rPr>
            <w:rStyle w:val="Hipervnculo"/>
            <w:sz w:val="20"/>
            <w:szCs w:val="20"/>
          </w:rPr>
          <w:t>file:///C:/Users/Cecilia.delRio/Downloads/PNUDArgent-MECNUD-2010-2016.pdf</w:t>
        </w:r>
      </w:hyperlink>
    </w:p>
    <w:p w14:paraId="2A968DE0" w14:textId="77777777" w:rsidR="0008750E" w:rsidRPr="008A4E5C" w:rsidRDefault="0008750E" w:rsidP="008A4E5C">
      <w:pPr>
        <w:pStyle w:val="Prrafodelista"/>
        <w:numPr>
          <w:ilvl w:val="0"/>
          <w:numId w:val="34"/>
        </w:numPr>
        <w:spacing w:after="0" w:line="240" w:lineRule="auto"/>
        <w:rPr>
          <w:sz w:val="20"/>
          <w:szCs w:val="20"/>
          <w:lang w:val="es-MX"/>
        </w:rPr>
      </w:pPr>
      <w:r w:rsidRPr="008A4E5C">
        <w:rPr>
          <w:sz w:val="20"/>
          <w:szCs w:val="20"/>
          <w:lang w:val="es-MX"/>
        </w:rPr>
        <w:t xml:space="preserve">Programa de País: </w:t>
      </w:r>
      <w:hyperlink r:id="rId16" w:history="1">
        <w:r w:rsidRPr="008A4E5C">
          <w:rPr>
            <w:rStyle w:val="Hipervnculo"/>
            <w:sz w:val="20"/>
            <w:szCs w:val="20"/>
            <w:lang w:val="es-MX"/>
          </w:rPr>
          <w:t>file:///C:/Users/Cecilia.delRio/Downloads/PNUDArgent-Documento-Pais-2016-2020.pdf</w:t>
        </w:r>
      </w:hyperlink>
    </w:p>
    <w:p w14:paraId="6CCD9FF1" w14:textId="77777777" w:rsidR="0008750E" w:rsidRPr="008A4E5C" w:rsidRDefault="0008750E" w:rsidP="008A4E5C">
      <w:pPr>
        <w:pStyle w:val="Prrafodelista"/>
        <w:numPr>
          <w:ilvl w:val="0"/>
          <w:numId w:val="34"/>
        </w:numPr>
        <w:spacing w:after="0" w:line="240" w:lineRule="auto"/>
        <w:rPr>
          <w:sz w:val="20"/>
          <w:szCs w:val="20"/>
          <w:lang w:val="es-MX"/>
        </w:rPr>
      </w:pPr>
      <w:r w:rsidRPr="008A4E5C">
        <w:rPr>
          <w:sz w:val="20"/>
          <w:szCs w:val="20"/>
          <w:lang w:val="es-MX"/>
        </w:rPr>
        <w:t xml:space="preserve">Plan de Acción del Programa País: </w:t>
      </w:r>
      <w:hyperlink r:id="rId17" w:history="1">
        <w:r w:rsidRPr="008A4E5C">
          <w:rPr>
            <w:rStyle w:val="Hipervnculo"/>
            <w:sz w:val="20"/>
            <w:szCs w:val="20"/>
            <w:lang w:val="es-MX"/>
          </w:rPr>
          <w:t>file:///C:/Users/Cecilia.delRio/Downloads/PNUDArgent-CPAP-20162020%20(7).pdf</w:t>
        </w:r>
      </w:hyperlink>
    </w:p>
    <w:p w14:paraId="277DCB07" w14:textId="77777777" w:rsidR="0008750E" w:rsidRPr="008A4E5C" w:rsidRDefault="0008750E" w:rsidP="008A4E5C">
      <w:pPr>
        <w:pStyle w:val="Prrafodelista"/>
        <w:numPr>
          <w:ilvl w:val="0"/>
          <w:numId w:val="34"/>
        </w:numPr>
        <w:spacing w:after="0" w:line="240" w:lineRule="auto"/>
        <w:rPr>
          <w:sz w:val="20"/>
          <w:szCs w:val="20"/>
          <w:lang w:val="es-MX"/>
        </w:rPr>
      </w:pPr>
      <w:r w:rsidRPr="008A4E5C">
        <w:rPr>
          <w:sz w:val="20"/>
          <w:szCs w:val="20"/>
          <w:lang w:val="es-MX"/>
        </w:rPr>
        <w:t xml:space="preserve">Plan Estratégico PNUD 2018-21: </w:t>
      </w:r>
      <w:hyperlink r:id="rId18" w:history="1">
        <w:r w:rsidRPr="008A4E5C">
          <w:rPr>
            <w:rStyle w:val="Hipervnculo"/>
            <w:sz w:val="20"/>
            <w:szCs w:val="20"/>
            <w:lang w:val="es-MX"/>
          </w:rPr>
          <w:t>http://strategicplan.undp.org/</w:t>
        </w:r>
      </w:hyperlink>
      <w:r w:rsidRPr="008A4E5C">
        <w:rPr>
          <w:sz w:val="20"/>
          <w:szCs w:val="20"/>
          <w:lang w:val="es-MX"/>
        </w:rPr>
        <w:t xml:space="preserve"> y Plan Estratégico PNUD 2014-17 </w:t>
      </w:r>
      <w:hyperlink r:id="rId19" w:history="1">
        <w:r w:rsidRPr="008A4E5C">
          <w:rPr>
            <w:rStyle w:val="Hipervnculo"/>
            <w:sz w:val="20"/>
            <w:szCs w:val="20"/>
            <w:lang w:val="es-MX"/>
          </w:rPr>
          <w:t>http://www.undp.org/content/undp/en/home/librarypage/corporate/Changing_with_the_World_UNDP_Strategic_Plan_2014_17.html</w:t>
        </w:r>
      </w:hyperlink>
    </w:p>
    <w:p w14:paraId="1FE2835E" w14:textId="1440F495" w:rsidR="0008750E" w:rsidRPr="00FC38E9" w:rsidRDefault="0008750E" w:rsidP="008A4E5C">
      <w:pPr>
        <w:pStyle w:val="Prrafodelista"/>
        <w:numPr>
          <w:ilvl w:val="0"/>
          <w:numId w:val="34"/>
        </w:numPr>
        <w:spacing w:after="0" w:line="240" w:lineRule="auto"/>
        <w:rPr>
          <w:rStyle w:val="Hipervnculo"/>
          <w:color w:val="auto"/>
          <w:u w:val="none"/>
          <w:lang w:val="es-MX"/>
        </w:rPr>
      </w:pPr>
      <w:r w:rsidRPr="008A4E5C">
        <w:rPr>
          <w:sz w:val="20"/>
          <w:szCs w:val="20"/>
          <w:lang w:val="es-MX"/>
        </w:rPr>
        <w:t xml:space="preserve">Agenda 2030: </w:t>
      </w:r>
      <w:hyperlink r:id="rId20" w:history="1">
        <w:r w:rsidRPr="008A4E5C">
          <w:rPr>
            <w:rStyle w:val="Hipervnculo"/>
            <w:sz w:val="20"/>
            <w:szCs w:val="20"/>
            <w:lang w:val="es-MX"/>
          </w:rPr>
          <w:t>https://www.un.org/sustainabledevelopment/es/la-agenda-de-desarrollo-sostenible/</w:t>
        </w:r>
      </w:hyperlink>
    </w:p>
    <w:p w14:paraId="150A7CF2" w14:textId="77777777" w:rsidR="00FC38E9" w:rsidRPr="00410494" w:rsidRDefault="00FC38E9" w:rsidP="00FC38E9">
      <w:pPr>
        <w:pStyle w:val="Prrafodelista"/>
        <w:numPr>
          <w:ilvl w:val="0"/>
          <w:numId w:val="34"/>
        </w:numPr>
        <w:spacing w:after="0" w:line="240" w:lineRule="auto"/>
        <w:rPr>
          <w:sz w:val="20"/>
          <w:szCs w:val="20"/>
          <w:lang w:val="es-MX"/>
        </w:rPr>
      </w:pPr>
      <w:r w:rsidRPr="00410494">
        <w:rPr>
          <w:lang w:val="es-MX"/>
        </w:rPr>
        <w:t>Documentos sobre Teoría del cambio</w:t>
      </w:r>
      <w:r>
        <w:rPr>
          <w:lang w:val="es-MX"/>
        </w:rPr>
        <w:t xml:space="preserve"> PNUD</w:t>
      </w:r>
    </w:p>
    <w:p w14:paraId="4FD66CFD" w14:textId="77777777" w:rsidR="0008750E" w:rsidRPr="00FC38E9" w:rsidRDefault="0008750E" w:rsidP="008A4E5C">
      <w:pPr>
        <w:pStyle w:val="Prrafodelista"/>
        <w:numPr>
          <w:ilvl w:val="0"/>
          <w:numId w:val="34"/>
        </w:numPr>
        <w:spacing w:after="0" w:line="240" w:lineRule="auto"/>
        <w:rPr>
          <w:sz w:val="20"/>
          <w:szCs w:val="20"/>
          <w:lang w:val="es-MX"/>
        </w:rPr>
      </w:pPr>
      <w:r w:rsidRPr="00FC38E9">
        <w:rPr>
          <w:sz w:val="20"/>
          <w:szCs w:val="20"/>
          <w:lang w:val="es-MX"/>
        </w:rPr>
        <w:t>Documentos e Informes de Proyectos</w:t>
      </w:r>
    </w:p>
    <w:p w14:paraId="701FF675"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153ECA76" w14:textId="77777777" w:rsidR="0008750E" w:rsidRPr="008A4E5C" w:rsidRDefault="0008750E" w:rsidP="008A4E5C">
      <w:pPr>
        <w:pStyle w:val="Prrafodelista"/>
        <w:numPr>
          <w:ilvl w:val="0"/>
          <w:numId w:val="10"/>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La política de evaluación del PNUD, las normas y estándares del UNEG y otros documentos de política en materia de evaluación</w:t>
      </w:r>
    </w:p>
    <w:p w14:paraId="7E151313" w14:textId="77777777" w:rsidR="00634799" w:rsidRPr="008A4E5C" w:rsidRDefault="00634799" w:rsidP="008A4E5C">
      <w:pPr>
        <w:pStyle w:val="Prrafodelista"/>
        <w:spacing w:after="0" w:line="240" w:lineRule="auto"/>
        <w:ind w:left="1080"/>
        <w:rPr>
          <w:rFonts w:cs="ACaslon-Regular"/>
          <w:color w:val="272627"/>
          <w:sz w:val="20"/>
          <w:szCs w:val="20"/>
          <w:lang w:val="es-PA"/>
        </w:rPr>
      </w:pPr>
    </w:p>
    <w:p w14:paraId="583C59B5" w14:textId="77777777" w:rsidR="0008750E" w:rsidRPr="008A4E5C" w:rsidRDefault="0008750E" w:rsidP="008A4E5C">
      <w:pPr>
        <w:pStyle w:val="Prrafodelista"/>
        <w:numPr>
          <w:ilvl w:val="0"/>
          <w:numId w:val="12"/>
        </w:numPr>
        <w:autoSpaceDE w:val="0"/>
        <w:autoSpaceDN w:val="0"/>
        <w:adjustRightInd w:val="0"/>
        <w:spacing w:after="0" w:line="240" w:lineRule="auto"/>
        <w:ind w:left="360"/>
        <w:jc w:val="both"/>
        <w:rPr>
          <w:rFonts w:cs="ACaslon-Regular"/>
          <w:color w:val="272627"/>
          <w:sz w:val="20"/>
          <w:szCs w:val="20"/>
          <w:lang w:val="es-PA"/>
        </w:rPr>
      </w:pPr>
      <w:r w:rsidRPr="008A4E5C">
        <w:rPr>
          <w:rFonts w:cs="Myriad-Bold"/>
          <w:b/>
          <w:bCs/>
          <w:color w:val="3A5EA9"/>
          <w:sz w:val="20"/>
          <w:szCs w:val="20"/>
          <w:lang w:val="es-PA"/>
        </w:rPr>
        <w:lastRenderedPageBreak/>
        <w:t>Matriz de Evaluación</w:t>
      </w:r>
      <w:r w:rsidRPr="008A4E5C">
        <w:rPr>
          <w:rFonts w:cs="ACaslon-Regular"/>
          <w:color w:val="272627"/>
          <w:sz w:val="20"/>
          <w:szCs w:val="20"/>
          <w:lang w:val="es-PA"/>
        </w:rPr>
        <w:t>. Es una herramienta que el equipo evaluador crea como un mapa y referencia para la planificación y para realizar la evaluación. También sirve como un instrumento útil para resumir y presentar visualmente el diseño y metodología de la evaluación. Precisa las preguntas que la evaluación contestará, las fuentes de información, la recopilación de datos, las herramientas o métodos de análisis apropiados para cada fuente de información, y el estándar o medida por la que será evaluada cada pregunta (ver tabla A).</w:t>
      </w:r>
    </w:p>
    <w:p w14:paraId="1E4A5783" w14:textId="77777777" w:rsidR="0008750E" w:rsidRPr="008A4E5C" w:rsidRDefault="0008750E" w:rsidP="008A4E5C">
      <w:pPr>
        <w:autoSpaceDE w:val="0"/>
        <w:autoSpaceDN w:val="0"/>
        <w:adjustRightInd w:val="0"/>
        <w:spacing w:after="0" w:line="240" w:lineRule="auto"/>
        <w:rPr>
          <w:rFonts w:cs="ACaslon-Regular"/>
          <w:lang w:val="es-PA"/>
        </w:rPr>
      </w:pPr>
    </w:p>
    <w:tbl>
      <w:tblPr>
        <w:tblStyle w:val="Tablaconcuadrcula"/>
        <w:tblW w:w="0" w:type="auto"/>
        <w:tblInd w:w="421" w:type="dxa"/>
        <w:tblLayout w:type="fixed"/>
        <w:tblLook w:val="04A0" w:firstRow="1" w:lastRow="0" w:firstColumn="1" w:lastColumn="0" w:noHBand="0" w:noVBand="1"/>
      </w:tblPr>
      <w:tblGrid>
        <w:gridCol w:w="1323"/>
        <w:gridCol w:w="1083"/>
        <w:gridCol w:w="1563"/>
        <w:gridCol w:w="1134"/>
        <w:gridCol w:w="1254"/>
        <w:gridCol w:w="1439"/>
        <w:gridCol w:w="1133"/>
      </w:tblGrid>
      <w:tr w:rsidR="0008750E" w:rsidRPr="004E03D0" w14:paraId="5855B335" w14:textId="77777777" w:rsidTr="002E69A0">
        <w:tc>
          <w:tcPr>
            <w:tcW w:w="8929" w:type="dxa"/>
            <w:gridSpan w:val="7"/>
          </w:tcPr>
          <w:p w14:paraId="250BFF81" w14:textId="77777777" w:rsidR="0008750E" w:rsidRPr="008A4E5C" w:rsidRDefault="0008750E" w:rsidP="008A4E5C">
            <w:pPr>
              <w:rPr>
                <w:rFonts w:cs="ACaslon-Regular"/>
                <w:lang w:val="es-PA"/>
              </w:rPr>
            </w:pPr>
            <w:r w:rsidRPr="008A4E5C">
              <w:rPr>
                <w:rFonts w:cs="Myriad-Bold"/>
                <w:b/>
                <w:bCs/>
                <w:sz w:val="20"/>
                <w:szCs w:val="20"/>
                <w:lang w:val="es-PA"/>
              </w:rPr>
              <w:t>Tabla A. Muestra de matriz de evaluación</w:t>
            </w:r>
          </w:p>
        </w:tc>
      </w:tr>
      <w:tr w:rsidR="0008750E" w:rsidRPr="004E03D0" w14:paraId="6DA2B4B9" w14:textId="77777777" w:rsidTr="002E69A0">
        <w:tc>
          <w:tcPr>
            <w:tcW w:w="1323" w:type="dxa"/>
            <w:vAlign w:val="center"/>
          </w:tcPr>
          <w:p w14:paraId="6AC8CCB2" w14:textId="77777777" w:rsidR="0008750E" w:rsidRPr="008A4E5C" w:rsidRDefault="0008750E" w:rsidP="008A4E5C">
            <w:pPr>
              <w:autoSpaceDE w:val="0"/>
              <w:autoSpaceDN w:val="0"/>
              <w:adjustRightInd w:val="0"/>
              <w:jc w:val="center"/>
              <w:rPr>
                <w:rFonts w:cs="Myriad-Bold"/>
                <w:b/>
                <w:bCs/>
                <w:sz w:val="16"/>
                <w:szCs w:val="16"/>
              </w:rPr>
            </w:pPr>
            <w:r w:rsidRPr="008A4E5C">
              <w:rPr>
                <w:rFonts w:cs="Myriad-Bold"/>
                <w:b/>
                <w:bCs/>
                <w:sz w:val="16"/>
                <w:szCs w:val="16"/>
              </w:rPr>
              <w:t>Criterios de evaluación pertinentes</w:t>
            </w:r>
          </w:p>
        </w:tc>
        <w:tc>
          <w:tcPr>
            <w:tcW w:w="1083" w:type="dxa"/>
            <w:vAlign w:val="center"/>
          </w:tcPr>
          <w:p w14:paraId="3461BDB4" w14:textId="77777777" w:rsidR="0008750E" w:rsidRPr="008A4E5C" w:rsidRDefault="0008750E" w:rsidP="008A4E5C">
            <w:pPr>
              <w:autoSpaceDE w:val="0"/>
              <w:autoSpaceDN w:val="0"/>
              <w:adjustRightInd w:val="0"/>
              <w:jc w:val="center"/>
              <w:rPr>
                <w:rFonts w:cs="Myriad-Bold"/>
                <w:b/>
                <w:bCs/>
                <w:sz w:val="16"/>
                <w:szCs w:val="16"/>
              </w:rPr>
            </w:pPr>
            <w:r w:rsidRPr="008A4E5C">
              <w:rPr>
                <w:rFonts w:cs="Myriad-Bold"/>
                <w:b/>
                <w:bCs/>
                <w:sz w:val="16"/>
                <w:szCs w:val="16"/>
              </w:rPr>
              <w:t>Preguntas clave</w:t>
            </w:r>
          </w:p>
        </w:tc>
        <w:tc>
          <w:tcPr>
            <w:tcW w:w="1563" w:type="dxa"/>
            <w:vAlign w:val="center"/>
          </w:tcPr>
          <w:p w14:paraId="24B771BE" w14:textId="77777777" w:rsidR="0008750E" w:rsidRPr="008A4E5C" w:rsidRDefault="0008750E" w:rsidP="008A4E5C">
            <w:pPr>
              <w:autoSpaceDE w:val="0"/>
              <w:autoSpaceDN w:val="0"/>
              <w:adjustRightInd w:val="0"/>
              <w:jc w:val="center"/>
              <w:rPr>
                <w:rFonts w:cs="Myriad-Bold"/>
                <w:b/>
                <w:bCs/>
                <w:sz w:val="16"/>
                <w:szCs w:val="16"/>
              </w:rPr>
            </w:pPr>
            <w:r w:rsidRPr="008A4E5C">
              <w:rPr>
                <w:rFonts w:cs="Myriad-Bold"/>
                <w:b/>
                <w:bCs/>
                <w:sz w:val="16"/>
                <w:szCs w:val="16"/>
              </w:rPr>
              <w:t>Subpreguntas específicas</w:t>
            </w:r>
          </w:p>
        </w:tc>
        <w:tc>
          <w:tcPr>
            <w:tcW w:w="1134" w:type="dxa"/>
            <w:vAlign w:val="center"/>
          </w:tcPr>
          <w:p w14:paraId="2C934736" w14:textId="77777777" w:rsidR="0008750E" w:rsidRPr="008A4E5C" w:rsidRDefault="0008750E" w:rsidP="008A4E5C">
            <w:pPr>
              <w:autoSpaceDE w:val="0"/>
              <w:autoSpaceDN w:val="0"/>
              <w:adjustRightInd w:val="0"/>
              <w:jc w:val="center"/>
              <w:rPr>
                <w:rFonts w:cs="Myriad-Bold"/>
                <w:b/>
                <w:bCs/>
                <w:sz w:val="16"/>
                <w:szCs w:val="16"/>
              </w:rPr>
            </w:pPr>
            <w:r w:rsidRPr="008A4E5C">
              <w:rPr>
                <w:rFonts w:cs="Myriad-Bold"/>
                <w:b/>
                <w:bCs/>
                <w:sz w:val="16"/>
                <w:szCs w:val="16"/>
              </w:rPr>
              <w:t>Fuentes de información</w:t>
            </w:r>
          </w:p>
        </w:tc>
        <w:tc>
          <w:tcPr>
            <w:tcW w:w="1254" w:type="dxa"/>
            <w:vAlign w:val="center"/>
          </w:tcPr>
          <w:p w14:paraId="291FBD82" w14:textId="77777777" w:rsidR="0008750E" w:rsidRPr="008A4E5C" w:rsidRDefault="0008750E" w:rsidP="008A4E5C">
            <w:pPr>
              <w:autoSpaceDE w:val="0"/>
              <w:autoSpaceDN w:val="0"/>
              <w:adjustRightInd w:val="0"/>
              <w:jc w:val="center"/>
              <w:rPr>
                <w:rFonts w:cs="Myriad-Bold"/>
                <w:b/>
                <w:bCs/>
                <w:sz w:val="16"/>
                <w:szCs w:val="16"/>
                <w:lang w:val="es-PA"/>
              </w:rPr>
            </w:pPr>
            <w:r w:rsidRPr="008A4E5C">
              <w:rPr>
                <w:rFonts w:cs="Myriad-Bold"/>
                <w:b/>
                <w:bCs/>
                <w:sz w:val="16"/>
                <w:szCs w:val="16"/>
                <w:lang w:val="es-PA"/>
              </w:rPr>
              <w:t>Métodos/herramientas de recopilación de datos</w:t>
            </w:r>
          </w:p>
        </w:tc>
        <w:tc>
          <w:tcPr>
            <w:tcW w:w="1439" w:type="dxa"/>
            <w:vAlign w:val="center"/>
          </w:tcPr>
          <w:p w14:paraId="41B5E45E" w14:textId="77777777" w:rsidR="0008750E" w:rsidRPr="008A4E5C" w:rsidRDefault="0008750E" w:rsidP="008A4E5C">
            <w:pPr>
              <w:autoSpaceDE w:val="0"/>
              <w:autoSpaceDN w:val="0"/>
              <w:adjustRightInd w:val="0"/>
              <w:jc w:val="center"/>
              <w:rPr>
                <w:rFonts w:cs="Myriad-Bold"/>
                <w:b/>
                <w:bCs/>
                <w:sz w:val="16"/>
                <w:szCs w:val="16"/>
              </w:rPr>
            </w:pPr>
            <w:r w:rsidRPr="008A4E5C">
              <w:rPr>
                <w:rFonts w:cs="Myriad-Bold"/>
                <w:b/>
                <w:bCs/>
                <w:sz w:val="16"/>
                <w:szCs w:val="16"/>
              </w:rPr>
              <w:t>Indocadores/Estándar de logro</w:t>
            </w:r>
          </w:p>
        </w:tc>
        <w:tc>
          <w:tcPr>
            <w:tcW w:w="1133" w:type="dxa"/>
            <w:vAlign w:val="center"/>
          </w:tcPr>
          <w:p w14:paraId="7A06B034" w14:textId="77777777" w:rsidR="0008750E" w:rsidRPr="008A4E5C" w:rsidRDefault="0008750E" w:rsidP="008A4E5C">
            <w:pPr>
              <w:autoSpaceDE w:val="0"/>
              <w:autoSpaceDN w:val="0"/>
              <w:adjustRightInd w:val="0"/>
              <w:jc w:val="center"/>
              <w:rPr>
                <w:rFonts w:cs="Myriad-Bold"/>
                <w:b/>
                <w:bCs/>
                <w:sz w:val="16"/>
                <w:szCs w:val="16"/>
                <w:lang w:val="es-PA"/>
              </w:rPr>
            </w:pPr>
            <w:r w:rsidRPr="008A4E5C">
              <w:rPr>
                <w:rFonts w:cs="Myriad-Bold"/>
                <w:b/>
                <w:bCs/>
                <w:sz w:val="16"/>
                <w:szCs w:val="16"/>
                <w:lang w:val="es-PA"/>
              </w:rPr>
              <w:t>Métodos para el análisis de datos</w:t>
            </w:r>
          </w:p>
        </w:tc>
      </w:tr>
    </w:tbl>
    <w:p w14:paraId="29A7BE46" w14:textId="77777777" w:rsidR="00A3359C" w:rsidRPr="00A3359C" w:rsidRDefault="00A3359C" w:rsidP="00A3359C">
      <w:pPr>
        <w:pStyle w:val="Prrafodelista"/>
        <w:autoSpaceDE w:val="0"/>
        <w:autoSpaceDN w:val="0"/>
        <w:adjustRightInd w:val="0"/>
        <w:spacing w:after="0" w:line="240" w:lineRule="auto"/>
        <w:ind w:left="360"/>
        <w:jc w:val="both"/>
        <w:rPr>
          <w:rFonts w:cs="ACaslon-Regular"/>
          <w:color w:val="272627"/>
          <w:sz w:val="20"/>
          <w:szCs w:val="20"/>
          <w:lang w:val="es-PA"/>
        </w:rPr>
      </w:pPr>
    </w:p>
    <w:p w14:paraId="4DD8684E" w14:textId="4FA936CA" w:rsidR="0008750E" w:rsidRPr="008A4E5C" w:rsidRDefault="0008750E" w:rsidP="008A4E5C">
      <w:pPr>
        <w:pStyle w:val="Prrafodelista"/>
        <w:numPr>
          <w:ilvl w:val="0"/>
          <w:numId w:val="12"/>
        </w:numPr>
        <w:autoSpaceDE w:val="0"/>
        <w:autoSpaceDN w:val="0"/>
        <w:adjustRightInd w:val="0"/>
        <w:spacing w:after="0" w:line="240" w:lineRule="auto"/>
        <w:ind w:left="360"/>
        <w:jc w:val="both"/>
        <w:rPr>
          <w:rFonts w:cs="ACaslon-Regular"/>
          <w:color w:val="272627"/>
          <w:sz w:val="20"/>
          <w:szCs w:val="20"/>
          <w:lang w:val="es-PA"/>
        </w:rPr>
      </w:pPr>
      <w:r w:rsidRPr="008A4E5C">
        <w:rPr>
          <w:rFonts w:cs="Myriad-Bold"/>
          <w:b/>
          <w:bCs/>
          <w:color w:val="3A5EA9"/>
          <w:sz w:val="20"/>
          <w:szCs w:val="20"/>
          <w:lang w:val="es-PA"/>
        </w:rPr>
        <w:t xml:space="preserve">Código de conducta. </w:t>
      </w:r>
      <w:r w:rsidRPr="008A4E5C">
        <w:rPr>
          <w:rFonts w:cs="ACaslon-Regular"/>
          <w:color w:val="272627"/>
          <w:sz w:val="20"/>
          <w:szCs w:val="20"/>
          <w:lang w:val="es-PA"/>
        </w:rPr>
        <w:t>Cada miembro del equipo evaluador debe firmar el “Código de Conducta para Evaluadores del sistema de Naciones Unidas”.</w:t>
      </w:r>
    </w:p>
    <w:p w14:paraId="21DAB422" w14:textId="7737A64F" w:rsidR="002A1E3B" w:rsidRDefault="002A1E3B" w:rsidP="008A4E5C">
      <w:pPr>
        <w:spacing w:after="0" w:line="240" w:lineRule="auto"/>
        <w:rPr>
          <w:lang w:val="es-MX"/>
        </w:rPr>
      </w:pPr>
    </w:p>
    <w:p w14:paraId="2CF40FC6" w14:textId="77777777" w:rsidR="00A125F5" w:rsidRPr="008A4E5C" w:rsidRDefault="00A125F5" w:rsidP="008A4E5C">
      <w:pPr>
        <w:spacing w:after="0" w:line="240" w:lineRule="auto"/>
        <w:rPr>
          <w:lang w:val="es-MX"/>
        </w:rPr>
        <w:sectPr w:rsidR="00A125F5" w:rsidRPr="008A4E5C">
          <w:pgSz w:w="12240" w:h="15840"/>
          <w:pgMar w:top="1440" w:right="1440" w:bottom="1440" w:left="1440" w:header="720" w:footer="720" w:gutter="0"/>
          <w:cols w:space="720"/>
          <w:docGrid w:linePitch="360"/>
        </w:sectPr>
      </w:pPr>
    </w:p>
    <w:p w14:paraId="79B3CECF" w14:textId="6667D8E2" w:rsidR="003720E7" w:rsidRPr="008A4E5C" w:rsidRDefault="003720E7" w:rsidP="008A4E5C">
      <w:pPr>
        <w:autoSpaceDE w:val="0"/>
        <w:autoSpaceDN w:val="0"/>
        <w:adjustRightInd w:val="0"/>
        <w:spacing w:after="0" w:line="240" w:lineRule="auto"/>
        <w:rPr>
          <w:rFonts w:cs="Myriad-Bold"/>
          <w:b/>
          <w:bCs/>
          <w:color w:val="272627"/>
          <w:sz w:val="44"/>
          <w:szCs w:val="44"/>
          <w:lang w:val="es-PA"/>
        </w:rPr>
      </w:pPr>
      <w:r w:rsidRPr="008A4E5C">
        <w:rPr>
          <w:rFonts w:cs="Myriad-Bold"/>
          <w:b/>
          <w:bCs/>
          <w:color w:val="272627"/>
          <w:sz w:val="44"/>
          <w:szCs w:val="44"/>
          <w:lang w:val="es-PA"/>
        </w:rPr>
        <w:lastRenderedPageBreak/>
        <w:t>Modelo de informe de Evaluación</w:t>
      </w:r>
    </w:p>
    <w:p w14:paraId="581A8BD6" w14:textId="77777777" w:rsidR="003720E7" w:rsidRPr="008A4E5C" w:rsidRDefault="003720E7" w:rsidP="008A4E5C">
      <w:pPr>
        <w:autoSpaceDE w:val="0"/>
        <w:autoSpaceDN w:val="0"/>
        <w:adjustRightInd w:val="0"/>
        <w:spacing w:after="0" w:line="240" w:lineRule="auto"/>
        <w:rPr>
          <w:rFonts w:cs="Myriad-Bold"/>
          <w:b/>
          <w:bCs/>
          <w:color w:val="272627"/>
          <w:sz w:val="44"/>
          <w:szCs w:val="44"/>
          <w:lang w:val="es-PA"/>
        </w:rPr>
      </w:pPr>
    </w:p>
    <w:p w14:paraId="69FFDB15"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Título y páginas introductorias. </w:t>
      </w:r>
    </w:p>
    <w:p w14:paraId="1784A254"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565420FE" w14:textId="77777777" w:rsidR="0008750E" w:rsidRPr="008A4E5C" w:rsidRDefault="0008750E" w:rsidP="008A4E5C">
      <w:pPr>
        <w:pStyle w:val="Prrafodelista"/>
        <w:numPr>
          <w:ilvl w:val="0"/>
          <w:numId w:val="1"/>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Nombre de la intervención evaluada</w:t>
      </w:r>
    </w:p>
    <w:p w14:paraId="74829E1E" w14:textId="77777777" w:rsidR="0008750E" w:rsidRPr="008A4E5C" w:rsidRDefault="0008750E" w:rsidP="008A4E5C">
      <w:pPr>
        <w:pStyle w:val="Prrafodelista"/>
        <w:numPr>
          <w:ilvl w:val="0"/>
          <w:numId w:val="1"/>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Período en el que se ha realizado la evaluación y fecha del informe</w:t>
      </w:r>
    </w:p>
    <w:p w14:paraId="51F8C9AD" w14:textId="77777777" w:rsidR="0008750E" w:rsidRPr="008A4E5C" w:rsidRDefault="0008750E" w:rsidP="008A4E5C">
      <w:pPr>
        <w:pStyle w:val="Prrafodelista"/>
        <w:numPr>
          <w:ilvl w:val="0"/>
          <w:numId w:val="1"/>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Países de la intervención evaluada</w:t>
      </w:r>
    </w:p>
    <w:p w14:paraId="505DD786" w14:textId="77777777" w:rsidR="0008750E" w:rsidRPr="008A4E5C" w:rsidRDefault="0008750E" w:rsidP="008A4E5C">
      <w:pPr>
        <w:pStyle w:val="Prrafodelista"/>
        <w:numPr>
          <w:ilvl w:val="0"/>
          <w:numId w:val="1"/>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Nombres y organizaciones de los evaluadores</w:t>
      </w:r>
    </w:p>
    <w:p w14:paraId="3B221C2D" w14:textId="77777777" w:rsidR="0008750E" w:rsidRPr="008A4E5C" w:rsidRDefault="0008750E" w:rsidP="008A4E5C">
      <w:pPr>
        <w:pStyle w:val="Prrafodelista"/>
        <w:numPr>
          <w:ilvl w:val="0"/>
          <w:numId w:val="1"/>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Nombre de la organización que encarga la evaluación</w:t>
      </w:r>
    </w:p>
    <w:p w14:paraId="269FC4CA" w14:textId="77777777" w:rsidR="0008750E" w:rsidRPr="008A4E5C" w:rsidRDefault="0008750E" w:rsidP="008A4E5C">
      <w:pPr>
        <w:pStyle w:val="Prrafodelista"/>
        <w:numPr>
          <w:ilvl w:val="0"/>
          <w:numId w:val="1"/>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Agradecimientos</w:t>
      </w:r>
    </w:p>
    <w:p w14:paraId="5A4D3613"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5F2055AF"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Índice de contenidos. </w:t>
      </w:r>
      <w:r w:rsidRPr="008A4E5C">
        <w:rPr>
          <w:rFonts w:cs="ACaslon-Regular"/>
          <w:color w:val="272627"/>
          <w:sz w:val="20"/>
          <w:szCs w:val="20"/>
          <w:lang w:val="es-PA"/>
        </w:rPr>
        <w:t>Incluir los cuadros, gráficos, tablas y anexos con las páginas de referencia.</w:t>
      </w:r>
    </w:p>
    <w:p w14:paraId="76841228"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43B984D6" w14:textId="77777777" w:rsidR="0008750E" w:rsidRPr="008A4E5C" w:rsidRDefault="0008750E" w:rsidP="008A4E5C">
      <w:pPr>
        <w:autoSpaceDE w:val="0"/>
        <w:autoSpaceDN w:val="0"/>
        <w:adjustRightInd w:val="0"/>
        <w:spacing w:after="0" w:line="240" w:lineRule="auto"/>
        <w:jc w:val="both"/>
        <w:rPr>
          <w:rFonts w:cs="Myriad-Bold"/>
          <w:b/>
          <w:bCs/>
          <w:color w:val="3A5EA9"/>
          <w:sz w:val="20"/>
          <w:szCs w:val="20"/>
          <w:lang w:val="es-PA"/>
        </w:rPr>
      </w:pPr>
      <w:r w:rsidRPr="008A4E5C">
        <w:rPr>
          <w:rFonts w:cs="Myriad-Bold"/>
          <w:b/>
          <w:bCs/>
          <w:color w:val="3A5EA9"/>
          <w:sz w:val="20"/>
          <w:szCs w:val="20"/>
          <w:lang w:val="es-PA"/>
        </w:rPr>
        <w:t>Lista acrónimos y abreviaturas</w:t>
      </w:r>
    </w:p>
    <w:p w14:paraId="3F29ECC5" w14:textId="77777777" w:rsidR="0008750E" w:rsidRPr="008A4E5C" w:rsidRDefault="0008750E" w:rsidP="008A4E5C">
      <w:pPr>
        <w:autoSpaceDE w:val="0"/>
        <w:autoSpaceDN w:val="0"/>
        <w:adjustRightInd w:val="0"/>
        <w:spacing w:after="0" w:line="240" w:lineRule="auto"/>
        <w:jc w:val="both"/>
        <w:rPr>
          <w:rFonts w:cs="Myriad-Bold"/>
          <w:b/>
          <w:bCs/>
          <w:color w:val="3A5EA9"/>
          <w:sz w:val="20"/>
          <w:szCs w:val="20"/>
          <w:lang w:val="es-PA"/>
        </w:rPr>
      </w:pPr>
    </w:p>
    <w:p w14:paraId="466D120A"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Resumen ejecutivo. </w:t>
      </w:r>
      <w:r w:rsidRPr="008A4E5C">
        <w:rPr>
          <w:rFonts w:cs="ACaslon-Regular"/>
          <w:color w:val="272627"/>
          <w:sz w:val="20"/>
          <w:szCs w:val="20"/>
          <w:lang w:val="es-PA"/>
        </w:rPr>
        <w:t>Una sección independiente de dos a tres páginas:</w:t>
      </w:r>
    </w:p>
    <w:p w14:paraId="6159E69E"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50F12532" w14:textId="77777777" w:rsidR="0008750E" w:rsidRPr="008A4E5C" w:rsidRDefault="0008750E" w:rsidP="008A4E5C">
      <w:pPr>
        <w:pStyle w:val="Prrafodelista"/>
        <w:numPr>
          <w:ilvl w:val="0"/>
          <w:numId w:val="2"/>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 xml:space="preserve">Describir brevemente la intervención evaluada. </w:t>
      </w:r>
    </w:p>
    <w:p w14:paraId="4E2CDB49" w14:textId="77777777" w:rsidR="0008750E" w:rsidRPr="008A4E5C" w:rsidRDefault="0008750E" w:rsidP="008A4E5C">
      <w:pPr>
        <w:pStyle w:val="Prrafodelista"/>
        <w:numPr>
          <w:ilvl w:val="0"/>
          <w:numId w:val="2"/>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Explicar el propósito y objetivos de la evaluación, incluida la audiencia del ejercicio y la utilización prevista.</w:t>
      </w:r>
    </w:p>
    <w:p w14:paraId="29E55D7B" w14:textId="77777777" w:rsidR="0008750E" w:rsidRPr="008A4E5C" w:rsidRDefault="0008750E" w:rsidP="008A4E5C">
      <w:pPr>
        <w:pStyle w:val="Prrafodelista"/>
        <w:numPr>
          <w:ilvl w:val="0"/>
          <w:numId w:val="2"/>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Describir aspectos clave del enfoque y métodos de la evaluación.</w:t>
      </w:r>
    </w:p>
    <w:p w14:paraId="5F4008FB" w14:textId="77777777" w:rsidR="0008750E" w:rsidRPr="008A4E5C" w:rsidRDefault="0008750E" w:rsidP="008A4E5C">
      <w:pPr>
        <w:pStyle w:val="Prrafodelista"/>
        <w:numPr>
          <w:ilvl w:val="0"/>
          <w:numId w:val="2"/>
        </w:numPr>
        <w:spacing w:after="0" w:line="240" w:lineRule="auto"/>
        <w:jc w:val="both"/>
        <w:rPr>
          <w:rFonts w:cs="ACaslon-Regular"/>
          <w:color w:val="272627"/>
          <w:sz w:val="20"/>
          <w:szCs w:val="20"/>
          <w:lang w:val="es-PA"/>
        </w:rPr>
      </w:pPr>
      <w:r w:rsidRPr="008A4E5C">
        <w:rPr>
          <w:rFonts w:cs="ACaslon-Regular"/>
          <w:color w:val="272627"/>
          <w:sz w:val="20"/>
          <w:szCs w:val="20"/>
          <w:lang w:val="es-PA"/>
        </w:rPr>
        <w:t>Resumir los principales hallazgos, conclusiones y recomendaciones.</w:t>
      </w:r>
    </w:p>
    <w:p w14:paraId="36A56218" w14:textId="77777777" w:rsidR="0008750E" w:rsidRPr="008A4E5C" w:rsidRDefault="0008750E" w:rsidP="008A4E5C">
      <w:pPr>
        <w:pStyle w:val="Prrafodelista"/>
        <w:spacing w:after="0" w:line="240" w:lineRule="auto"/>
        <w:jc w:val="both"/>
        <w:rPr>
          <w:rFonts w:cs="ACaslon-Regular"/>
          <w:color w:val="272627"/>
          <w:sz w:val="20"/>
          <w:szCs w:val="20"/>
          <w:lang w:val="es-PA"/>
        </w:rPr>
      </w:pPr>
    </w:p>
    <w:p w14:paraId="01B1158E"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Introducción.</w:t>
      </w:r>
    </w:p>
    <w:p w14:paraId="01948C1B"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3ACF9F09" w14:textId="77777777" w:rsidR="0008750E" w:rsidRPr="008A4E5C" w:rsidRDefault="0008750E" w:rsidP="008A4E5C">
      <w:pPr>
        <w:pStyle w:val="Prrafodelista"/>
        <w:numPr>
          <w:ilvl w:val="0"/>
          <w:numId w:val="3"/>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Explicar por qué se realiza la evaluación (el propósito), por qué la intervención es evaluada en ese momento preciso y por qué plantean esas preguntas concretas.</w:t>
      </w:r>
    </w:p>
    <w:p w14:paraId="4A14E1B9" w14:textId="77777777" w:rsidR="0008750E" w:rsidRPr="008A4E5C" w:rsidRDefault="0008750E" w:rsidP="008A4E5C">
      <w:pPr>
        <w:pStyle w:val="Prrafodelista"/>
        <w:numPr>
          <w:ilvl w:val="0"/>
          <w:numId w:val="3"/>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Identificar la audiencia principal o los usuarios de la evaluación, lo que querían aprender de la evaluación y por qué, y cómo se espera que utilicen los resultados de la evaluación.</w:t>
      </w:r>
    </w:p>
    <w:p w14:paraId="1E244B8E" w14:textId="77777777" w:rsidR="0008750E" w:rsidRPr="008A4E5C" w:rsidRDefault="0008750E" w:rsidP="008A4E5C">
      <w:pPr>
        <w:pStyle w:val="Prrafodelista"/>
        <w:numPr>
          <w:ilvl w:val="0"/>
          <w:numId w:val="3"/>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Identificar la intervención de la evaluación (el/los proyecto(s), programa(s), política(s)) u otra intervención; ver la siguiente sección sobre la intervención).</w:t>
      </w:r>
    </w:p>
    <w:p w14:paraId="717335CA" w14:textId="77777777" w:rsidR="0008750E" w:rsidRPr="008A4E5C" w:rsidRDefault="0008750E" w:rsidP="008A4E5C">
      <w:pPr>
        <w:pStyle w:val="Prrafodelista"/>
        <w:numPr>
          <w:ilvl w:val="0"/>
          <w:numId w:val="3"/>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Familiarizar al lector con la estructura y contenidos del informe, e informar de cómo la información que contiene el informe logrará el propósito de la evaluación y satisfará las necesidades de información de los usuarios a los que está destinado.</w:t>
      </w:r>
    </w:p>
    <w:p w14:paraId="6BE370DB" w14:textId="77777777" w:rsidR="0008750E" w:rsidRPr="008A4E5C" w:rsidRDefault="0008750E" w:rsidP="008A4E5C">
      <w:pPr>
        <w:autoSpaceDE w:val="0"/>
        <w:autoSpaceDN w:val="0"/>
        <w:adjustRightInd w:val="0"/>
        <w:spacing w:after="0" w:line="240" w:lineRule="auto"/>
        <w:jc w:val="both"/>
        <w:rPr>
          <w:rFonts w:cs="Myriad-Bold"/>
          <w:b/>
          <w:bCs/>
          <w:color w:val="3A5EA9"/>
          <w:sz w:val="20"/>
          <w:szCs w:val="20"/>
          <w:lang w:val="es-PA"/>
        </w:rPr>
      </w:pPr>
    </w:p>
    <w:p w14:paraId="0F6D5FBF"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Descripción de la intervención.</w:t>
      </w:r>
    </w:p>
    <w:p w14:paraId="71FEE24C"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5A3C7B7D"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Wingdings"/>
          <w:color w:val="B1BFDD"/>
          <w:sz w:val="20"/>
          <w:szCs w:val="20"/>
          <w:lang w:val="es-PA"/>
        </w:rPr>
      </w:pPr>
      <w:r w:rsidRPr="008A4E5C">
        <w:rPr>
          <w:rFonts w:cs="ACaslon-Regular"/>
          <w:color w:val="272627"/>
          <w:sz w:val="20"/>
          <w:szCs w:val="20"/>
          <w:lang w:val="es-PA"/>
        </w:rPr>
        <w:t>Describir lo que se ha evaluado, quién busca beneficiarse, y el problema o tema que trata de abordar.</w:t>
      </w:r>
    </w:p>
    <w:p w14:paraId="5D5A4A3E"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Explicar los mapas de resultados, o el marco de resultados, o las estrategias de implementación, y los supuestos clave subyacentes a la estrategia.</w:t>
      </w:r>
    </w:p>
    <w:p w14:paraId="6BDF1293"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Vincular la intervención con prioridades nacionales, las prioridades del MECNUD, marcos de financiación plurianuales corporativos u objetivos de planes estratégicos, o con otros planes y objetivos específicos de un programa o país.</w:t>
      </w:r>
    </w:p>
    <w:p w14:paraId="67D87A60"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Identificar la fase de implementación de la intervención y cualquier cambio significativo (p.ej. planes, estrategias, marcos lógicos) que se haya producido con el tiempo, y explicar las implicaciones de esos cambios para la evaluación.</w:t>
      </w:r>
    </w:p>
    <w:p w14:paraId="76DBA125"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Identificar y describir a los asociados clave involucrados en la implementación y sus funciones.</w:t>
      </w:r>
    </w:p>
    <w:p w14:paraId="62C1F456"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Describir la escala de la intervención, como el número de componentes (p.ej. fases de un proyecto, y el tamaño de la población a la que está destinado cada componente).</w:t>
      </w:r>
    </w:p>
    <w:p w14:paraId="45C776A9"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Indicar la totalidad de recursos, incluidos los recursos humanos y presupuestarios.</w:t>
      </w:r>
    </w:p>
    <w:p w14:paraId="10200F0F"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lastRenderedPageBreak/>
        <w:t xml:space="preserve">Describir el contexto de los factores sociales, políticos, económicos e institucionales, y el paisaje geográfico dentro del cual opera la intervención, y explicar los efectos (retos y oportunidades) que esos factores representan para su implementación y para los efectos. </w:t>
      </w:r>
    </w:p>
    <w:p w14:paraId="38EE67E0" w14:textId="77777777" w:rsidR="0008750E" w:rsidRPr="008A4E5C" w:rsidRDefault="0008750E" w:rsidP="008A4E5C">
      <w:pPr>
        <w:pStyle w:val="Prrafodelista"/>
        <w:numPr>
          <w:ilvl w:val="0"/>
          <w:numId w:val="4"/>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Apuntar las debilidades de diseño (p. ej. la lógica de la intervención) u otras restricciones de implementación (p.ej. la limitación de recursos).</w:t>
      </w:r>
    </w:p>
    <w:p w14:paraId="2D13C369"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6A3C4E1C"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Alcance y objetivos de la evaluación. </w:t>
      </w:r>
      <w:r w:rsidRPr="008A4E5C">
        <w:rPr>
          <w:rFonts w:cs="ACaslon-Regular"/>
          <w:color w:val="272627"/>
          <w:sz w:val="20"/>
          <w:szCs w:val="20"/>
          <w:lang w:val="es-PA"/>
        </w:rPr>
        <w:t>El informe debe proporcionar una explicación clara del alcance de la evaluación, sus objetivos primarios y las principales preguntas.</w:t>
      </w:r>
    </w:p>
    <w:p w14:paraId="268D8681"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1E6DBFC8" w14:textId="77777777" w:rsidR="0008750E" w:rsidRPr="008A4E5C" w:rsidRDefault="0008750E" w:rsidP="008A4E5C">
      <w:pPr>
        <w:pStyle w:val="Prrafodelista"/>
        <w:numPr>
          <w:ilvl w:val="0"/>
          <w:numId w:val="5"/>
        </w:numPr>
        <w:autoSpaceDE w:val="0"/>
        <w:autoSpaceDN w:val="0"/>
        <w:adjustRightInd w:val="0"/>
        <w:spacing w:after="0" w:line="240" w:lineRule="auto"/>
        <w:jc w:val="both"/>
        <w:rPr>
          <w:rFonts w:cs="Wingdings"/>
          <w:color w:val="B1BFDD"/>
          <w:sz w:val="20"/>
          <w:szCs w:val="20"/>
          <w:lang w:val="es-PA"/>
        </w:rPr>
      </w:pPr>
      <w:r w:rsidRPr="008A4E5C">
        <w:rPr>
          <w:rFonts w:cs="Myriad-Roman"/>
          <w:color w:val="3A5EA9"/>
          <w:sz w:val="20"/>
          <w:szCs w:val="20"/>
          <w:lang w:val="es-PA"/>
        </w:rPr>
        <w:t xml:space="preserve">Alcance de la evaluación. </w:t>
      </w:r>
      <w:r w:rsidRPr="008A4E5C">
        <w:rPr>
          <w:rFonts w:cs="ACaslon-Regular"/>
          <w:color w:val="272627"/>
          <w:sz w:val="20"/>
          <w:szCs w:val="20"/>
          <w:lang w:val="es-PA"/>
        </w:rPr>
        <w:t>El informe debe definir los parámetros de la evaluación, por ejemplo, el periodo de tiempo, los segmentos de población destinatarios y el área geográfica incluidos en ella, y qué componentes, productos o efectos fueron o no fueron evaluados.</w:t>
      </w:r>
    </w:p>
    <w:p w14:paraId="736328FB" w14:textId="77777777" w:rsidR="0008750E" w:rsidRPr="008A4E5C" w:rsidRDefault="0008750E" w:rsidP="008A4E5C">
      <w:pPr>
        <w:pStyle w:val="Prrafodelista"/>
        <w:numPr>
          <w:ilvl w:val="0"/>
          <w:numId w:val="5"/>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Objetivos de la evaluación. </w:t>
      </w:r>
      <w:r w:rsidRPr="008A4E5C">
        <w:rPr>
          <w:rFonts w:cs="ACaslon-Regular"/>
          <w:color w:val="272627"/>
          <w:sz w:val="20"/>
          <w:szCs w:val="20"/>
          <w:lang w:val="es-PA"/>
        </w:rPr>
        <w:t>El informe debe explicar en detalle los tipos de decisiones que los usuarios de la evaluación harán, los temas que necesitarán considerar para tomar esas decisiones y lo que la evaluación necesitará hacer para contribuir a esas decisiones.</w:t>
      </w:r>
    </w:p>
    <w:p w14:paraId="3E281068" w14:textId="77777777" w:rsidR="0008750E" w:rsidRPr="008A4E5C" w:rsidRDefault="0008750E" w:rsidP="008A4E5C">
      <w:pPr>
        <w:pStyle w:val="Prrafodelista"/>
        <w:numPr>
          <w:ilvl w:val="0"/>
          <w:numId w:val="5"/>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Criterios de la evaluación. </w:t>
      </w:r>
      <w:r w:rsidRPr="008A4E5C">
        <w:rPr>
          <w:rFonts w:cs="ACaslon-Regular"/>
          <w:color w:val="272627"/>
          <w:sz w:val="20"/>
          <w:szCs w:val="20"/>
          <w:lang w:val="es-PA"/>
        </w:rPr>
        <w:t>El informe debe definir los criterios de la evaluación o los estándares de desempeño usados. Además, debe explicar las razones de haber seleccionado esos criterios en particular en la evaluación.</w:t>
      </w:r>
    </w:p>
    <w:p w14:paraId="220A3CED" w14:textId="77777777" w:rsidR="0008750E" w:rsidRPr="008A4E5C" w:rsidRDefault="0008750E" w:rsidP="008A4E5C">
      <w:pPr>
        <w:pStyle w:val="Prrafodelista"/>
        <w:numPr>
          <w:ilvl w:val="0"/>
          <w:numId w:val="5"/>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Preguntas de la evaluación. </w:t>
      </w:r>
      <w:r w:rsidRPr="008A4E5C">
        <w:rPr>
          <w:rFonts w:cs="ACaslon-Regular"/>
          <w:color w:val="272627"/>
          <w:sz w:val="20"/>
          <w:szCs w:val="20"/>
          <w:lang w:val="es-PA"/>
        </w:rPr>
        <w:t>Las preguntas de la evaluación definen la información que el ejercicio generará. El informe debe detallar las principales preguntas que ha formulado la evaluación y explicar cómo las respuestas a esas preguntas cubren las necesidades de información de los usuarios.</w:t>
      </w:r>
    </w:p>
    <w:p w14:paraId="7DD00D16"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3192FFA7"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Enfoque de la evaluación y métodos</w:t>
      </w:r>
      <w:r w:rsidRPr="008A4E5C">
        <w:rPr>
          <w:rFonts w:cs="ACaslon-Regular"/>
          <w:color w:val="272627"/>
          <w:sz w:val="20"/>
          <w:szCs w:val="20"/>
          <w:lang w:val="es-PA"/>
        </w:rPr>
        <w:t>. Describir con detalle los enfoques metodológicos seleccionados, los métodos y el análisis; las razones de su selección y cómo, con las limitaciones de tiempo y dinero existentes, los enfoques y métodos empleados brindaron los datos que ayudaron a responder a las preguntas de la evaluación y a lograr los propósitos del ejercicio. La descripción debería ayudar a los usuarios del informe a juzgar los méritos de los métodos usados en la evaluación y la credibilidad de los hallazgos, conclusiones y recomendaciones. La descripción sobre metodología debe incluir:</w:t>
      </w:r>
    </w:p>
    <w:p w14:paraId="6F666A7A"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470FCF18"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Fuentes de información. </w:t>
      </w:r>
      <w:r w:rsidRPr="008A4E5C">
        <w:rPr>
          <w:rFonts w:cs="ACaslon-Regular"/>
          <w:color w:val="272627"/>
          <w:sz w:val="20"/>
          <w:szCs w:val="20"/>
          <w:lang w:val="es-PA"/>
        </w:rPr>
        <w:t>Las fuentes de información (documentos examinados y partes interesadas), las razones de su selección y cómo la información obtenida respondió a las preguntas de la evaluación.</w:t>
      </w:r>
    </w:p>
    <w:p w14:paraId="4488A076"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Wingdings"/>
          <w:color w:val="B1BFDD"/>
          <w:sz w:val="20"/>
          <w:szCs w:val="20"/>
          <w:lang w:val="es-PA"/>
        </w:rPr>
      </w:pPr>
      <w:r w:rsidRPr="008A4E5C">
        <w:rPr>
          <w:rFonts w:cs="Myriad-Roman"/>
          <w:color w:val="3A5EA9"/>
          <w:sz w:val="20"/>
          <w:szCs w:val="20"/>
          <w:lang w:val="es-PA"/>
        </w:rPr>
        <w:t xml:space="preserve">Muestra y marco de muestra. </w:t>
      </w:r>
      <w:r w:rsidRPr="008A4E5C">
        <w:rPr>
          <w:rFonts w:cs="ACaslon-Regular"/>
          <w:color w:val="272627"/>
          <w:sz w:val="20"/>
          <w:szCs w:val="20"/>
          <w:lang w:val="es-PA"/>
        </w:rPr>
        <w:t>Si se ha usado una muestra: su tamaño y sus características; los criterios de selección de la muestra (p.ej. mujeres solteras, menores de 45 años); el proceso para seleccionar la muestra (p.ej. al azar, intencionada); cómo fueron asignados los grupos de comparación y tratamiento; y en qué medida la muestra es representativa de toda la población a la que está dirigida la intervención, lo que incluye el debate de las limitaciones de la muestra para generalizar los resultados.</w:t>
      </w:r>
    </w:p>
    <w:p w14:paraId="4880B96A"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Procedimientos e instrumentos de recopilación de datos. </w:t>
      </w:r>
      <w:r w:rsidRPr="008A4E5C">
        <w:rPr>
          <w:rFonts w:cs="ACaslon-Regular"/>
          <w:color w:val="272627"/>
          <w:sz w:val="20"/>
          <w:szCs w:val="20"/>
          <w:lang w:val="es-PA"/>
        </w:rPr>
        <w:t>Los métodos o procedimientos usados para recabar los datos, incluidos los debates sobre instrumentos para llevar a cabo esta tarea (p.ej. protocolos de entrevistas), su idoneidad respecto a las fuentes de información, y las evidencias de su fiabilidad y validez.</w:t>
      </w:r>
    </w:p>
    <w:p w14:paraId="0D55FC97"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Estándares de desempeño</w:t>
      </w:r>
      <w:r w:rsidRPr="008A4E5C">
        <w:rPr>
          <w:rFonts w:cs="ACaslon-Regular"/>
          <w:color w:val="272627"/>
          <w:sz w:val="20"/>
          <w:szCs w:val="20"/>
          <w:lang w:val="es-PA"/>
        </w:rPr>
        <w:t>. El estándar o medida que será usada para evaluar el desempeño en relación con las preguntas de la evaluación (p.ej. indicadores regionales o nacionales, escalas de clasificación).</w:t>
      </w:r>
    </w:p>
    <w:p w14:paraId="36C7E19B"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Wingdings"/>
          <w:color w:val="B1BFDD"/>
          <w:sz w:val="20"/>
          <w:szCs w:val="20"/>
          <w:lang w:val="es-PA"/>
        </w:rPr>
      </w:pPr>
      <w:r w:rsidRPr="008A4E5C">
        <w:rPr>
          <w:rFonts w:cs="Myriad-Roman"/>
          <w:color w:val="3A5EA9"/>
          <w:sz w:val="20"/>
          <w:szCs w:val="20"/>
          <w:lang w:val="es-PA"/>
        </w:rPr>
        <w:t xml:space="preserve">Participación de las partes interesadas. </w:t>
      </w:r>
      <w:r w:rsidRPr="008A4E5C">
        <w:rPr>
          <w:rFonts w:cs="ACaslon-Regular"/>
          <w:color w:val="272627"/>
          <w:sz w:val="20"/>
          <w:szCs w:val="20"/>
          <w:lang w:val="es-PA"/>
        </w:rPr>
        <w:t>La participación de los interesados directos en la evaluación y cómo el nivel de implicación ha contribuido a la credibilidad de la evaluación y sus resultados.</w:t>
      </w:r>
    </w:p>
    <w:p w14:paraId="2D26CC5B"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Consideraciones éticas. </w:t>
      </w:r>
      <w:r w:rsidRPr="008A4E5C">
        <w:rPr>
          <w:rFonts w:cs="ACaslon-Regular"/>
          <w:color w:val="272627"/>
          <w:sz w:val="20"/>
          <w:szCs w:val="20"/>
          <w:lang w:val="es-PA"/>
        </w:rPr>
        <w:t>Las medidas adoptadas para proteger los derechos y la confidencialidad de los informantes (ver UNEG “Ethical Guidelines for Evaluators” para más información).</w:t>
      </w:r>
    </w:p>
    <w:p w14:paraId="447A78C1"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Información sobre antecedentes de los evaluadores. </w:t>
      </w:r>
      <w:r w:rsidRPr="008A4E5C">
        <w:rPr>
          <w:rFonts w:cs="ACaslon-Regular"/>
          <w:color w:val="272627"/>
          <w:sz w:val="20"/>
          <w:szCs w:val="20"/>
          <w:lang w:val="es-PA"/>
        </w:rPr>
        <w:t>La composición del equipo de evaluación, los currículos y aptitudes de sus miembros, y la idoneidad de sus aptitudes técnicas para la evaluación, el equilibrio de género y la representación geográfica.</w:t>
      </w:r>
    </w:p>
    <w:p w14:paraId="297758B6" w14:textId="77777777" w:rsidR="0008750E" w:rsidRPr="008A4E5C" w:rsidRDefault="0008750E" w:rsidP="008A4E5C">
      <w:pPr>
        <w:pStyle w:val="Prrafodelista"/>
        <w:numPr>
          <w:ilvl w:val="0"/>
          <w:numId w:val="7"/>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Principales limitaciones de la metodología. </w:t>
      </w:r>
      <w:r w:rsidRPr="008A4E5C">
        <w:rPr>
          <w:rFonts w:cs="ACaslon-Regular"/>
          <w:color w:val="272627"/>
          <w:sz w:val="20"/>
          <w:szCs w:val="20"/>
          <w:lang w:val="es-PA"/>
        </w:rPr>
        <w:t>Se deberían exponer las principales limitaciones metodológicas y discutirlas abiertamente con sus implicaciones para la evaluación, así como los pasos dados para paliar esas limitaciones.</w:t>
      </w:r>
    </w:p>
    <w:p w14:paraId="6292F45D"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3AB5811B"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Análisis de datos. </w:t>
      </w:r>
      <w:r w:rsidRPr="008A4E5C">
        <w:rPr>
          <w:rFonts w:cs="ACaslon-Regular"/>
          <w:color w:val="272627"/>
          <w:sz w:val="20"/>
          <w:szCs w:val="20"/>
          <w:lang w:val="es-PA"/>
        </w:rPr>
        <w:t>Describir los procedimientos usados para analizar los datos recabados a fin de responder a las preguntas de la evaluación. Debería exponer con detalle los diferentes pasos y etapas del análisis que se han dado, incluyendo los pasos para confirmar la exactitud de las informaciones y los resultados. El informe también presentará la idoneidad de los análisis a las preguntas de la evaluación. Las debilidades potenciales en el análisis de datos y las brechas o limitaciones de los datos también deberían ser expuestas, incluyendo su posible influencia en la manera en que han sido interpretados y se han sacado conclusiones de ellos.</w:t>
      </w:r>
    </w:p>
    <w:p w14:paraId="6026C32C"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4A1A4B12"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Hallazgos y conclusiones. </w:t>
      </w:r>
      <w:r w:rsidRPr="008A4E5C">
        <w:rPr>
          <w:rFonts w:cs="ACaslon-Regular"/>
          <w:color w:val="272627"/>
          <w:sz w:val="20"/>
          <w:szCs w:val="20"/>
          <w:lang w:val="es-PA"/>
        </w:rPr>
        <w:t>Presentar los hallazgos de la evaluación basados en el análisis y las conclusiones extraídas de esos hallazgos.</w:t>
      </w:r>
    </w:p>
    <w:p w14:paraId="6DBED471"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4CE8EA43" w14:textId="77777777" w:rsidR="0008750E" w:rsidRPr="008A4E5C" w:rsidRDefault="0008750E" w:rsidP="008A4E5C">
      <w:pPr>
        <w:pStyle w:val="Prrafodelista"/>
        <w:numPr>
          <w:ilvl w:val="0"/>
          <w:numId w:val="6"/>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Hallazgos. </w:t>
      </w:r>
      <w:r w:rsidRPr="008A4E5C">
        <w:rPr>
          <w:rFonts w:cs="ACaslon-Regular"/>
          <w:color w:val="272627"/>
          <w:sz w:val="20"/>
          <w:szCs w:val="20"/>
          <w:lang w:val="es-PA"/>
        </w:rPr>
        <w:t>Presentados como una declaración de hechos que están basados en el análisis de los datos, y estar estructurados en torno a las preguntas de la evaluación de manera que los usuarios del informe puedan relacionar rápidamente lo que se preguntó con lo que se ha encontrado. Explicar las discrepancias entre los resultados planeados y los reales, así como los factores que han afectado el logro de los resultados buscados. Igualmente, debe hablar de los supuestos y riesgos en el diseño del proyecto o programa que afectan al logro de los resultados buscados.</w:t>
      </w:r>
    </w:p>
    <w:p w14:paraId="1E6FE5E2" w14:textId="77777777" w:rsidR="0008750E" w:rsidRPr="008A4E5C" w:rsidRDefault="0008750E" w:rsidP="008A4E5C">
      <w:pPr>
        <w:pStyle w:val="Prrafodelista"/>
        <w:numPr>
          <w:ilvl w:val="0"/>
          <w:numId w:val="6"/>
        </w:numPr>
        <w:autoSpaceDE w:val="0"/>
        <w:autoSpaceDN w:val="0"/>
        <w:adjustRightInd w:val="0"/>
        <w:spacing w:after="0" w:line="240" w:lineRule="auto"/>
        <w:jc w:val="both"/>
        <w:rPr>
          <w:rFonts w:cs="ACaslon-Regular"/>
          <w:color w:val="272627"/>
          <w:sz w:val="20"/>
          <w:szCs w:val="20"/>
          <w:lang w:val="es-PA"/>
        </w:rPr>
      </w:pPr>
      <w:r w:rsidRPr="008A4E5C">
        <w:rPr>
          <w:rFonts w:cs="Myriad-Roman"/>
          <w:color w:val="3A5EA9"/>
          <w:sz w:val="20"/>
          <w:szCs w:val="20"/>
          <w:lang w:val="es-PA"/>
        </w:rPr>
        <w:t xml:space="preserve">Conclusiones. </w:t>
      </w:r>
      <w:r w:rsidRPr="008A4E5C">
        <w:rPr>
          <w:rFonts w:cs="ACaslon-Regular"/>
          <w:color w:val="272627"/>
          <w:sz w:val="20"/>
          <w:szCs w:val="20"/>
          <w:lang w:val="es-PA"/>
        </w:rPr>
        <w:t>Subrayar las fortalezas, debilidades y efectos de la intervención; estar bien corroboradas por las evidencias y conectadas de forma lógica con los hallazgos de la evaluación. Debe responder a las preguntas de evaluación y proporcionar una mirada más profunda para la identificación de soluciones a problemas o temas importantes que afectan la toma de decisiones.</w:t>
      </w:r>
    </w:p>
    <w:p w14:paraId="45D2C4E6"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41D8956E"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Recomendaciones. </w:t>
      </w:r>
      <w:r w:rsidRPr="008A4E5C">
        <w:rPr>
          <w:rFonts w:cs="ACaslon-Regular"/>
          <w:color w:val="272627"/>
          <w:sz w:val="20"/>
          <w:szCs w:val="20"/>
          <w:lang w:val="es-PA"/>
        </w:rPr>
        <w:t>El informe debe dar recomendaciones prácticas factibles dirigidas a los usuarios del informe sobre qué acciones emprender o decisiones tomar. Las recomendaciones deben estar apoyadas específicamente por las evidencias y vinculadas a los hallazgos y conclusiones en torno a las preguntas clave abordadas en la evaluación. Deben tratar de la sostenibilidad de la iniciativa y comentar la adecuación de la estrategia de salida del proyecto, si corresponde. Las recomendaciones deben proporcionar consejos concretos para el futuro, o para proyectos o programaciones similares.</w:t>
      </w:r>
    </w:p>
    <w:p w14:paraId="2CE969B0"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11885EC8"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 xml:space="preserve">Lecciones aprendidas. </w:t>
      </w:r>
      <w:r w:rsidRPr="008A4E5C">
        <w:rPr>
          <w:rFonts w:cs="ACaslon-Regular"/>
          <w:color w:val="272627"/>
          <w:sz w:val="20"/>
          <w:szCs w:val="20"/>
          <w:lang w:val="es-PA"/>
        </w:rPr>
        <w:t>El informe debe incluir un debate sobre las lecciones aprendidas en la evaluación, es decir, el nuevo conocimiento obtenido de una circunstancia en particular (la intervención, los efectos de contexto, incluso sobre los métodos de la evaluación) que se pueden aplicar a contextos similares. Las lecciones serán concisas y basadas en evidencias específicas presentadas en el informe.</w:t>
      </w:r>
    </w:p>
    <w:p w14:paraId="37A8C9F7"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6158E21E"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r w:rsidRPr="008A4E5C">
        <w:rPr>
          <w:rFonts w:cs="Myriad-Bold"/>
          <w:b/>
          <w:bCs/>
          <w:color w:val="3A5EA9"/>
          <w:sz w:val="20"/>
          <w:szCs w:val="20"/>
          <w:lang w:val="es-PA"/>
        </w:rPr>
        <w:t>Anexos del informe.</w:t>
      </w:r>
    </w:p>
    <w:p w14:paraId="29E78D7D" w14:textId="77777777" w:rsidR="0008750E" w:rsidRPr="008A4E5C" w:rsidRDefault="0008750E" w:rsidP="008A4E5C">
      <w:pPr>
        <w:autoSpaceDE w:val="0"/>
        <w:autoSpaceDN w:val="0"/>
        <w:adjustRightInd w:val="0"/>
        <w:spacing w:after="0" w:line="240" w:lineRule="auto"/>
        <w:jc w:val="both"/>
        <w:rPr>
          <w:rFonts w:cs="ACaslon-Regular"/>
          <w:color w:val="272627"/>
          <w:sz w:val="20"/>
          <w:szCs w:val="20"/>
          <w:lang w:val="es-PA"/>
        </w:rPr>
      </w:pPr>
    </w:p>
    <w:p w14:paraId="332BC02A"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Términos de Referencia de la evaluación.</w:t>
      </w:r>
    </w:p>
    <w:p w14:paraId="3077D73D"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Documentación adicional relacionada con la metodología, tales como la matriz de evaluación e instrumentos de recopilación de datos (cuestionarios, guías de entrevistas, protocolos de observación, etc.), según convenga.</w:t>
      </w:r>
    </w:p>
    <w:p w14:paraId="0088F9AF"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Listas de individuos o grupos entrevistados o consultados y de lugares visitados.</w:t>
      </w:r>
    </w:p>
    <w:p w14:paraId="21DF5CBB"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Lista de documentos de apoyo examinados.</w:t>
      </w:r>
    </w:p>
    <w:p w14:paraId="10F54795"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Mapas de resultados de proyectos o programas o marcos de resultados.</w:t>
      </w:r>
    </w:p>
    <w:p w14:paraId="2CC7CF59"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Tablas de resumen de los hallazgos, como tablas que presenten los avances hacia los productos, las metas y objetivos en relación a los indicadores establecidos.</w:t>
      </w:r>
    </w:p>
    <w:p w14:paraId="086A4B9C" w14:textId="77777777" w:rsidR="0008750E" w:rsidRPr="008A4E5C" w:rsidRDefault="0008750E" w:rsidP="008A4E5C">
      <w:pPr>
        <w:pStyle w:val="Prrafodelista"/>
        <w:numPr>
          <w:ilvl w:val="0"/>
          <w:numId w:val="8"/>
        </w:numPr>
        <w:autoSpaceDE w:val="0"/>
        <w:autoSpaceDN w:val="0"/>
        <w:adjustRightInd w:val="0"/>
        <w:spacing w:after="0" w:line="240" w:lineRule="auto"/>
        <w:jc w:val="both"/>
        <w:rPr>
          <w:rFonts w:cs="ACaslon-Regular"/>
          <w:color w:val="272627"/>
          <w:sz w:val="20"/>
          <w:szCs w:val="20"/>
          <w:lang w:val="es-PA"/>
        </w:rPr>
      </w:pPr>
      <w:r w:rsidRPr="008A4E5C">
        <w:rPr>
          <w:rFonts w:cs="ACaslon-Regular"/>
          <w:color w:val="272627"/>
          <w:sz w:val="20"/>
          <w:szCs w:val="20"/>
          <w:lang w:val="es-PA"/>
        </w:rPr>
        <w:t>Biografías breves de los evaluadores y justificación de la composición del equipo.</w:t>
      </w:r>
    </w:p>
    <w:p w14:paraId="70E35954" w14:textId="77777777" w:rsidR="0008750E" w:rsidRPr="008A4E5C" w:rsidRDefault="0008750E" w:rsidP="008A4E5C">
      <w:pPr>
        <w:pStyle w:val="Prrafodelista"/>
        <w:numPr>
          <w:ilvl w:val="0"/>
          <w:numId w:val="8"/>
        </w:numPr>
        <w:spacing w:after="0" w:line="240" w:lineRule="auto"/>
        <w:jc w:val="both"/>
        <w:rPr>
          <w:sz w:val="20"/>
          <w:szCs w:val="20"/>
          <w:lang w:val="es-PA"/>
        </w:rPr>
      </w:pPr>
      <w:r w:rsidRPr="008A4E5C">
        <w:rPr>
          <w:rFonts w:cs="ACaslon-Regular"/>
          <w:color w:val="272627"/>
          <w:sz w:val="20"/>
          <w:szCs w:val="20"/>
          <w:lang w:val="es-PA"/>
        </w:rPr>
        <w:t>Código de conducta firmado por los evaluadores.</w:t>
      </w:r>
    </w:p>
    <w:p w14:paraId="5CE6CFCE" w14:textId="2F471848" w:rsidR="0008750E" w:rsidRDefault="0008750E" w:rsidP="008A4E5C">
      <w:pPr>
        <w:spacing w:after="0" w:line="240" w:lineRule="auto"/>
        <w:jc w:val="both"/>
        <w:rPr>
          <w:sz w:val="20"/>
          <w:szCs w:val="20"/>
          <w:lang w:val="es-AR"/>
        </w:rPr>
      </w:pPr>
    </w:p>
    <w:p w14:paraId="557B534D" w14:textId="43BC975D" w:rsidR="006F17D3" w:rsidRDefault="006F17D3">
      <w:pPr>
        <w:rPr>
          <w:sz w:val="20"/>
          <w:szCs w:val="20"/>
          <w:lang w:val="es-AR"/>
        </w:rPr>
      </w:pPr>
      <w:r>
        <w:rPr>
          <w:sz w:val="20"/>
          <w:szCs w:val="20"/>
          <w:lang w:val="es-AR"/>
        </w:rPr>
        <w:br w:type="page"/>
      </w:r>
    </w:p>
    <w:p w14:paraId="744DD481" w14:textId="77777777" w:rsidR="006F17D3" w:rsidRPr="00410059" w:rsidRDefault="006F17D3" w:rsidP="006F17D3">
      <w:pPr>
        <w:autoSpaceDE w:val="0"/>
        <w:autoSpaceDN w:val="0"/>
        <w:adjustRightInd w:val="0"/>
        <w:spacing w:after="0" w:line="240" w:lineRule="auto"/>
        <w:jc w:val="both"/>
        <w:rPr>
          <w:rFonts w:cs="Helvetica-Bold"/>
          <w:b/>
          <w:bCs/>
          <w:lang w:val="es-MX"/>
        </w:rPr>
      </w:pPr>
      <w:r w:rsidRPr="00410059">
        <w:rPr>
          <w:rFonts w:cs="Helvetica-Bold"/>
          <w:b/>
          <w:bCs/>
          <w:lang w:val="es-MX"/>
        </w:rPr>
        <w:lastRenderedPageBreak/>
        <w:t>UNEG Código de Conducta para evaluaciones en el Sistema de Naciones Unidas</w:t>
      </w:r>
      <w:r w:rsidRPr="00410059">
        <w:rPr>
          <w:rStyle w:val="Refdenotaalpie"/>
          <w:rFonts w:cs="Helvetica-Bold"/>
          <w:b/>
          <w:bCs/>
        </w:rPr>
        <w:footnoteReference w:id="1"/>
      </w:r>
      <w:r w:rsidRPr="00410059">
        <w:rPr>
          <w:rFonts w:cs="Helvetica-Bold"/>
          <w:b/>
          <w:bCs/>
          <w:lang w:val="es-MX"/>
        </w:rPr>
        <w:t>. Marzo 2008.</w:t>
      </w:r>
    </w:p>
    <w:p w14:paraId="68DE59D0" w14:textId="77777777" w:rsidR="006F17D3" w:rsidRPr="00410059" w:rsidRDefault="006F17D3" w:rsidP="006F17D3">
      <w:pPr>
        <w:autoSpaceDE w:val="0"/>
        <w:autoSpaceDN w:val="0"/>
        <w:adjustRightInd w:val="0"/>
        <w:spacing w:after="0" w:line="240" w:lineRule="auto"/>
        <w:jc w:val="both"/>
        <w:rPr>
          <w:rFonts w:cs="Helvetica"/>
          <w:lang w:val="es-MX"/>
        </w:rPr>
      </w:pPr>
    </w:p>
    <w:p w14:paraId="352871A1" w14:textId="77777777" w:rsidR="006F17D3" w:rsidRPr="00410059" w:rsidRDefault="006F17D3" w:rsidP="006F17D3">
      <w:pPr>
        <w:autoSpaceDE w:val="0"/>
        <w:autoSpaceDN w:val="0"/>
        <w:adjustRightInd w:val="0"/>
        <w:spacing w:after="0" w:line="240" w:lineRule="auto"/>
        <w:jc w:val="both"/>
        <w:rPr>
          <w:rFonts w:cs="Helvetica"/>
          <w:lang w:val="es-MX"/>
        </w:rPr>
      </w:pPr>
      <w:r w:rsidRPr="00410059">
        <w:rPr>
          <w:rFonts w:cs="Helvetica"/>
          <w:lang w:val="es-MX"/>
        </w:rPr>
        <w:t>El Código de Conducta fue formalmente aprobado por el Grupo de Evaluación de Naciones Unidas en la reunión general anual del 2008.</w:t>
      </w:r>
      <w:r>
        <w:rPr>
          <w:rFonts w:cs="Helvetica"/>
          <w:lang w:val="es-MX"/>
        </w:rPr>
        <w:t xml:space="preserve"> </w:t>
      </w:r>
    </w:p>
    <w:p w14:paraId="6B9C0AFF" w14:textId="77777777" w:rsidR="006F17D3" w:rsidRPr="00410059" w:rsidRDefault="006F17D3" w:rsidP="006F17D3">
      <w:pPr>
        <w:autoSpaceDE w:val="0"/>
        <w:autoSpaceDN w:val="0"/>
        <w:adjustRightInd w:val="0"/>
        <w:spacing w:after="0" w:line="240" w:lineRule="auto"/>
        <w:jc w:val="both"/>
        <w:rPr>
          <w:rFonts w:cs="Helvetica"/>
          <w:lang w:val="es-MX"/>
        </w:rPr>
      </w:pPr>
      <w:r w:rsidRPr="00410059">
        <w:rPr>
          <w:rFonts w:cs="Helvetica"/>
          <w:lang w:val="es-MX"/>
        </w:rPr>
        <w:t>Para detalles futuros del enfoque ético de evaluaciones en el Sistema de Naciones pueden remitirse a las Directrices Éticas para evaluaciones en el Sistema de Naciones Unidas. (UNEG/FN/ETH[2008]).</w:t>
      </w:r>
    </w:p>
    <w:p w14:paraId="5C5ECCD9" w14:textId="77777777" w:rsidR="006F17D3" w:rsidRDefault="006F17D3" w:rsidP="006F17D3">
      <w:pPr>
        <w:autoSpaceDE w:val="0"/>
        <w:autoSpaceDN w:val="0"/>
        <w:adjustRightInd w:val="0"/>
        <w:spacing w:after="0" w:line="240" w:lineRule="auto"/>
        <w:jc w:val="both"/>
        <w:rPr>
          <w:rFonts w:cs="Helvetica"/>
          <w:lang w:val="es-MX"/>
        </w:rPr>
      </w:pPr>
    </w:p>
    <w:p w14:paraId="3BE5968C" w14:textId="77777777" w:rsidR="006F17D3" w:rsidRDefault="006F17D3" w:rsidP="006F17D3">
      <w:pPr>
        <w:autoSpaceDE w:val="0"/>
        <w:autoSpaceDN w:val="0"/>
        <w:adjustRightInd w:val="0"/>
        <w:spacing w:after="0" w:line="240" w:lineRule="auto"/>
        <w:jc w:val="both"/>
        <w:rPr>
          <w:rFonts w:cs="Helvetica"/>
          <w:lang w:val="es-MX"/>
        </w:rPr>
      </w:pPr>
    </w:p>
    <w:p w14:paraId="71CD3A0B" w14:textId="77777777" w:rsidR="006F17D3" w:rsidRPr="00410059" w:rsidRDefault="006F17D3" w:rsidP="006F17D3">
      <w:pPr>
        <w:autoSpaceDE w:val="0"/>
        <w:autoSpaceDN w:val="0"/>
        <w:adjustRightInd w:val="0"/>
        <w:spacing w:after="0" w:line="240" w:lineRule="auto"/>
        <w:jc w:val="both"/>
        <w:rPr>
          <w:rFonts w:cs="Helvetica-Bold"/>
          <w:b/>
          <w:bCs/>
          <w:lang w:val="es-MX"/>
        </w:rPr>
      </w:pPr>
      <w:r w:rsidRPr="00410059">
        <w:rPr>
          <w:rFonts w:cs="Helvetica-Bold"/>
          <w:b/>
          <w:bCs/>
          <w:lang w:val="es-MX"/>
        </w:rPr>
        <w:t>CÓDIGO DE CONDUCTA PARA EVALUACIONES EN EL SISTEMA DE NACIONES UNIDAS</w:t>
      </w:r>
    </w:p>
    <w:p w14:paraId="6938B93F" w14:textId="77777777" w:rsidR="006F17D3" w:rsidRPr="00410059" w:rsidRDefault="006F17D3" w:rsidP="006F17D3">
      <w:pPr>
        <w:autoSpaceDE w:val="0"/>
        <w:autoSpaceDN w:val="0"/>
        <w:adjustRightInd w:val="0"/>
        <w:spacing w:after="0" w:line="240" w:lineRule="auto"/>
        <w:jc w:val="both"/>
        <w:rPr>
          <w:rFonts w:cs="Helvetica-Bold"/>
          <w:b/>
          <w:bCs/>
          <w:lang w:val="es-MX"/>
        </w:rPr>
      </w:pPr>
    </w:p>
    <w:p w14:paraId="40278C77" w14:textId="77777777" w:rsidR="006F17D3" w:rsidRPr="00410059" w:rsidRDefault="006F17D3" w:rsidP="006F17D3">
      <w:pPr>
        <w:autoSpaceDE w:val="0"/>
        <w:autoSpaceDN w:val="0"/>
        <w:adjustRightInd w:val="0"/>
        <w:spacing w:after="0" w:line="240" w:lineRule="auto"/>
        <w:jc w:val="both"/>
        <w:rPr>
          <w:rFonts w:cs="Helvetica"/>
          <w:lang w:val="es-MX"/>
        </w:rPr>
      </w:pPr>
      <w:r w:rsidRPr="00410059">
        <w:rPr>
          <w:rFonts w:cs="Helvetica"/>
          <w:lang w:val="es-MX"/>
        </w:rPr>
        <w:t>1. La conducta de los evaluadores en el Sistema de Naciones Unidas debe ser irreprochable en todo momento. Cualquier deficiencia en su conducta profesional puede poner en peligro la integridad de la evaluación, y más ampliamente la evaluación en las Naciones Unidas o la propia ONU, y plantean dudas sobre la calidad y validez de su trabajo de evaluación.</w:t>
      </w:r>
    </w:p>
    <w:p w14:paraId="48447E42" w14:textId="77777777" w:rsidR="006F17D3" w:rsidRPr="00410059" w:rsidRDefault="006F17D3" w:rsidP="006F17D3">
      <w:pPr>
        <w:autoSpaceDE w:val="0"/>
        <w:autoSpaceDN w:val="0"/>
        <w:adjustRightInd w:val="0"/>
        <w:spacing w:after="0" w:line="240" w:lineRule="auto"/>
        <w:jc w:val="both"/>
        <w:rPr>
          <w:rFonts w:cs="Helvetica"/>
          <w:lang w:val="es-MX"/>
        </w:rPr>
      </w:pPr>
    </w:p>
    <w:p w14:paraId="06AC7954" w14:textId="77777777" w:rsidR="006F17D3" w:rsidRPr="00410059" w:rsidRDefault="006F17D3" w:rsidP="006F17D3">
      <w:pPr>
        <w:autoSpaceDE w:val="0"/>
        <w:autoSpaceDN w:val="0"/>
        <w:adjustRightInd w:val="0"/>
        <w:spacing w:after="0" w:line="240" w:lineRule="auto"/>
        <w:jc w:val="both"/>
        <w:rPr>
          <w:rFonts w:cs="Helvetica"/>
          <w:lang w:val="es-MX"/>
        </w:rPr>
      </w:pPr>
      <w:r w:rsidRPr="00410059">
        <w:rPr>
          <w:rFonts w:cs="Helvetica"/>
          <w:lang w:val="es-MX"/>
        </w:rPr>
        <w:t>2. El Código de Conducta UNEG se aplica a todo el personal de evaluación y consultores en el sistema de la ONU. Los principios que inspiran el Código de Conducta son plenamente compatibles con las normas de conducta de la administración pública internacional por el cual están obligados todos los funcionarios de la ONU. Personal de la ONU también están sujetos a las normas del UNEG miembros del personal y procedimientos específicos para la contratación de servicios.</w:t>
      </w:r>
    </w:p>
    <w:p w14:paraId="21B74CB5" w14:textId="77777777" w:rsidR="006F17D3" w:rsidRPr="00410059" w:rsidRDefault="006F17D3" w:rsidP="006F17D3">
      <w:pPr>
        <w:autoSpaceDE w:val="0"/>
        <w:autoSpaceDN w:val="0"/>
        <w:adjustRightInd w:val="0"/>
        <w:spacing w:after="0" w:line="240" w:lineRule="auto"/>
        <w:jc w:val="both"/>
        <w:rPr>
          <w:rFonts w:cs="Helvetica"/>
          <w:lang w:val="es-MX"/>
        </w:rPr>
      </w:pPr>
    </w:p>
    <w:p w14:paraId="10067048" w14:textId="77777777" w:rsidR="006F17D3" w:rsidRPr="00410059" w:rsidRDefault="006F17D3" w:rsidP="006F17D3">
      <w:pPr>
        <w:autoSpaceDE w:val="0"/>
        <w:autoSpaceDN w:val="0"/>
        <w:adjustRightInd w:val="0"/>
        <w:spacing w:after="0" w:line="240" w:lineRule="auto"/>
        <w:jc w:val="both"/>
        <w:rPr>
          <w:rFonts w:cs="Helvetica"/>
          <w:lang w:val="es-MX"/>
        </w:rPr>
      </w:pPr>
      <w:r w:rsidRPr="00410059">
        <w:rPr>
          <w:rFonts w:cs="Helvetica"/>
          <w:lang w:val="es-MX"/>
        </w:rPr>
        <w:t>3. Las disposiciones del Código de Conducta del Grupo de Evaluación se aplican a todas las etapas del proceso de evaluación desde la concepción a la realización de una evaluación y la liberación y utilización de los resultados de la evaluación.</w:t>
      </w:r>
    </w:p>
    <w:p w14:paraId="620E3A4B" w14:textId="77777777" w:rsidR="006F17D3" w:rsidRPr="00410059" w:rsidRDefault="006F17D3" w:rsidP="006F17D3">
      <w:pPr>
        <w:autoSpaceDE w:val="0"/>
        <w:autoSpaceDN w:val="0"/>
        <w:adjustRightInd w:val="0"/>
        <w:spacing w:after="0" w:line="240" w:lineRule="auto"/>
        <w:jc w:val="both"/>
        <w:rPr>
          <w:rFonts w:cs="Helvetica"/>
          <w:lang w:val="es-MX"/>
        </w:rPr>
      </w:pPr>
    </w:p>
    <w:p w14:paraId="56DF3BAB" w14:textId="77777777" w:rsidR="006F17D3" w:rsidRPr="00410059" w:rsidRDefault="006F17D3" w:rsidP="006F17D3">
      <w:pPr>
        <w:autoSpaceDE w:val="0"/>
        <w:autoSpaceDN w:val="0"/>
        <w:adjustRightInd w:val="0"/>
        <w:spacing w:after="0" w:line="240" w:lineRule="auto"/>
        <w:jc w:val="both"/>
        <w:rPr>
          <w:rFonts w:cs="Helvetica"/>
          <w:lang w:val="es-MX"/>
        </w:rPr>
      </w:pPr>
      <w:r w:rsidRPr="00410059">
        <w:rPr>
          <w:rFonts w:cs="Helvetica"/>
          <w:lang w:val="es-MX"/>
        </w:rPr>
        <w:t>4. Para promover la confianza en la evaluación de la ONU, todo el personal de las Naciones Unidas encargado de las evaluaciones y los consultores que trabajan para la evaluación del sistema de las Naciones Unidas tienen la obligación de comprometerse por escrito con el Código de Conducta para la Evaluación, específicamente para las siguientes obligaciones:</w:t>
      </w:r>
    </w:p>
    <w:p w14:paraId="4D00E297" w14:textId="77777777" w:rsidR="006F17D3" w:rsidRPr="00410059" w:rsidRDefault="006F17D3" w:rsidP="006F17D3">
      <w:pPr>
        <w:autoSpaceDE w:val="0"/>
        <w:autoSpaceDN w:val="0"/>
        <w:adjustRightInd w:val="0"/>
        <w:spacing w:after="0" w:line="240" w:lineRule="auto"/>
        <w:jc w:val="both"/>
        <w:rPr>
          <w:rFonts w:cs="Helvetica-Bold"/>
          <w:b/>
          <w:bCs/>
          <w:sz w:val="20"/>
          <w:szCs w:val="20"/>
          <w:lang w:val="es-MX"/>
        </w:rPr>
      </w:pPr>
    </w:p>
    <w:p w14:paraId="3601A208"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Independencia</w:t>
      </w:r>
    </w:p>
    <w:p w14:paraId="77B1EB50"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5. Los evaluadores se asegurarán que la independencia de criterio se mantiene y que los resultados de la evaluación y recomendaciones se presentan de forma independiente.</w:t>
      </w:r>
    </w:p>
    <w:p w14:paraId="7F9D572B"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5225F73E"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Imparcialidad</w:t>
      </w:r>
    </w:p>
    <w:p w14:paraId="158AF1A6"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6. Los evaluadores deberán actuar de manera imparcial y objetiva y darle una presentación equilibrada de los puntos fuertes y débiles de la política, programa, proyecto o unidad organizacional que se evalúa.</w:t>
      </w:r>
    </w:p>
    <w:p w14:paraId="0E6524E8" w14:textId="77777777" w:rsidR="006F17D3" w:rsidRPr="00AF041B" w:rsidRDefault="006F17D3" w:rsidP="006F17D3">
      <w:pPr>
        <w:autoSpaceDE w:val="0"/>
        <w:autoSpaceDN w:val="0"/>
        <w:adjustRightInd w:val="0"/>
        <w:spacing w:after="0" w:line="240" w:lineRule="auto"/>
        <w:jc w:val="both"/>
        <w:rPr>
          <w:rFonts w:cs="Helvetica"/>
          <w:lang w:val="es-MX"/>
        </w:rPr>
      </w:pPr>
    </w:p>
    <w:p w14:paraId="59458337"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Conflicto de intereses</w:t>
      </w:r>
    </w:p>
    <w:p w14:paraId="5AC7B1E4"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7. Los evaluadores tienen la obligación de comunicar por escrito cualquier experiencia pasada, de ellos mismos o sus familiares inmediatos, que pueden dar lugar a un posible conflicto de intereses, y para afrontar de manera honesta en la solución de cualquier conflicto de intereses que puedan surgir. Antes de emprender el trabajo de evaluación en el sistema de la ONU, cada evaluador completar un formulario de declaración de intereses (incluido en el documento “Directrices éticas para la evaluación).</w:t>
      </w:r>
    </w:p>
    <w:p w14:paraId="3A005AA9" w14:textId="77777777" w:rsidR="006F17D3" w:rsidRDefault="006F17D3" w:rsidP="006F17D3">
      <w:pPr>
        <w:autoSpaceDE w:val="0"/>
        <w:autoSpaceDN w:val="0"/>
        <w:adjustRightInd w:val="0"/>
        <w:spacing w:after="0" w:line="240" w:lineRule="auto"/>
        <w:jc w:val="both"/>
        <w:rPr>
          <w:rFonts w:cs="Helvetica-Bold"/>
          <w:b/>
          <w:bCs/>
          <w:lang w:val="es-MX"/>
        </w:rPr>
      </w:pPr>
    </w:p>
    <w:p w14:paraId="3AA2CF46"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Honestidad e Integridad</w:t>
      </w:r>
    </w:p>
    <w:p w14:paraId="12F68E05"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lastRenderedPageBreak/>
        <w:t xml:space="preserve">8. Los evaluadores deberán mostrar honestidad e integridad en su comportamiento, negociar honestamente los costos de evaluación, las tareas, las limitaciones, el alcance de los posibles resultados a obtener, al mismo tiempo con precisión la presentación de sus procedimientos, datos y conclusiones y poner de relieve las limitaciones e incertidumbres de la interpretación dentro de la evaluación. </w:t>
      </w:r>
    </w:p>
    <w:p w14:paraId="17B30446"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49B7BC95"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 xml:space="preserve">Competencia </w:t>
      </w:r>
    </w:p>
    <w:p w14:paraId="28CA8116"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9. Los evaluadores deberán representar con precisión su nivel de habilidades y conocimientos y trabajar dentro de los límites de su formación profesional y habilidades de evaluación.</w:t>
      </w:r>
    </w:p>
    <w:p w14:paraId="7BC7047A"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1D03B435"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Responsabilidad</w:t>
      </w:r>
    </w:p>
    <w:p w14:paraId="322520B5"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10. Los evaluadores son responsables de la realización de los productos de evaluación dentro del plazo y presupuesto acordados.</w:t>
      </w:r>
    </w:p>
    <w:p w14:paraId="55649638"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0EE3D3B7"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Las obligaciones de los participantes</w:t>
      </w:r>
    </w:p>
    <w:p w14:paraId="553DC023"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11. Los evaluadores deben respetar y proteger los derechos y bienestar de las personas y las comunidades, de acuerdo con la Declaración Universal de los Derechos Humanos y otras convenciones de derechos humanos. Los evaluadores deberán respetar las diferencias en la cultura, las costumbres, creencias y prácticas religiosas, la interacción personal, los roles de género, discapacidad, edad y grupo étnico, mientras que el uso de instrumentos de evaluación adecuados para el entorno cultural. Los evaluadores se asegurarán que los posibles participantes son tratados como agentes autónomos, libres de elegir si desean participar en la evaluación, asegurando al mismo tiempo que relativamente débiles están representados. Los evaluadores asegurarán su sensibilidad para cumplir con los códigos legales (ya sean nacionales o internacionales) que rigen, por ejemplo, entrevistar a niños y jóvenes.</w:t>
      </w:r>
    </w:p>
    <w:p w14:paraId="3D00E272"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65FC002F" w14:textId="77777777" w:rsidR="006F17D3" w:rsidRPr="006F17D3" w:rsidRDefault="006F17D3" w:rsidP="006F17D3">
      <w:pPr>
        <w:autoSpaceDE w:val="0"/>
        <w:autoSpaceDN w:val="0"/>
        <w:adjustRightInd w:val="0"/>
        <w:spacing w:after="0" w:line="240" w:lineRule="auto"/>
        <w:jc w:val="both"/>
        <w:rPr>
          <w:rFonts w:cs="Helvetica-Bold"/>
          <w:b/>
          <w:bCs/>
          <w:lang w:val="es-MX"/>
        </w:rPr>
      </w:pPr>
      <w:r w:rsidRPr="006F17D3">
        <w:rPr>
          <w:rFonts w:cs="Helvetica-Bold"/>
          <w:b/>
          <w:bCs/>
          <w:lang w:val="es-MX"/>
        </w:rPr>
        <w:t>Confidencialidad</w:t>
      </w:r>
    </w:p>
    <w:p w14:paraId="0FA003F0"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12. Los evaluadores deberán respetar el derecho de las personas a proporcionar información de confianza y hacer que los participantes conozcan el alcance y los límites de la confidencialidad, al tiempo que garantizan que la información confidencial no puede ser rastreada de dónde viene.</w:t>
      </w:r>
    </w:p>
    <w:p w14:paraId="08C3C124"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58D54955"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Evitar daño</w:t>
      </w:r>
    </w:p>
    <w:p w14:paraId="096B381F"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13. Los evaluadores deberán tomar medidas para minimizar los riesgos y daños aquellos participantes en la evaluación, sin comprometer la integridad de los resultados de la misma.</w:t>
      </w:r>
    </w:p>
    <w:p w14:paraId="7154A280"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56EAECE7"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Exactitud, exhaustividad y fiabilidad</w:t>
      </w:r>
    </w:p>
    <w:p w14:paraId="0D8F430C"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 xml:space="preserve">14. Los evaluadores tienen la obligación de asegurar que los informes de evaluación y las presentaciones son exactas, completas y fiables. Los evaluadores deberán justificar explícitamente los juicios, los resultados y conclusiones y mostrar su razón de ser, por lo que los interesados estén en condiciones de evaluarlos. </w:t>
      </w:r>
    </w:p>
    <w:p w14:paraId="4C0BD0C4"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7C54CBE3"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Transparencia</w:t>
      </w:r>
    </w:p>
    <w:p w14:paraId="5C1EB7C1" w14:textId="77777777" w:rsidR="006F17D3" w:rsidRPr="00AF041B" w:rsidRDefault="006F17D3" w:rsidP="006F17D3">
      <w:pPr>
        <w:autoSpaceDE w:val="0"/>
        <w:autoSpaceDN w:val="0"/>
        <w:adjustRightInd w:val="0"/>
        <w:spacing w:after="0" w:line="240" w:lineRule="auto"/>
        <w:jc w:val="both"/>
        <w:rPr>
          <w:rFonts w:cs="Helvetica"/>
          <w:lang w:val="es-MX"/>
        </w:rPr>
      </w:pPr>
      <w:r w:rsidRPr="00AF041B">
        <w:rPr>
          <w:rFonts w:cs="Helvetica"/>
          <w:lang w:val="es-MX"/>
        </w:rPr>
        <w:t>15. Los evaluadores claramente comunicarán a los interesados de la evaluación, los criterios aplicados y el uso previsto de los resultados. Los evaluadores se asegurarán de que los interesados tengan voz en la conformación de la evaluación y se asegurará de que toda la documentación está disponible y entendida por las partes interesadas.</w:t>
      </w:r>
    </w:p>
    <w:p w14:paraId="217C3D5C" w14:textId="77777777" w:rsidR="006F17D3" w:rsidRPr="00AF041B" w:rsidRDefault="006F17D3" w:rsidP="006F17D3">
      <w:pPr>
        <w:autoSpaceDE w:val="0"/>
        <w:autoSpaceDN w:val="0"/>
        <w:adjustRightInd w:val="0"/>
        <w:spacing w:after="0" w:line="240" w:lineRule="auto"/>
        <w:jc w:val="both"/>
        <w:rPr>
          <w:rFonts w:cs="Helvetica-Bold"/>
          <w:b/>
          <w:bCs/>
          <w:lang w:val="es-MX"/>
        </w:rPr>
      </w:pPr>
    </w:p>
    <w:p w14:paraId="364AA885" w14:textId="77777777" w:rsidR="006F17D3" w:rsidRPr="00AF041B" w:rsidRDefault="006F17D3" w:rsidP="006F17D3">
      <w:pPr>
        <w:autoSpaceDE w:val="0"/>
        <w:autoSpaceDN w:val="0"/>
        <w:adjustRightInd w:val="0"/>
        <w:spacing w:after="0" w:line="240" w:lineRule="auto"/>
        <w:jc w:val="both"/>
        <w:rPr>
          <w:rFonts w:cs="Helvetica-Bold"/>
          <w:b/>
          <w:bCs/>
          <w:lang w:val="es-MX"/>
        </w:rPr>
      </w:pPr>
      <w:r w:rsidRPr="00AF041B">
        <w:rPr>
          <w:rFonts w:cs="Helvetica-Bold"/>
          <w:b/>
          <w:bCs/>
          <w:lang w:val="es-MX"/>
        </w:rPr>
        <w:t>Omisiones e irregularidades</w:t>
      </w:r>
    </w:p>
    <w:p w14:paraId="35079065" w14:textId="6461204D" w:rsidR="00A125F5" w:rsidRPr="008A4E5C" w:rsidRDefault="006F17D3" w:rsidP="006F17D3">
      <w:pPr>
        <w:autoSpaceDE w:val="0"/>
        <w:autoSpaceDN w:val="0"/>
        <w:adjustRightInd w:val="0"/>
        <w:spacing w:after="0" w:line="240" w:lineRule="auto"/>
        <w:jc w:val="both"/>
        <w:rPr>
          <w:sz w:val="20"/>
          <w:szCs w:val="20"/>
          <w:lang w:val="es-AR"/>
        </w:rPr>
      </w:pPr>
      <w:r w:rsidRPr="00AF041B">
        <w:rPr>
          <w:rFonts w:cs="Helvetica"/>
          <w:lang w:val="es-MX"/>
        </w:rPr>
        <w:t>16. Donde los evaluadores encontraron evidencia de irregularidad o conducta no ética, están obligados a informar a la autoridad de supervisión adecuada.</w:t>
      </w:r>
    </w:p>
    <w:sectPr w:rsidR="00A125F5" w:rsidRPr="008A4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FC3F" w14:textId="77777777" w:rsidR="006F17D3" w:rsidRDefault="006F17D3" w:rsidP="006F17D3">
      <w:pPr>
        <w:spacing w:after="0" w:line="240" w:lineRule="auto"/>
      </w:pPr>
      <w:r>
        <w:separator/>
      </w:r>
    </w:p>
  </w:endnote>
  <w:endnote w:type="continuationSeparator" w:id="0">
    <w:p w14:paraId="1D5F83BE" w14:textId="77777777" w:rsidR="006F17D3" w:rsidRDefault="006F17D3" w:rsidP="006F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Bold">
    <w:altName w:val="Calibri"/>
    <w:panose1 w:val="00000000000000000000"/>
    <w:charset w:val="00"/>
    <w:family w:val="swiss"/>
    <w:notTrueType/>
    <w:pitch w:val="default"/>
    <w:sig w:usb0="00000003" w:usb1="00000000" w:usb2="00000000" w:usb3="00000000" w:csb0="00000001" w:csb1="00000000"/>
  </w:font>
  <w:font w:name="ACaslon-Italic">
    <w:altName w:val="Cambria"/>
    <w:panose1 w:val="00000000000000000000"/>
    <w:charset w:val="00"/>
    <w:family w:val="roman"/>
    <w:notTrueType/>
    <w:pitch w:val="default"/>
    <w:sig w:usb0="00000003" w:usb1="00000000" w:usb2="00000000" w:usb3="00000000" w:csb0="00000001" w:csb1="00000000"/>
  </w:font>
  <w:font w:name="Myriad-Roman">
    <w:altName w:val="Calibri"/>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C25F" w14:textId="77777777" w:rsidR="006F17D3" w:rsidRDefault="006F17D3" w:rsidP="006F17D3">
      <w:pPr>
        <w:spacing w:after="0" w:line="240" w:lineRule="auto"/>
      </w:pPr>
      <w:r>
        <w:separator/>
      </w:r>
    </w:p>
  </w:footnote>
  <w:footnote w:type="continuationSeparator" w:id="0">
    <w:p w14:paraId="6FF17DCC" w14:textId="77777777" w:rsidR="006F17D3" w:rsidRDefault="006F17D3" w:rsidP="006F17D3">
      <w:pPr>
        <w:spacing w:after="0" w:line="240" w:lineRule="auto"/>
      </w:pPr>
      <w:r>
        <w:continuationSeparator/>
      </w:r>
    </w:p>
  </w:footnote>
  <w:footnote w:id="1">
    <w:p w14:paraId="6B2616A1" w14:textId="77777777" w:rsidR="006F17D3" w:rsidRPr="00F17CB1" w:rsidRDefault="006F17D3" w:rsidP="006F17D3">
      <w:pPr>
        <w:autoSpaceDE w:val="0"/>
        <w:autoSpaceDN w:val="0"/>
        <w:adjustRightInd w:val="0"/>
        <w:spacing w:after="0" w:line="240" w:lineRule="auto"/>
        <w:rPr>
          <w:lang w:val="es-AR"/>
        </w:rPr>
      </w:pPr>
      <w:r>
        <w:rPr>
          <w:rStyle w:val="Refdenotaalpie"/>
        </w:rPr>
        <w:footnoteRef/>
      </w:r>
      <w:r>
        <w:t xml:space="preserve"> </w:t>
      </w:r>
      <w:r w:rsidRPr="00F17CB1">
        <w:rPr>
          <w:rFonts w:cs="Helvetica"/>
          <w:sz w:val="20"/>
          <w:szCs w:val="20"/>
        </w:rPr>
        <w:t>Traducido del documento en inglés UNEG Code of Conduct for Evaluation in the UN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14E"/>
    <w:multiLevelType w:val="hybridMultilevel"/>
    <w:tmpl w:val="21702F58"/>
    <w:lvl w:ilvl="0" w:tplc="A33A5394">
      <w:numFmt w:val="bullet"/>
      <w:lvlText w:val="•"/>
      <w:lvlJc w:val="left"/>
      <w:pPr>
        <w:ind w:left="720" w:hanging="360"/>
      </w:pPr>
      <w:rPr>
        <w:rFonts w:ascii="ACaslon-Regular" w:eastAsiaTheme="minorHAnsi" w:hAnsi="ACaslon-Regular" w:cs="ACaslon-Regular"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0394BF8"/>
    <w:multiLevelType w:val="hybridMultilevel"/>
    <w:tmpl w:val="3DCC45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4AE26FA"/>
    <w:multiLevelType w:val="hybridMultilevel"/>
    <w:tmpl w:val="E3B8959E"/>
    <w:lvl w:ilvl="0" w:tplc="3DD68886">
      <w:start w:val="1"/>
      <w:numFmt w:val="decimal"/>
      <w:lvlText w:val="%1."/>
      <w:lvlJc w:val="left"/>
      <w:pPr>
        <w:ind w:left="720" w:hanging="360"/>
      </w:pPr>
      <w:rPr>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750692"/>
    <w:multiLevelType w:val="multilevel"/>
    <w:tmpl w:val="9CFE6A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6C13B02"/>
    <w:multiLevelType w:val="hybridMultilevel"/>
    <w:tmpl w:val="E4F05026"/>
    <w:lvl w:ilvl="0" w:tplc="BF0A7D28">
      <w:start w:val="1"/>
      <w:numFmt w:val="bullet"/>
      <w:lvlText w:val=""/>
      <w:lvlJc w:val="left"/>
      <w:pPr>
        <w:ind w:left="360" w:hanging="360"/>
      </w:pPr>
      <w:rPr>
        <w:rFonts w:ascii="Symbol" w:hAnsi="Symbol" w:hint="default"/>
        <w:sz w:val="16"/>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7765FFE"/>
    <w:multiLevelType w:val="hybridMultilevel"/>
    <w:tmpl w:val="AF5C13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0C9B3CF1"/>
    <w:multiLevelType w:val="hybridMultilevel"/>
    <w:tmpl w:val="5E74274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0EAE648A"/>
    <w:multiLevelType w:val="hybridMultilevel"/>
    <w:tmpl w:val="A228520C"/>
    <w:lvl w:ilvl="0" w:tplc="C2F48B9A">
      <w:numFmt w:val="bullet"/>
      <w:lvlText w:val="•"/>
      <w:lvlJc w:val="left"/>
      <w:pPr>
        <w:ind w:left="1080" w:hanging="720"/>
      </w:pPr>
      <w:rPr>
        <w:rFonts w:ascii="ACaslon-Regular" w:eastAsiaTheme="minorHAnsi" w:hAnsi="ACaslon-Regular" w:cs="ACaslon-Regular"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0FF2858"/>
    <w:multiLevelType w:val="hybridMultilevel"/>
    <w:tmpl w:val="E850F0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4CA43ED"/>
    <w:multiLevelType w:val="hybridMultilevel"/>
    <w:tmpl w:val="2DCA1AB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5EB18FB"/>
    <w:multiLevelType w:val="hybridMultilevel"/>
    <w:tmpl w:val="F8DA7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7C048BC"/>
    <w:multiLevelType w:val="hybridMultilevel"/>
    <w:tmpl w:val="1C44BF78"/>
    <w:lvl w:ilvl="0" w:tplc="41BC2AA4">
      <w:start w:val="1"/>
      <w:numFmt w:val="bullet"/>
      <w:lvlText w:val="▪"/>
      <w:lvlJc w:val="left"/>
      <w:pPr>
        <w:ind w:left="1440" w:hanging="360"/>
      </w:pPr>
      <w:rPr>
        <w:rFonts w:ascii="Arial" w:hAnsi="Aria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2" w15:restartNumberingAfterBreak="0">
    <w:nsid w:val="1C1B7560"/>
    <w:multiLevelType w:val="hybridMultilevel"/>
    <w:tmpl w:val="62523D08"/>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1D9E5D81"/>
    <w:multiLevelType w:val="hybridMultilevel"/>
    <w:tmpl w:val="C964AFFE"/>
    <w:lvl w:ilvl="0" w:tplc="080A0001">
      <w:start w:val="1"/>
      <w:numFmt w:val="bullet"/>
      <w:lvlText w:val=""/>
      <w:lvlJc w:val="left"/>
      <w:pPr>
        <w:ind w:left="720" w:hanging="360"/>
      </w:pPr>
      <w:rPr>
        <w:rFonts w:ascii="Symbol" w:hAnsi="Symbol" w:hint="default"/>
      </w:rPr>
    </w:lvl>
    <w:lvl w:ilvl="1" w:tplc="1144DA70">
      <w:start w:val="1"/>
      <w:numFmt w:val="bullet"/>
      <w:lvlText w:val="-"/>
      <w:lvlJc w:val="left"/>
      <w:pPr>
        <w:ind w:left="1440" w:hanging="360"/>
      </w:pPr>
      <w:rPr>
        <w:rFonts w:ascii="ACaslon-Regular" w:eastAsiaTheme="minorHAnsi" w:hAnsi="ACaslon-Regular" w:cs="ACaslon-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CE3CDB"/>
    <w:multiLevelType w:val="hybridMultilevel"/>
    <w:tmpl w:val="9F643F6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2BAA62E7"/>
    <w:multiLevelType w:val="hybridMultilevel"/>
    <w:tmpl w:val="EB0A72CE"/>
    <w:lvl w:ilvl="0" w:tplc="B3D698C2">
      <w:start w:val="1"/>
      <w:numFmt w:val="bullet"/>
      <w:lvlText w:val=""/>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2D3A56A3"/>
    <w:multiLevelType w:val="hybridMultilevel"/>
    <w:tmpl w:val="DD1071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1B5364D"/>
    <w:multiLevelType w:val="hybridMultilevel"/>
    <w:tmpl w:val="C90A3DC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3647719B"/>
    <w:multiLevelType w:val="hybridMultilevel"/>
    <w:tmpl w:val="5562F5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3A6750E3"/>
    <w:multiLevelType w:val="hybridMultilevel"/>
    <w:tmpl w:val="C77C6364"/>
    <w:lvl w:ilvl="0" w:tplc="0409000F">
      <w:start w:val="1"/>
      <w:numFmt w:val="decimal"/>
      <w:lvlText w:val="%1."/>
      <w:lvlJc w:val="left"/>
      <w:pPr>
        <w:ind w:left="720" w:hanging="360"/>
      </w:pPr>
      <w:rPr>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422106"/>
    <w:multiLevelType w:val="hybridMultilevel"/>
    <w:tmpl w:val="5900E442"/>
    <w:lvl w:ilvl="0" w:tplc="C2F48B9A">
      <w:numFmt w:val="bullet"/>
      <w:lvlText w:val="•"/>
      <w:lvlJc w:val="left"/>
      <w:pPr>
        <w:ind w:left="1080" w:hanging="720"/>
      </w:pPr>
      <w:rPr>
        <w:rFonts w:ascii="ACaslon-Regular" w:eastAsiaTheme="minorHAnsi" w:hAnsi="ACaslon-Regular" w:cs="ACaslon-Regular"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BC248BD"/>
    <w:multiLevelType w:val="hybridMultilevel"/>
    <w:tmpl w:val="8CF86A7E"/>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15:restartNumberingAfterBreak="0">
    <w:nsid w:val="4163322E"/>
    <w:multiLevelType w:val="hybridMultilevel"/>
    <w:tmpl w:val="F7F4DD74"/>
    <w:lvl w:ilvl="0" w:tplc="C2F48B9A">
      <w:numFmt w:val="bullet"/>
      <w:lvlText w:val="•"/>
      <w:lvlJc w:val="left"/>
      <w:pPr>
        <w:ind w:left="1080" w:hanging="720"/>
      </w:pPr>
      <w:rPr>
        <w:rFonts w:ascii="ACaslon-Regular" w:eastAsiaTheme="minorHAnsi" w:hAnsi="ACaslon-Regular" w:cs="ACaslon-Regular"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443039C9"/>
    <w:multiLevelType w:val="hybridMultilevel"/>
    <w:tmpl w:val="AC9458BA"/>
    <w:lvl w:ilvl="0" w:tplc="A33A5394">
      <w:numFmt w:val="bullet"/>
      <w:lvlText w:val="•"/>
      <w:lvlJc w:val="left"/>
      <w:pPr>
        <w:ind w:left="720" w:hanging="360"/>
      </w:pPr>
      <w:rPr>
        <w:rFonts w:ascii="ACaslon-Regular" w:eastAsiaTheme="minorHAnsi" w:hAnsi="ACaslon-Regular" w:cs="ACaslon-Regular"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469F08F9"/>
    <w:multiLevelType w:val="hybridMultilevel"/>
    <w:tmpl w:val="E1A88CC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7AF4F7D"/>
    <w:multiLevelType w:val="hybridMultilevel"/>
    <w:tmpl w:val="5508707C"/>
    <w:lvl w:ilvl="0" w:tplc="180A0003">
      <w:start w:val="1"/>
      <w:numFmt w:val="bullet"/>
      <w:lvlText w:val="o"/>
      <w:lvlJc w:val="left"/>
      <w:pPr>
        <w:ind w:left="1080" w:hanging="360"/>
      </w:pPr>
      <w:rPr>
        <w:rFonts w:ascii="Courier New" w:hAnsi="Courier New" w:cs="Courier New"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6" w15:restartNumberingAfterBreak="0">
    <w:nsid w:val="4EFD73D2"/>
    <w:multiLevelType w:val="hybridMultilevel"/>
    <w:tmpl w:val="2C82CE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501E508E"/>
    <w:multiLevelType w:val="hybridMultilevel"/>
    <w:tmpl w:val="3C40F12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50B732AE"/>
    <w:multiLevelType w:val="hybridMultilevel"/>
    <w:tmpl w:val="12CC776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9" w15:restartNumberingAfterBreak="0">
    <w:nsid w:val="53D84DC4"/>
    <w:multiLevelType w:val="hybridMultilevel"/>
    <w:tmpl w:val="225811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5CA86930"/>
    <w:multiLevelType w:val="hybridMultilevel"/>
    <w:tmpl w:val="61E032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0CE0E27"/>
    <w:multiLevelType w:val="hybridMultilevel"/>
    <w:tmpl w:val="369C7680"/>
    <w:lvl w:ilvl="0" w:tplc="080A000F">
      <w:start w:val="1"/>
      <w:numFmt w:val="decimal"/>
      <w:lvlText w:val="%1."/>
      <w:lvlJc w:val="left"/>
      <w:pPr>
        <w:ind w:left="720" w:hanging="360"/>
      </w:pPr>
      <w:rPr>
        <w:rFont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77A43070"/>
    <w:multiLevelType w:val="hybridMultilevel"/>
    <w:tmpl w:val="CD2215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7CE36843"/>
    <w:multiLevelType w:val="hybridMultilevel"/>
    <w:tmpl w:val="3E5815EC"/>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4" w15:restartNumberingAfterBreak="0">
    <w:nsid w:val="7DBD0E8B"/>
    <w:multiLevelType w:val="hybridMultilevel"/>
    <w:tmpl w:val="58006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9"/>
  </w:num>
  <w:num w:numId="4">
    <w:abstractNumId w:val="1"/>
  </w:num>
  <w:num w:numId="5">
    <w:abstractNumId w:val="17"/>
  </w:num>
  <w:num w:numId="6">
    <w:abstractNumId w:val="5"/>
  </w:num>
  <w:num w:numId="7">
    <w:abstractNumId w:val="6"/>
  </w:num>
  <w:num w:numId="8">
    <w:abstractNumId w:val="24"/>
  </w:num>
  <w:num w:numId="9">
    <w:abstractNumId w:val="28"/>
  </w:num>
  <w:num w:numId="10">
    <w:abstractNumId w:val="25"/>
  </w:num>
  <w:num w:numId="11">
    <w:abstractNumId w:val="12"/>
  </w:num>
  <w:num w:numId="12">
    <w:abstractNumId w:val="34"/>
  </w:num>
  <w:num w:numId="13">
    <w:abstractNumId w:val="21"/>
  </w:num>
  <w:num w:numId="14">
    <w:abstractNumId w:val="26"/>
  </w:num>
  <w:num w:numId="15">
    <w:abstractNumId w:val="15"/>
  </w:num>
  <w:num w:numId="16">
    <w:abstractNumId w:val="30"/>
  </w:num>
  <w:num w:numId="17">
    <w:abstractNumId w:val="18"/>
  </w:num>
  <w:num w:numId="18">
    <w:abstractNumId w:val="27"/>
  </w:num>
  <w:num w:numId="19">
    <w:abstractNumId w:val="14"/>
  </w:num>
  <w:num w:numId="20">
    <w:abstractNumId w:val="22"/>
  </w:num>
  <w:num w:numId="21">
    <w:abstractNumId w:val="20"/>
  </w:num>
  <w:num w:numId="22">
    <w:abstractNumId w:val="7"/>
  </w:num>
  <w:num w:numId="23">
    <w:abstractNumId w:val="23"/>
  </w:num>
  <w:num w:numId="24">
    <w:abstractNumId w:val="0"/>
  </w:num>
  <w:num w:numId="25">
    <w:abstractNumId w:val="33"/>
  </w:num>
  <w:num w:numId="26">
    <w:abstractNumId w:val="4"/>
  </w:num>
  <w:num w:numId="27">
    <w:abstractNumId w:val="9"/>
  </w:num>
  <w:num w:numId="28">
    <w:abstractNumId w:val="3"/>
  </w:num>
  <w:num w:numId="29">
    <w:abstractNumId w:val="13"/>
  </w:num>
  <w:num w:numId="30">
    <w:abstractNumId w:val="10"/>
  </w:num>
  <w:num w:numId="31">
    <w:abstractNumId w:val="16"/>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1"/>
  </w:num>
  <w:num w:numId="35">
    <w:abstractNumId w:val="33"/>
  </w:num>
  <w:num w:numId="36">
    <w:abstractNumId w:val="1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2B"/>
    <w:rsid w:val="00004035"/>
    <w:rsid w:val="00010BA6"/>
    <w:rsid w:val="00024DE2"/>
    <w:rsid w:val="00025242"/>
    <w:rsid w:val="00027D09"/>
    <w:rsid w:val="000304AB"/>
    <w:rsid w:val="0003333D"/>
    <w:rsid w:val="00037164"/>
    <w:rsid w:val="00037279"/>
    <w:rsid w:val="00037695"/>
    <w:rsid w:val="00037AAB"/>
    <w:rsid w:val="00040BA8"/>
    <w:rsid w:val="0004105C"/>
    <w:rsid w:val="000427A8"/>
    <w:rsid w:val="0004334B"/>
    <w:rsid w:val="0004558C"/>
    <w:rsid w:val="00061FDD"/>
    <w:rsid w:val="000631A8"/>
    <w:rsid w:val="00064B8B"/>
    <w:rsid w:val="00080ACB"/>
    <w:rsid w:val="000870AB"/>
    <w:rsid w:val="0008750E"/>
    <w:rsid w:val="00087E31"/>
    <w:rsid w:val="0009263D"/>
    <w:rsid w:val="00093C07"/>
    <w:rsid w:val="000945B9"/>
    <w:rsid w:val="0009714F"/>
    <w:rsid w:val="00097904"/>
    <w:rsid w:val="00097C9A"/>
    <w:rsid w:val="000A0C74"/>
    <w:rsid w:val="000B07BD"/>
    <w:rsid w:val="000B655E"/>
    <w:rsid w:val="000C0306"/>
    <w:rsid w:val="000C19A1"/>
    <w:rsid w:val="000E3E6D"/>
    <w:rsid w:val="000E5C4C"/>
    <w:rsid w:val="000F1D9E"/>
    <w:rsid w:val="00104547"/>
    <w:rsid w:val="00105665"/>
    <w:rsid w:val="00107B3E"/>
    <w:rsid w:val="001140B4"/>
    <w:rsid w:val="00120463"/>
    <w:rsid w:val="00123147"/>
    <w:rsid w:val="001238A6"/>
    <w:rsid w:val="00124712"/>
    <w:rsid w:val="0013304B"/>
    <w:rsid w:val="00133970"/>
    <w:rsid w:val="001339D7"/>
    <w:rsid w:val="001340F3"/>
    <w:rsid w:val="00140A53"/>
    <w:rsid w:val="00142FFE"/>
    <w:rsid w:val="001441A4"/>
    <w:rsid w:val="00147DE5"/>
    <w:rsid w:val="00150700"/>
    <w:rsid w:val="001507FC"/>
    <w:rsid w:val="001523C9"/>
    <w:rsid w:val="00153A66"/>
    <w:rsid w:val="00155754"/>
    <w:rsid w:val="00167B7E"/>
    <w:rsid w:val="00174934"/>
    <w:rsid w:val="00175A72"/>
    <w:rsid w:val="00190A65"/>
    <w:rsid w:val="001A05E5"/>
    <w:rsid w:val="001A1721"/>
    <w:rsid w:val="001A371F"/>
    <w:rsid w:val="001A5F23"/>
    <w:rsid w:val="001A755D"/>
    <w:rsid w:val="001A7572"/>
    <w:rsid w:val="001A7CD8"/>
    <w:rsid w:val="001C02F9"/>
    <w:rsid w:val="001C4BCA"/>
    <w:rsid w:val="001D023C"/>
    <w:rsid w:val="001D1F87"/>
    <w:rsid w:val="001D5843"/>
    <w:rsid w:val="001D6D13"/>
    <w:rsid w:val="001E09A0"/>
    <w:rsid w:val="001E1016"/>
    <w:rsid w:val="001E2E2F"/>
    <w:rsid w:val="001F0220"/>
    <w:rsid w:val="001F2342"/>
    <w:rsid w:val="001F3EED"/>
    <w:rsid w:val="001F47CA"/>
    <w:rsid w:val="001F60BF"/>
    <w:rsid w:val="001F7C5A"/>
    <w:rsid w:val="002067FD"/>
    <w:rsid w:val="00206C8A"/>
    <w:rsid w:val="00206D66"/>
    <w:rsid w:val="0021215C"/>
    <w:rsid w:val="00213B78"/>
    <w:rsid w:val="00220635"/>
    <w:rsid w:val="00220904"/>
    <w:rsid w:val="002221BD"/>
    <w:rsid w:val="002277BF"/>
    <w:rsid w:val="0023004B"/>
    <w:rsid w:val="00235BEB"/>
    <w:rsid w:val="00236769"/>
    <w:rsid w:val="0023720C"/>
    <w:rsid w:val="00241EF2"/>
    <w:rsid w:val="00242E6D"/>
    <w:rsid w:val="00244977"/>
    <w:rsid w:val="00244D86"/>
    <w:rsid w:val="002467D6"/>
    <w:rsid w:val="00252FB3"/>
    <w:rsid w:val="00262062"/>
    <w:rsid w:val="002626C1"/>
    <w:rsid w:val="00265694"/>
    <w:rsid w:val="00272C23"/>
    <w:rsid w:val="00287E5D"/>
    <w:rsid w:val="00293E3A"/>
    <w:rsid w:val="0029555B"/>
    <w:rsid w:val="002A134B"/>
    <w:rsid w:val="002A1E3B"/>
    <w:rsid w:val="002A4804"/>
    <w:rsid w:val="002B0AEA"/>
    <w:rsid w:val="002B46C4"/>
    <w:rsid w:val="002C1A0F"/>
    <w:rsid w:val="002C3C64"/>
    <w:rsid w:val="002C4481"/>
    <w:rsid w:val="002C6473"/>
    <w:rsid w:val="002C6D15"/>
    <w:rsid w:val="002D5863"/>
    <w:rsid w:val="002D70AD"/>
    <w:rsid w:val="002D7B6D"/>
    <w:rsid w:val="002E69A0"/>
    <w:rsid w:val="002F3CF4"/>
    <w:rsid w:val="002F3D2F"/>
    <w:rsid w:val="002F7549"/>
    <w:rsid w:val="002F7BB5"/>
    <w:rsid w:val="00301948"/>
    <w:rsid w:val="00303D0A"/>
    <w:rsid w:val="00306FEA"/>
    <w:rsid w:val="003123F7"/>
    <w:rsid w:val="00313FD2"/>
    <w:rsid w:val="0031477C"/>
    <w:rsid w:val="00314EF5"/>
    <w:rsid w:val="00322BEC"/>
    <w:rsid w:val="00323BCD"/>
    <w:rsid w:val="00326A89"/>
    <w:rsid w:val="003351BC"/>
    <w:rsid w:val="003353D4"/>
    <w:rsid w:val="00335A78"/>
    <w:rsid w:val="003429AB"/>
    <w:rsid w:val="00343B79"/>
    <w:rsid w:val="00343FA2"/>
    <w:rsid w:val="00345793"/>
    <w:rsid w:val="00346954"/>
    <w:rsid w:val="00352AD6"/>
    <w:rsid w:val="00356CE5"/>
    <w:rsid w:val="0036262E"/>
    <w:rsid w:val="00371346"/>
    <w:rsid w:val="003720E7"/>
    <w:rsid w:val="00375CB9"/>
    <w:rsid w:val="00377197"/>
    <w:rsid w:val="00377AFC"/>
    <w:rsid w:val="003856A1"/>
    <w:rsid w:val="00390795"/>
    <w:rsid w:val="00391AF5"/>
    <w:rsid w:val="00396750"/>
    <w:rsid w:val="003A05C7"/>
    <w:rsid w:val="003B2FE4"/>
    <w:rsid w:val="003B4417"/>
    <w:rsid w:val="003C1B11"/>
    <w:rsid w:val="003C48ED"/>
    <w:rsid w:val="003C56E8"/>
    <w:rsid w:val="003C79D5"/>
    <w:rsid w:val="003D1082"/>
    <w:rsid w:val="003D14FB"/>
    <w:rsid w:val="003D3B04"/>
    <w:rsid w:val="003D5BF4"/>
    <w:rsid w:val="003D60CB"/>
    <w:rsid w:val="003D71D2"/>
    <w:rsid w:val="003E5D88"/>
    <w:rsid w:val="003E658B"/>
    <w:rsid w:val="003F0A3D"/>
    <w:rsid w:val="003F600E"/>
    <w:rsid w:val="00400553"/>
    <w:rsid w:val="0040422A"/>
    <w:rsid w:val="00406BC7"/>
    <w:rsid w:val="00407328"/>
    <w:rsid w:val="00407A7A"/>
    <w:rsid w:val="004214AE"/>
    <w:rsid w:val="004252DF"/>
    <w:rsid w:val="00430495"/>
    <w:rsid w:val="00430982"/>
    <w:rsid w:val="00435E8A"/>
    <w:rsid w:val="00442202"/>
    <w:rsid w:val="004438BB"/>
    <w:rsid w:val="0044754E"/>
    <w:rsid w:val="00454403"/>
    <w:rsid w:val="00454563"/>
    <w:rsid w:val="00455D80"/>
    <w:rsid w:val="00461144"/>
    <w:rsid w:val="00465941"/>
    <w:rsid w:val="00473229"/>
    <w:rsid w:val="00473295"/>
    <w:rsid w:val="00475A5B"/>
    <w:rsid w:val="00481E5E"/>
    <w:rsid w:val="00482342"/>
    <w:rsid w:val="00482E65"/>
    <w:rsid w:val="0048314E"/>
    <w:rsid w:val="00493B77"/>
    <w:rsid w:val="00494F1E"/>
    <w:rsid w:val="00496CFB"/>
    <w:rsid w:val="004A2176"/>
    <w:rsid w:val="004B33EF"/>
    <w:rsid w:val="004B3DE3"/>
    <w:rsid w:val="004B6B5F"/>
    <w:rsid w:val="004C6861"/>
    <w:rsid w:val="004D3815"/>
    <w:rsid w:val="004D438B"/>
    <w:rsid w:val="004D534A"/>
    <w:rsid w:val="004D53DF"/>
    <w:rsid w:val="004E03D0"/>
    <w:rsid w:val="004E393C"/>
    <w:rsid w:val="004F4E75"/>
    <w:rsid w:val="0050081F"/>
    <w:rsid w:val="00500FD6"/>
    <w:rsid w:val="005013A7"/>
    <w:rsid w:val="00502129"/>
    <w:rsid w:val="00504C22"/>
    <w:rsid w:val="00515EDE"/>
    <w:rsid w:val="00516966"/>
    <w:rsid w:val="00521B99"/>
    <w:rsid w:val="00523AA6"/>
    <w:rsid w:val="0053142D"/>
    <w:rsid w:val="0053372F"/>
    <w:rsid w:val="00543A04"/>
    <w:rsid w:val="0054685D"/>
    <w:rsid w:val="00551FF9"/>
    <w:rsid w:val="00554A5D"/>
    <w:rsid w:val="00555905"/>
    <w:rsid w:val="00563531"/>
    <w:rsid w:val="005652A7"/>
    <w:rsid w:val="005711B5"/>
    <w:rsid w:val="005726F4"/>
    <w:rsid w:val="00574C5C"/>
    <w:rsid w:val="00576D50"/>
    <w:rsid w:val="00577C4F"/>
    <w:rsid w:val="00581334"/>
    <w:rsid w:val="00581E0C"/>
    <w:rsid w:val="00587EA8"/>
    <w:rsid w:val="00595A4E"/>
    <w:rsid w:val="005A361E"/>
    <w:rsid w:val="005C04D3"/>
    <w:rsid w:val="005C53F5"/>
    <w:rsid w:val="005D037E"/>
    <w:rsid w:val="005D1A7B"/>
    <w:rsid w:val="005D1E17"/>
    <w:rsid w:val="005D5C13"/>
    <w:rsid w:val="005E46B0"/>
    <w:rsid w:val="005F0626"/>
    <w:rsid w:val="005F652D"/>
    <w:rsid w:val="00604746"/>
    <w:rsid w:val="0060499A"/>
    <w:rsid w:val="00611D68"/>
    <w:rsid w:val="00613451"/>
    <w:rsid w:val="00613BE5"/>
    <w:rsid w:val="006144A9"/>
    <w:rsid w:val="00620AD2"/>
    <w:rsid w:val="00621549"/>
    <w:rsid w:val="00621F78"/>
    <w:rsid w:val="00624306"/>
    <w:rsid w:val="00625568"/>
    <w:rsid w:val="006264F0"/>
    <w:rsid w:val="00634799"/>
    <w:rsid w:val="00645D4D"/>
    <w:rsid w:val="006513BC"/>
    <w:rsid w:val="0065658B"/>
    <w:rsid w:val="00662D7D"/>
    <w:rsid w:val="006630C7"/>
    <w:rsid w:val="006648F0"/>
    <w:rsid w:val="00667BFA"/>
    <w:rsid w:val="00670125"/>
    <w:rsid w:val="006709E9"/>
    <w:rsid w:val="00671707"/>
    <w:rsid w:val="00682E65"/>
    <w:rsid w:val="00684514"/>
    <w:rsid w:val="006A064D"/>
    <w:rsid w:val="006B08DE"/>
    <w:rsid w:val="006B4357"/>
    <w:rsid w:val="006B7A64"/>
    <w:rsid w:val="006C59A7"/>
    <w:rsid w:val="006C7E82"/>
    <w:rsid w:val="006D1BEE"/>
    <w:rsid w:val="006D374C"/>
    <w:rsid w:val="006F0C9D"/>
    <w:rsid w:val="006F17D3"/>
    <w:rsid w:val="006F78ED"/>
    <w:rsid w:val="00703CFE"/>
    <w:rsid w:val="0070436D"/>
    <w:rsid w:val="0070506C"/>
    <w:rsid w:val="007242A9"/>
    <w:rsid w:val="00724A82"/>
    <w:rsid w:val="007252AE"/>
    <w:rsid w:val="00726A5F"/>
    <w:rsid w:val="00733BAA"/>
    <w:rsid w:val="00734A09"/>
    <w:rsid w:val="00740311"/>
    <w:rsid w:val="00747A91"/>
    <w:rsid w:val="00752163"/>
    <w:rsid w:val="0075252A"/>
    <w:rsid w:val="00753C99"/>
    <w:rsid w:val="00754F2A"/>
    <w:rsid w:val="00757416"/>
    <w:rsid w:val="00760058"/>
    <w:rsid w:val="007608AB"/>
    <w:rsid w:val="0076387A"/>
    <w:rsid w:val="007645B3"/>
    <w:rsid w:val="00765270"/>
    <w:rsid w:val="007657DA"/>
    <w:rsid w:val="0076753A"/>
    <w:rsid w:val="0077050F"/>
    <w:rsid w:val="007751DE"/>
    <w:rsid w:val="00775AFB"/>
    <w:rsid w:val="00776B5E"/>
    <w:rsid w:val="00780939"/>
    <w:rsid w:val="00781AF5"/>
    <w:rsid w:val="00794C3E"/>
    <w:rsid w:val="00796815"/>
    <w:rsid w:val="00797873"/>
    <w:rsid w:val="007A1480"/>
    <w:rsid w:val="007A6211"/>
    <w:rsid w:val="007B4CBD"/>
    <w:rsid w:val="007B51EE"/>
    <w:rsid w:val="007C0DEC"/>
    <w:rsid w:val="007C55A5"/>
    <w:rsid w:val="007D2DBE"/>
    <w:rsid w:val="007D329C"/>
    <w:rsid w:val="007D3B05"/>
    <w:rsid w:val="007D7D9F"/>
    <w:rsid w:val="007E3812"/>
    <w:rsid w:val="007F1174"/>
    <w:rsid w:val="007F5D89"/>
    <w:rsid w:val="0080109F"/>
    <w:rsid w:val="00803885"/>
    <w:rsid w:val="00804BD0"/>
    <w:rsid w:val="00806A2C"/>
    <w:rsid w:val="00807C60"/>
    <w:rsid w:val="00811886"/>
    <w:rsid w:val="0081224E"/>
    <w:rsid w:val="00815796"/>
    <w:rsid w:val="008221B4"/>
    <w:rsid w:val="00822918"/>
    <w:rsid w:val="0083203D"/>
    <w:rsid w:val="00832809"/>
    <w:rsid w:val="00834B64"/>
    <w:rsid w:val="008409F6"/>
    <w:rsid w:val="0084193F"/>
    <w:rsid w:val="008440DB"/>
    <w:rsid w:val="00847325"/>
    <w:rsid w:val="00851120"/>
    <w:rsid w:val="00856025"/>
    <w:rsid w:val="008610D7"/>
    <w:rsid w:val="00870BEE"/>
    <w:rsid w:val="008742BB"/>
    <w:rsid w:val="00881178"/>
    <w:rsid w:val="00881AFF"/>
    <w:rsid w:val="008911E7"/>
    <w:rsid w:val="00891E4D"/>
    <w:rsid w:val="008946A5"/>
    <w:rsid w:val="008A4D61"/>
    <w:rsid w:val="008A4E5C"/>
    <w:rsid w:val="008B1AFA"/>
    <w:rsid w:val="008B27B4"/>
    <w:rsid w:val="008B596F"/>
    <w:rsid w:val="008B7C46"/>
    <w:rsid w:val="008C0DD4"/>
    <w:rsid w:val="008C6A50"/>
    <w:rsid w:val="008D2367"/>
    <w:rsid w:val="008E013C"/>
    <w:rsid w:val="008E41C0"/>
    <w:rsid w:val="008F3E87"/>
    <w:rsid w:val="008F4763"/>
    <w:rsid w:val="008F5557"/>
    <w:rsid w:val="008F6027"/>
    <w:rsid w:val="00900E25"/>
    <w:rsid w:val="00905212"/>
    <w:rsid w:val="00905E37"/>
    <w:rsid w:val="0091118D"/>
    <w:rsid w:val="009117BE"/>
    <w:rsid w:val="00915B1D"/>
    <w:rsid w:val="00920D07"/>
    <w:rsid w:val="00922C9C"/>
    <w:rsid w:val="00925700"/>
    <w:rsid w:val="00926719"/>
    <w:rsid w:val="00926855"/>
    <w:rsid w:val="00934BF9"/>
    <w:rsid w:val="00935CF3"/>
    <w:rsid w:val="0093673B"/>
    <w:rsid w:val="009427A6"/>
    <w:rsid w:val="009428F5"/>
    <w:rsid w:val="00945DF5"/>
    <w:rsid w:val="00947747"/>
    <w:rsid w:val="009506B6"/>
    <w:rsid w:val="00951483"/>
    <w:rsid w:val="00953B7B"/>
    <w:rsid w:val="00964071"/>
    <w:rsid w:val="00970E20"/>
    <w:rsid w:val="00971A06"/>
    <w:rsid w:val="009814F5"/>
    <w:rsid w:val="009853E1"/>
    <w:rsid w:val="009978EA"/>
    <w:rsid w:val="009A02C8"/>
    <w:rsid w:val="009A1707"/>
    <w:rsid w:val="009A44E7"/>
    <w:rsid w:val="009A4FAC"/>
    <w:rsid w:val="009B375B"/>
    <w:rsid w:val="009B5841"/>
    <w:rsid w:val="009B7769"/>
    <w:rsid w:val="009C3B34"/>
    <w:rsid w:val="009D18FE"/>
    <w:rsid w:val="009D270C"/>
    <w:rsid w:val="009D4458"/>
    <w:rsid w:val="009D605F"/>
    <w:rsid w:val="009F713C"/>
    <w:rsid w:val="00A04C73"/>
    <w:rsid w:val="00A076F7"/>
    <w:rsid w:val="00A1021E"/>
    <w:rsid w:val="00A125F5"/>
    <w:rsid w:val="00A14CD9"/>
    <w:rsid w:val="00A2720E"/>
    <w:rsid w:val="00A27A4F"/>
    <w:rsid w:val="00A313FA"/>
    <w:rsid w:val="00A3359C"/>
    <w:rsid w:val="00A3437A"/>
    <w:rsid w:val="00A4022D"/>
    <w:rsid w:val="00A41261"/>
    <w:rsid w:val="00A4198D"/>
    <w:rsid w:val="00A45699"/>
    <w:rsid w:val="00A461E3"/>
    <w:rsid w:val="00A513E9"/>
    <w:rsid w:val="00A56F5F"/>
    <w:rsid w:val="00A56FED"/>
    <w:rsid w:val="00A60E9C"/>
    <w:rsid w:val="00A612A7"/>
    <w:rsid w:val="00A65803"/>
    <w:rsid w:val="00A75570"/>
    <w:rsid w:val="00A75FC3"/>
    <w:rsid w:val="00A80225"/>
    <w:rsid w:val="00A85E88"/>
    <w:rsid w:val="00A863D4"/>
    <w:rsid w:val="00A87DB4"/>
    <w:rsid w:val="00A9099D"/>
    <w:rsid w:val="00A95230"/>
    <w:rsid w:val="00A976B0"/>
    <w:rsid w:val="00AB15F1"/>
    <w:rsid w:val="00AB37CB"/>
    <w:rsid w:val="00AB74ED"/>
    <w:rsid w:val="00AD09AE"/>
    <w:rsid w:val="00AD3BC0"/>
    <w:rsid w:val="00AE00BF"/>
    <w:rsid w:val="00AE01DB"/>
    <w:rsid w:val="00AE1E12"/>
    <w:rsid w:val="00AE3E42"/>
    <w:rsid w:val="00AF7BC7"/>
    <w:rsid w:val="00B00C28"/>
    <w:rsid w:val="00B02426"/>
    <w:rsid w:val="00B0380D"/>
    <w:rsid w:val="00B064F4"/>
    <w:rsid w:val="00B23708"/>
    <w:rsid w:val="00B30CCD"/>
    <w:rsid w:val="00B32C92"/>
    <w:rsid w:val="00B35B58"/>
    <w:rsid w:val="00B3749E"/>
    <w:rsid w:val="00B404DA"/>
    <w:rsid w:val="00B44769"/>
    <w:rsid w:val="00B46E5F"/>
    <w:rsid w:val="00B53E7B"/>
    <w:rsid w:val="00B5535C"/>
    <w:rsid w:val="00B61C10"/>
    <w:rsid w:val="00B7305F"/>
    <w:rsid w:val="00B84BDE"/>
    <w:rsid w:val="00B910C1"/>
    <w:rsid w:val="00B95171"/>
    <w:rsid w:val="00B95DDE"/>
    <w:rsid w:val="00BA1BC8"/>
    <w:rsid w:val="00BA2B5D"/>
    <w:rsid w:val="00BA7967"/>
    <w:rsid w:val="00BB013E"/>
    <w:rsid w:val="00BB0CA0"/>
    <w:rsid w:val="00BB33E6"/>
    <w:rsid w:val="00BB3A40"/>
    <w:rsid w:val="00BB46D1"/>
    <w:rsid w:val="00BB51FC"/>
    <w:rsid w:val="00BC3BF1"/>
    <w:rsid w:val="00BC3DF5"/>
    <w:rsid w:val="00BC4C6C"/>
    <w:rsid w:val="00BC52AD"/>
    <w:rsid w:val="00BD7762"/>
    <w:rsid w:val="00BE0B7A"/>
    <w:rsid w:val="00BE0E0C"/>
    <w:rsid w:val="00BE2248"/>
    <w:rsid w:val="00BE22BE"/>
    <w:rsid w:val="00C0019E"/>
    <w:rsid w:val="00C03535"/>
    <w:rsid w:val="00C03AC6"/>
    <w:rsid w:val="00C05216"/>
    <w:rsid w:val="00C06350"/>
    <w:rsid w:val="00C065E7"/>
    <w:rsid w:val="00C120E7"/>
    <w:rsid w:val="00C201DE"/>
    <w:rsid w:val="00C20672"/>
    <w:rsid w:val="00C252A2"/>
    <w:rsid w:val="00C26A8F"/>
    <w:rsid w:val="00C30783"/>
    <w:rsid w:val="00C34AEA"/>
    <w:rsid w:val="00C365F3"/>
    <w:rsid w:val="00C45C6C"/>
    <w:rsid w:val="00C54244"/>
    <w:rsid w:val="00C71C73"/>
    <w:rsid w:val="00C765B9"/>
    <w:rsid w:val="00C8343D"/>
    <w:rsid w:val="00C83CDC"/>
    <w:rsid w:val="00CA2AE8"/>
    <w:rsid w:val="00CB139B"/>
    <w:rsid w:val="00CB53F9"/>
    <w:rsid w:val="00CC1A87"/>
    <w:rsid w:val="00CC39AF"/>
    <w:rsid w:val="00CC3D25"/>
    <w:rsid w:val="00CC62AF"/>
    <w:rsid w:val="00CC79BB"/>
    <w:rsid w:val="00CD550C"/>
    <w:rsid w:val="00CE0CB9"/>
    <w:rsid w:val="00CE2B69"/>
    <w:rsid w:val="00CE3EE2"/>
    <w:rsid w:val="00CE4835"/>
    <w:rsid w:val="00D04508"/>
    <w:rsid w:val="00D0700A"/>
    <w:rsid w:val="00D13822"/>
    <w:rsid w:val="00D24FC9"/>
    <w:rsid w:val="00D3715A"/>
    <w:rsid w:val="00D438B6"/>
    <w:rsid w:val="00D4460E"/>
    <w:rsid w:val="00D55F4D"/>
    <w:rsid w:val="00D61F36"/>
    <w:rsid w:val="00D62B29"/>
    <w:rsid w:val="00D62D42"/>
    <w:rsid w:val="00D640E5"/>
    <w:rsid w:val="00D76263"/>
    <w:rsid w:val="00D81269"/>
    <w:rsid w:val="00D81E88"/>
    <w:rsid w:val="00D8298A"/>
    <w:rsid w:val="00D84AF4"/>
    <w:rsid w:val="00D85F79"/>
    <w:rsid w:val="00D927EF"/>
    <w:rsid w:val="00DA4EAE"/>
    <w:rsid w:val="00DB57A5"/>
    <w:rsid w:val="00DB5D7A"/>
    <w:rsid w:val="00DB5F7F"/>
    <w:rsid w:val="00DC077B"/>
    <w:rsid w:val="00DC40D5"/>
    <w:rsid w:val="00DC41F6"/>
    <w:rsid w:val="00DD0555"/>
    <w:rsid w:val="00DD09C1"/>
    <w:rsid w:val="00DD480F"/>
    <w:rsid w:val="00DE45F5"/>
    <w:rsid w:val="00DE6D25"/>
    <w:rsid w:val="00DE79DC"/>
    <w:rsid w:val="00DF3E3C"/>
    <w:rsid w:val="00DF5714"/>
    <w:rsid w:val="00E009CD"/>
    <w:rsid w:val="00E0301B"/>
    <w:rsid w:val="00E0697A"/>
    <w:rsid w:val="00E10153"/>
    <w:rsid w:val="00E107E5"/>
    <w:rsid w:val="00E1308A"/>
    <w:rsid w:val="00E15D03"/>
    <w:rsid w:val="00E2070D"/>
    <w:rsid w:val="00E24DA7"/>
    <w:rsid w:val="00E26F4A"/>
    <w:rsid w:val="00E3110A"/>
    <w:rsid w:val="00E33CBF"/>
    <w:rsid w:val="00E37B68"/>
    <w:rsid w:val="00E45DB8"/>
    <w:rsid w:val="00E47EA2"/>
    <w:rsid w:val="00E55568"/>
    <w:rsid w:val="00E559CC"/>
    <w:rsid w:val="00E55B14"/>
    <w:rsid w:val="00E612E2"/>
    <w:rsid w:val="00E646C1"/>
    <w:rsid w:val="00E65C45"/>
    <w:rsid w:val="00E83DA9"/>
    <w:rsid w:val="00E9012B"/>
    <w:rsid w:val="00E93AF4"/>
    <w:rsid w:val="00EA2C0C"/>
    <w:rsid w:val="00EB54D1"/>
    <w:rsid w:val="00EC14AA"/>
    <w:rsid w:val="00ED21D2"/>
    <w:rsid w:val="00ED34F7"/>
    <w:rsid w:val="00ED3CD5"/>
    <w:rsid w:val="00EE0C5F"/>
    <w:rsid w:val="00EE31FF"/>
    <w:rsid w:val="00EE3337"/>
    <w:rsid w:val="00EF11CF"/>
    <w:rsid w:val="00EF239D"/>
    <w:rsid w:val="00EF3CF8"/>
    <w:rsid w:val="00EF4CEB"/>
    <w:rsid w:val="00EF6DDB"/>
    <w:rsid w:val="00F00516"/>
    <w:rsid w:val="00F00B05"/>
    <w:rsid w:val="00F00CFF"/>
    <w:rsid w:val="00F03033"/>
    <w:rsid w:val="00F10C19"/>
    <w:rsid w:val="00F11236"/>
    <w:rsid w:val="00F1237E"/>
    <w:rsid w:val="00F1265E"/>
    <w:rsid w:val="00F13173"/>
    <w:rsid w:val="00F23947"/>
    <w:rsid w:val="00F3024C"/>
    <w:rsid w:val="00F32787"/>
    <w:rsid w:val="00F34750"/>
    <w:rsid w:val="00F377EC"/>
    <w:rsid w:val="00F411B4"/>
    <w:rsid w:val="00F53AAD"/>
    <w:rsid w:val="00F622B5"/>
    <w:rsid w:val="00F62D28"/>
    <w:rsid w:val="00F64584"/>
    <w:rsid w:val="00F64696"/>
    <w:rsid w:val="00F6577F"/>
    <w:rsid w:val="00F72022"/>
    <w:rsid w:val="00F73B23"/>
    <w:rsid w:val="00F7639D"/>
    <w:rsid w:val="00F76F0B"/>
    <w:rsid w:val="00F83891"/>
    <w:rsid w:val="00F839CC"/>
    <w:rsid w:val="00F879DF"/>
    <w:rsid w:val="00F9017B"/>
    <w:rsid w:val="00F916C4"/>
    <w:rsid w:val="00F9304D"/>
    <w:rsid w:val="00F97805"/>
    <w:rsid w:val="00F97CBC"/>
    <w:rsid w:val="00FA04A3"/>
    <w:rsid w:val="00FA16CF"/>
    <w:rsid w:val="00FA3119"/>
    <w:rsid w:val="00FA36BE"/>
    <w:rsid w:val="00FA3F7B"/>
    <w:rsid w:val="00FA4590"/>
    <w:rsid w:val="00FB272E"/>
    <w:rsid w:val="00FB3B1F"/>
    <w:rsid w:val="00FC2C9F"/>
    <w:rsid w:val="00FC38E9"/>
    <w:rsid w:val="00FC3FE0"/>
    <w:rsid w:val="00FC5F1F"/>
    <w:rsid w:val="00FC7CB3"/>
    <w:rsid w:val="00FE0098"/>
    <w:rsid w:val="00FE013F"/>
    <w:rsid w:val="00FE334D"/>
    <w:rsid w:val="00FE5B25"/>
    <w:rsid w:val="00FE6D09"/>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BCF0"/>
  <w15:chartTrackingRefBased/>
  <w15:docId w15:val="{7D6CADAE-285A-46A2-91E9-CA31BB80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9">
    <w:name w:val="heading 9"/>
    <w:basedOn w:val="Normal"/>
    <w:next w:val="Normal"/>
    <w:link w:val="Ttulo9Car"/>
    <w:uiPriority w:val="9"/>
    <w:qFormat/>
    <w:rsid w:val="007D2DBE"/>
    <w:pPr>
      <w:spacing w:after="0" w:line="276" w:lineRule="auto"/>
      <w:outlineLvl w:val="8"/>
    </w:pPr>
    <w:rPr>
      <w:rFonts w:ascii="Cambria" w:eastAsia="Times New Roman" w:hAnsi="Cambria" w:cs="Times New Roman"/>
      <w:i/>
      <w:iCs/>
      <w:spacing w:val="5"/>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4799"/>
    <w:pPr>
      <w:ind w:left="720"/>
      <w:contextualSpacing/>
    </w:pPr>
  </w:style>
  <w:style w:type="character" w:styleId="Hipervnculo">
    <w:name w:val="Hyperlink"/>
    <w:basedOn w:val="Fuentedeprrafopredeter"/>
    <w:uiPriority w:val="99"/>
    <w:unhideWhenUsed/>
    <w:rsid w:val="00BB51FC"/>
    <w:rPr>
      <w:color w:val="0563C1" w:themeColor="hyperlink"/>
      <w:u w:val="single"/>
    </w:rPr>
  </w:style>
  <w:style w:type="character" w:styleId="Refdecomentario">
    <w:name w:val="annotation reference"/>
    <w:basedOn w:val="Fuentedeprrafopredeter"/>
    <w:uiPriority w:val="99"/>
    <w:semiHidden/>
    <w:unhideWhenUsed/>
    <w:rsid w:val="00287E5D"/>
    <w:rPr>
      <w:sz w:val="16"/>
      <w:szCs w:val="16"/>
    </w:rPr>
  </w:style>
  <w:style w:type="paragraph" w:styleId="Textocomentario">
    <w:name w:val="annotation text"/>
    <w:basedOn w:val="Normal"/>
    <w:link w:val="TextocomentarioCar"/>
    <w:uiPriority w:val="99"/>
    <w:semiHidden/>
    <w:unhideWhenUsed/>
    <w:rsid w:val="00287E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7E5D"/>
    <w:rPr>
      <w:sz w:val="20"/>
      <w:szCs w:val="20"/>
    </w:rPr>
  </w:style>
  <w:style w:type="paragraph" w:styleId="Asuntodelcomentario">
    <w:name w:val="annotation subject"/>
    <w:basedOn w:val="Textocomentario"/>
    <w:next w:val="Textocomentario"/>
    <w:link w:val="AsuntodelcomentarioCar"/>
    <w:uiPriority w:val="99"/>
    <w:semiHidden/>
    <w:unhideWhenUsed/>
    <w:rsid w:val="00287E5D"/>
    <w:rPr>
      <w:b/>
      <w:bCs/>
    </w:rPr>
  </w:style>
  <w:style w:type="character" w:customStyle="1" w:styleId="AsuntodelcomentarioCar">
    <w:name w:val="Asunto del comentario Car"/>
    <w:basedOn w:val="TextocomentarioCar"/>
    <w:link w:val="Asuntodelcomentario"/>
    <w:uiPriority w:val="99"/>
    <w:semiHidden/>
    <w:rsid w:val="00287E5D"/>
    <w:rPr>
      <w:b/>
      <w:bCs/>
      <w:sz w:val="20"/>
      <w:szCs w:val="20"/>
    </w:rPr>
  </w:style>
  <w:style w:type="paragraph" w:styleId="Textodeglobo">
    <w:name w:val="Balloon Text"/>
    <w:basedOn w:val="Normal"/>
    <w:link w:val="TextodegloboCar"/>
    <w:uiPriority w:val="99"/>
    <w:semiHidden/>
    <w:unhideWhenUsed/>
    <w:rsid w:val="00287E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E5D"/>
    <w:rPr>
      <w:rFonts w:ascii="Segoe UI" w:hAnsi="Segoe UI" w:cs="Segoe UI"/>
      <w:sz w:val="18"/>
      <w:szCs w:val="18"/>
    </w:rPr>
  </w:style>
  <w:style w:type="character" w:customStyle="1" w:styleId="Ttulo9Car">
    <w:name w:val="Título 9 Car"/>
    <w:basedOn w:val="Fuentedeprrafopredeter"/>
    <w:link w:val="Ttulo9"/>
    <w:uiPriority w:val="9"/>
    <w:rsid w:val="007D2DBE"/>
    <w:rPr>
      <w:rFonts w:ascii="Cambria" w:eastAsia="Times New Roman" w:hAnsi="Cambria" w:cs="Times New Roman"/>
      <w:i/>
      <w:iCs/>
      <w:spacing w:val="5"/>
      <w:sz w:val="20"/>
      <w:szCs w:val="20"/>
      <w:lang w:val="x-none" w:eastAsia="x-none"/>
    </w:rPr>
  </w:style>
  <w:style w:type="paragraph" w:customStyle="1" w:styleId="Default">
    <w:name w:val="Default"/>
    <w:rsid w:val="007D2DBE"/>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Mencinsinresolver">
    <w:name w:val="Unresolved Mention"/>
    <w:basedOn w:val="Fuentedeprrafopredeter"/>
    <w:uiPriority w:val="99"/>
    <w:semiHidden/>
    <w:unhideWhenUsed/>
    <w:rsid w:val="002A1E3B"/>
    <w:rPr>
      <w:color w:val="808080"/>
      <w:shd w:val="clear" w:color="auto" w:fill="E6E6E6"/>
    </w:rPr>
  </w:style>
  <w:style w:type="character" w:styleId="Hipervnculovisitado">
    <w:name w:val="FollowedHyperlink"/>
    <w:basedOn w:val="Fuentedeprrafopredeter"/>
    <w:uiPriority w:val="99"/>
    <w:semiHidden/>
    <w:unhideWhenUsed/>
    <w:rsid w:val="002D7B6D"/>
    <w:rPr>
      <w:color w:val="954F72" w:themeColor="followedHyperlink"/>
      <w:u w:val="single"/>
    </w:rPr>
  </w:style>
  <w:style w:type="character" w:styleId="Refdenotaalpie">
    <w:name w:val="footnote reference"/>
    <w:basedOn w:val="Fuentedeprrafopredeter"/>
    <w:uiPriority w:val="99"/>
    <w:semiHidden/>
    <w:unhideWhenUsed/>
    <w:rsid w:val="006F1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6692">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616907414">
      <w:bodyDiv w:val="1"/>
      <w:marLeft w:val="0"/>
      <w:marRight w:val="0"/>
      <w:marTop w:val="0"/>
      <w:marBottom w:val="0"/>
      <w:divBdr>
        <w:top w:val="none" w:sz="0" w:space="0" w:color="auto"/>
        <w:left w:val="none" w:sz="0" w:space="0" w:color="auto"/>
        <w:bottom w:val="none" w:sz="0" w:space="0" w:color="auto"/>
        <w:right w:val="none" w:sz="0" w:space="0" w:color="auto"/>
      </w:divBdr>
    </w:div>
    <w:div w:id="829254651">
      <w:bodyDiv w:val="1"/>
      <w:marLeft w:val="0"/>
      <w:marRight w:val="0"/>
      <w:marTop w:val="0"/>
      <w:marBottom w:val="0"/>
      <w:divBdr>
        <w:top w:val="none" w:sz="0" w:space="0" w:color="auto"/>
        <w:left w:val="none" w:sz="0" w:space="0" w:color="auto"/>
        <w:bottom w:val="none" w:sz="0" w:space="0" w:color="auto"/>
        <w:right w:val="none" w:sz="0" w:space="0" w:color="auto"/>
      </w:divBdr>
    </w:div>
    <w:div w:id="835387787">
      <w:bodyDiv w:val="1"/>
      <w:marLeft w:val="0"/>
      <w:marRight w:val="0"/>
      <w:marTop w:val="0"/>
      <w:marBottom w:val="0"/>
      <w:divBdr>
        <w:top w:val="none" w:sz="0" w:space="0" w:color="auto"/>
        <w:left w:val="none" w:sz="0" w:space="0" w:color="auto"/>
        <w:bottom w:val="none" w:sz="0" w:space="0" w:color="auto"/>
        <w:right w:val="none" w:sz="0" w:space="0" w:color="auto"/>
      </w:divBdr>
    </w:div>
    <w:div w:id="1178226552">
      <w:bodyDiv w:val="1"/>
      <w:marLeft w:val="0"/>
      <w:marRight w:val="0"/>
      <w:marTop w:val="0"/>
      <w:marBottom w:val="0"/>
      <w:divBdr>
        <w:top w:val="none" w:sz="0" w:space="0" w:color="auto"/>
        <w:left w:val="none" w:sz="0" w:space="0" w:color="auto"/>
        <w:bottom w:val="none" w:sz="0" w:space="0" w:color="auto"/>
        <w:right w:val="none" w:sz="0" w:space="0" w:color="auto"/>
      </w:divBdr>
    </w:div>
    <w:div w:id="1198542740">
      <w:bodyDiv w:val="1"/>
      <w:marLeft w:val="0"/>
      <w:marRight w:val="0"/>
      <w:marTop w:val="0"/>
      <w:marBottom w:val="0"/>
      <w:divBdr>
        <w:top w:val="none" w:sz="0" w:space="0" w:color="auto"/>
        <w:left w:val="none" w:sz="0" w:space="0" w:color="auto"/>
        <w:bottom w:val="none" w:sz="0" w:space="0" w:color="auto"/>
        <w:right w:val="none" w:sz="0" w:space="0" w:color="auto"/>
      </w:divBdr>
    </w:div>
    <w:div w:id="1492406837">
      <w:bodyDiv w:val="1"/>
      <w:marLeft w:val="0"/>
      <w:marRight w:val="0"/>
      <w:marTop w:val="0"/>
      <w:marBottom w:val="0"/>
      <w:divBdr>
        <w:top w:val="none" w:sz="0" w:space="0" w:color="auto"/>
        <w:left w:val="none" w:sz="0" w:space="0" w:color="auto"/>
        <w:bottom w:val="none" w:sz="0" w:space="0" w:color="auto"/>
        <w:right w:val="none" w:sz="0" w:space="0" w:color="auto"/>
      </w:divBdr>
    </w:div>
    <w:div w:id="1526215271">
      <w:bodyDiv w:val="1"/>
      <w:marLeft w:val="0"/>
      <w:marRight w:val="0"/>
      <w:marTop w:val="0"/>
      <w:marBottom w:val="0"/>
      <w:divBdr>
        <w:top w:val="none" w:sz="0" w:space="0" w:color="auto"/>
        <w:left w:val="none" w:sz="0" w:space="0" w:color="auto"/>
        <w:bottom w:val="none" w:sz="0" w:space="0" w:color="auto"/>
        <w:right w:val="none" w:sz="0" w:space="0" w:color="auto"/>
      </w:divBdr>
    </w:div>
    <w:div w:id="1554349896">
      <w:bodyDiv w:val="1"/>
      <w:marLeft w:val="0"/>
      <w:marRight w:val="0"/>
      <w:marTop w:val="0"/>
      <w:marBottom w:val="0"/>
      <w:divBdr>
        <w:top w:val="none" w:sz="0" w:space="0" w:color="auto"/>
        <w:left w:val="none" w:sz="0" w:space="0" w:color="auto"/>
        <w:bottom w:val="none" w:sz="0" w:space="0" w:color="auto"/>
        <w:right w:val="none" w:sz="0" w:space="0" w:color="auto"/>
      </w:divBdr>
    </w:div>
    <w:div w:id="19686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cilia.delRio/Downloads/PNUDArgent-Documento-Pais-2016-2020.pdf" TargetMode="External"/><Relationship Id="rId13" Type="http://schemas.openxmlformats.org/officeDocument/2006/relationships/hyperlink" Target="https://www.un.org/sustainabledevelopment/es/la-agenda-de-desarrollo-sostenible/" TargetMode="External"/><Relationship Id="rId18" Type="http://schemas.openxmlformats.org/officeDocument/2006/relationships/hyperlink" Target="http://strategicplan.und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tegicplan.undp.org/" TargetMode="External"/><Relationship Id="rId17" Type="http://schemas.openxmlformats.org/officeDocument/2006/relationships/hyperlink" Target="file:///C:/Users/Cecilia.delRio/Downloads/PNUDArgent-CPAP-20162020%20(7).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C:/Users/Cecilia.delRio/Downloads/PNUDArgent-Documento-Pais-2016-2020.pdf" TargetMode="External"/><Relationship Id="rId20" Type="http://schemas.openxmlformats.org/officeDocument/2006/relationships/hyperlink" Target="https://www.un.org/sustainabledevelopment/es/la-agenda-de-desarrollo-sosten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librarypage/corporate/Changing_with_the_World_UNDP_Strategic_Plan_2014_17.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Cecilia.delRio/Downloads/PNUDArgent-MECNUD-2010-2016.pdf" TargetMode="External"/><Relationship Id="rId23" Type="http://schemas.openxmlformats.org/officeDocument/2006/relationships/customXml" Target="../customXml/item2.xml"/><Relationship Id="rId10" Type="http://schemas.openxmlformats.org/officeDocument/2006/relationships/hyperlink" Target="file:///C://Users/Cecilia.delRio/Downloads/PNUDArgent-MECNUD-2010-2016.pdf" TargetMode="External"/><Relationship Id="rId19" Type="http://schemas.openxmlformats.org/officeDocument/2006/relationships/hyperlink" Target="http://www.undp.org/content/undp/en/home/librarypage/corporate/Changing_with_the_World_UNDP_Strategic_Plan_2014_17.html" TargetMode="External"/><Relationship Id="rId4" Type="http://schemas.openxmlformats.org/officeDocument/2006/relationships/settings" Target="settings.xml"/><Relationship Id="rId9" Type="http://schemas.openxmlformats.org/officeDocument/2006/relationships/hyperlink" Target="file:///C://Users/Cecilia.delRio/Downloads/PNUDArgent-CPAP-20162020%20(7).pdf" TargetMode="External"/><Relationship Id="rId14" Type="http://schemas.openxmlformats.org/officeDocument/2006/relationships/hyperlink" Target="http://www.unevaluation.org/document/download/5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0" ma:contentTypeDescription="Crear nuevo documento." ma:contentTypeScope="" ma:versionID="39c0e5a9aaa90a9833383ac29110c898">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14a8032f2ee0627646d25a080fd6e3fe"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AF052-907A-4864-A392-B4D3A467F5B8}">
  <ds:schemaRefs>
    <ds:schemaRef ds:uri="http://schemas.openxmlformats.org/officeDocument/2006/bibliography"/>
  </ds:schemaRefs>
</ds:datastoreItem>
</file>

<file path=customXml/itemProps2.xml><?xml version="1.0" encoding="utf-8"?>
<ds:datastoreItem xmlns:ds="http://schemas.openxmlformats.org/officeDocument/2006/customXml" ds:itemID="{9C2CA552-7176-4032-860E-87A89ECCB36A}"/>
</file>

<file path=customXml/itemProps3.xml><?xml version="1.0" encoding="utf-8"?>
<ds:datastoreItem xmlns:ds="http://schemas.openxmlformats.org/officeDocument/2006/customXml" ds:itemID="{28AB8B25-9B9B-446A-93E7-D976BFBF7B14}"/>
</file>

<file path=customXml/itemProps4.xml><?xml version="1.0" encoding="utf-8"?>
<ds:datastoreItem xmlns:ds="http://schemas.openxmlformats.org/officeDocument/2006/customXml" ds:itemID="{BCB81A95-660B-425E-A047-05343453EDBD}"/>
</file>

<file path=docProps/app.xml><?xml version="1.0" encoding="utf-8"?>
<Properties xmlns="http://schemas.openxmlformats.org/officeDocument/2006/extended-properties" xmlns:vt="http://schemas.openxmlformats.org/officeDocument/2006/docPropsVTypes">
  <Template>Normal</Template>
  <TotalTime>297</TotalTime>
  <Pages>16</Pages>
  <Words>7789</Words>
  <Characters>42841</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Guerra</dc:creator>
  <cp:keywords/>
  <dc:description/>
  <cp:lastModifiedBy>Cecilia del Rio</cp:lastModifiedBy>
  <cp:revision>97</cp:revision>
  <cp:lastPrinted>2018-06-12T16:52:00Z</cp:lastPrinted>
  <dcterms:created xsi:type="dcterms:W3CDTF">2018-06-12T16:36:00Z</dcterms:created>
  <dcterms:modified xsi:type="dcterms:W3CDTF">2018-08-24T15:05:00Z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ies>
</file>