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1AF6" w14:textId="145D81DD" w:rsidR="00144313" w:rsidRPr="00E90D19" w:rsidRDefault="00144313" w:rsidP="008A5E90">
      <w:pPr>
        <w:pStyle w:val="Heading1"/>
        <w:spacing w:before="0"/>
        <w:jc w:val="center"/>
        <w:rPr>
          <w:rFonts w:asciiTheme="minorHAnsi" w:hAnsiTheme="minorHAnsi"/>
          <w:sz w:val="28"/>
          <w:szCs w:val="28"/>
          <w:lang w:val="en-GB"/>
        </w:rPr>
      </w:pPr>
      <w:bookmarkStart w:id="0" w:name="_GoBack"/>
      <w:bookmarkEnd w:id="0"/>
      <w:r w:rsidRPr="00E90D19">
        <w:rPr>
          <w:b/>
          <w:noProof/>
          <w:lang w:val="en-GB"/>
        </w:rPr>
        <w:drawing>
          <wp:anchor distT="0" distB="91440" distL="182880" distR="114300" simplePos="0" relativeHeight="251658240" behindDoc="1" locked="0" layoutInCell="1" allowOverlap="1" wp14:anchorId="34FC13C0" wp14:editId="4C45395A">
            <wp:simplePos x="0" y="0"/>
            <wp:positionH relativeFrom="column">
              <wp:posOffset>6399530</wp:posOffset>
            </wp:positionH>
            <wp:positionV relativeFrom="paragraph">
              <wp:posOffset>0</wp:posOffset>
            </wp:positionV>
            <wp:extent cx="612775" cy="1294130"/>
            <wp:effectExtent l="0" t="0" r="0" b="1270"/>
            <wp:wrapTight wrapText="bothSides">
              <wp:wrapPolygon edited="0">
                <wp:start x="0" y="0"/>
                <wp:lineTo x="0" y="21303"/>
                <wp:lineTo x="20817" y="21303"/>
                <wp:lineTo x="20817" y="0"/>
                <wp:lineTo x="0" y="0"/>
              </wp:wrapPolygon>
            </wp:wrapTight>
            <wp:docPr id="13" name="Picture 13"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1"/>
                    <a:srcRect/>
                    <a:stretch>
                      <a:fillRect/>
                    </a:stretch>
                  </pic:blipFill>
                  <pic:spPr bwMode="auto">
                    <a:xfrm>
                      <a:off x="0" y="0"/>
                      <a:ext cx="612775" cy="1294130"/>
                    </a:xfrm>
                    <a:prstGeom prst="rect">
                      <a:avLst/>
                    </a:prstGeom>
                    <a:noFill/>
                  </pic:spPr>
                </pic:pic>
              </a:graphicData>
            </a:graphic>
          </wp:anchor>
        </w:drawing>
      </w:r>
    </w:p>
    <w:p w14:paraId="5B6F4870" w14:textId="77777777" w:rsidR="00144313" w:rsidRPr="00E90D19" w:rsidRDefault="00144313" w:rsidP="008A5E90">
      <w:pPr>
        <w:pStyle w:val="Heading1"/>
        <w:spacing w:before="0"/>
        <w:jc w:val="center"/>
        <w:rPr>
          <w:rFonts w:asciiTheme="minorHAnsi" w:hAnsiTheme="minorHAnsi"/>
          <w:sz w:val="28"/>
          <w:szCs w:val="28"/>
          <w:lang w:val="en-GB"/>
        </w:rPr>
      </w:pPr>
    </w:p>
    <w:p w14:paraId="75720EE4" w14:textId="6738A243" w:rsidR="00967E69" w:rsidRPr="00E90D19" w:rsidRDefault="00967E69" w:rsidP="00144313">
      <w:pPr>
        <w:pStyle w:val="Heading1"/>
        <w:spacing w:before="0"/>
        <w:ind w:firstLine="708"/>
        <w:jc w:val="center"/>
        <w:rPr>
          <w:rFonts w:asciiTheme="minorHAnsi" w:hAnsiTheme="minorHAnsi"/>
          <w:sz w:val="28"/>
          <w:szCs w:val="28"/>
          <w:lang w:val="en-GB"/>
        </w:rPr>
      </w:pPr>
      <w:r w:rsidRPr="00E90D19">
        <w:rPr>
          <w:rFonts w:asciiTheme="minorHAnsi" w:hAnsiTheme="minorHAnsi"/>
          <w:sz w:val="28"/>
          <w:szCs w:val="28"/>
          <w:lang w:val="en-GB"/>
        </w:rPr>
        <w:t>Individual Contract</w:t>
      </w:r>
    </w:p>
    <w:p w14:paraId="6E34CB55" w14:textId="77777777" w:rsidR="00967E69" w:rsidRPr="00E90D19" w:rsidRDefault="00967E69" w:rsidP="008A5E90">
      <w:pPr>
        <w:rPr>
          <w:rFonts w:asciiTheme="minorHAnsi" w:hAnsiTheme="minorHAnsi" w:cstheme="minorHAnsi"/>
          <w:sz w:val="22"/>
          <w:szCs w:val="22"/>
          <w:lang w:val="en-GB"/>
        </w:rPr>
      </w:pPr>
    </w:p>
    <w:p w14:paraId="7B77D2ED" w14:textId="111530E2" w:rsidR="00B435CF" w:rsidRPr="00E90D19" w:rsidRDefault="003F2F77" w:rsidP="00144313">
      <w:pPr>
        <w:pStyle w:val="Heading1"/>
        <w:spacing w:before="0"/>
        <w:ind w:firstLine="708"/>
        <w:jc w:val="center"/>
        <w:rPr>
          <w:rFonts w:asciiTheme="minorHAnsi" w:hAnsiTheme="minorHAnsi"/>
          <w:sz w:val="28"/>
          <w:szCs w:val="28"/>
          <w:lang w:val="en-GB"/>
        </w:rPr>
      </w:pPr>
      <w:r w:rsidRPr="00E90D19">
        <w:rPr>
          <w:rFonts w:asciiTheme="minorHAnsi" w:hAnsiTheme="minorHAnsi"/>
          <w:sz w:val="28"/>
          <w:szCs w:val="28"/>
          <w:lang w:val="en-GB"/>
        </w:rPr>
        <w:t>Terms of References</w:t>
      </w:r>
    </w:p>
    <w:p w14:paraId="3EE3D139" w14:textId="77777777" w:rsidR="00B435CF" w:rsidRPr="00E90D19" w:rsidRDefault="00B435CF" w:rsidP="008A5E90">
      <w:pPr>
        <w:jc w:val="both"/>
        <w:rPr>
          <w:rFonts w:asciiTheme="minorHAnsi" w:hAnsiTheme="minorHAnsi" w:cstheme="minorHAnsi"/>
          <w:sz w:val="22"/>
          <w:szCs w:val="22"/>
          <w:lang w:val="en-GB"/>
        </w:rPr>
      </w:pPr>
    </w:p>
    <w:p w14:paraId="44DE4CC0" w14:textId="77777777" w:rsidR="00F867DA" w:rsidRPr="00E90D19" w:rsidRDefault="003F2F77"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Identification of the Position</w:t>
      </w:r>
    </w:p>
    <w:tbl>
      <w:tblPr>
        <w:tblW w:w="5002" w:type="pct"/>
        <w:tblLook w:val="04A0" w:firstRow="1" w:lastRow="0" w:firstColumn="1" w:lastColumn="0" w:noHBand="0" w:noVBand="1"/>
      </w:tblPr>
      <w:tblGrid>
        <w:gridCol w:w="3075"/>
        <w:gridCol w:w="7899"/>
      </w:tblGrid>
      <w:tr w:rsidR="003F2F77" w:rsidRPr="00E90D19" w14:paraId="3BEE5E61" w14:textId="77777777" w:rsidTr="0053272E">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E90D19" w:rsidRDefault="003A4250"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 xml:space="preserve">Job </w:t>
            </w:r>
            <w:r w:rsidR="003F2F77" w:rsidRPr="00E90D19">
              <w:rPr>
                <w:rFonts w:asciiTheme="minorHAnsi" w:hAnsiTheme="minorHAnsi" w:cstheme="minorHAnsi"/>
                <w:color w:val="auto"/>
                <w:sz w:val="22"/>
                <w:szCs w:val="22"/>
                <w:lang w:val="en-GB"/>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7308A333" w:rsidR="003F2F77" w:rsidRPr="00E90D19" w:rsidRDefault="00FD08CB" w:rsidP="00954028">
            <w:pPr>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International Evaluation </w:t>
            </w:r>
            <w:r w:rsidR="00071E4F" w:rsidRPr="00E90D19">
              <w:rPr>
                <w:rFonts w:asciiTheme="minorHAnsi" w:hAnsiTheme="minorHAnsi" w:cstheme="minorHAnsi"/>
                <w:sz w:val="22"/>
                <w:szCs w:val="22"/>
                <w:lang w:val="en-GB"/>
              </w:rPr>
              <w:t>Consultant for the Pro</w:t>
            </w:r>
            <w:r w:rsidR="00E90D19" w:rsidRPr="00E90D19">
              <w:rPr>
                <w:rFonts w:asciiTheme="minorHAnsi" w:hAnsiTheme="minorHAnsi" w:cstheme="minorHAnsi"/>
                <w:sz w:val="22"/>
                <w:szCs w:val="22"/>
                <w:lang w:val="en-GB"/>
              </w:rPr>
              <w:t xml:space="preserve">gramme </w:t>
            </w:r>
            <w:r w:rsidR="00071E4F" w:rsidRPr="00E90D19">
              <w:rPr>
                <w:rFonts w:asciiTheme="minorHAnsi" w:hAnsiTheme="minorHAnsi" w:cstheme="minorHAnsi"/>
                <w:sz w:val="22"/>
                <w:szCs w:val="22"/>
                <w:lang w:val="en-GB"/>
              </w:rPr>
              <w:t>Evaluation</w:t>
            </w:r>
            <w:r w:rsidR="00954028" w:rsidRPr="00E90D19">
              <w:rPr>
                <w:rFonts w:asciiTheme="minorHAnsi" w:hAnsiTheme="minorHAnsi" w:cstheme="minorHAnsi"/>
                <w:sz w:val="22"/>
                <w:szCs w:val="22"/>
                <w:lang w:val="en-GB"/>
              </w:rPr>
              <w:t xml:space="preserve"> </w:t>
            </w:r>
          </w:p>
        </w:tc>
      </w:tr>
      <w:tr w:rsidR="008364CE" w:rsidRPr="00E90D19" w14:paraId="34632F7C" w14:textId="77777777" w:rsidTr="0053272E">
        <w:tc>
          <w:tcPr>
            <w:tcW w:w="1401" w:type="pct"/>
            <w:tcBorders>
              <w:top w:val="single" w:sz="4" w:space="0" w:color="auto"/>
              <w:left w:val="single" w:sz="4" w:space="0" w:color="auto"/>
              <w:bottom w:val="single" w:sz="4" w:space="0" w:color="auto"/>
              <w:right w:val="single" w:sz="4" w:space="0" w:color="auto"/>
            </w:tcBorders>
          </w:tcPr>
          <w:p w14:paraId="5EC71E45" w14:textId="3CFDEBEA" w:rsidR="008364CE" w:rsidRPr="00E90D19" w:rsidRDefault="008364CE"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Project:</w:t>
            </w:r>
          </w:p>
        </w:tc>
        <w:tc>
          <w:tcPr>
            <w:tcW w:w="3599" w:type="pct"/>
            <w:tcBorders>
              <w:top w:val="single" w:sz="4" w:space="0" w:color="auto"/>
              <w:left w:val="single" w:sz="4" w:space="0" w:color="auto"/>
              <w:bottom w:val="single" w:sz="4" w:space="0" w:color="auto"/>
              <w:right w:val="single" w:sz="4" w:space="0" w:color="auto"/>
            </w:tcBorders>
          </w:tcPr>
          <w:p w14:paraId="17E12C0A" w14:textId="3ADF7CF4" w:rsidR="008364CE" w:rsidRPr="00E90D19" w:rsidRDefault="00370EFF"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Regional</w:t>
            </w:r>
            <w:r w:rsidR="001C77CF" w:rsidRPr="00E90D19">
              <w:rPr>
                <w:rFonts w:asciiTheme="minorHAnsi" w:hAnsiTheme="minorHAnsi" w:cstheme="minorHAnsi"/>
                <w:color w:val="auto"/>
                <w:sz w:val="22"/>
                <w:szCs w:val="22"/>
                <w:lang w:val="en-GB"/>
              </w:rPr>
              <w:t xml:space="preserve"> Programme on Local </w:t>
            </w:r>
            <w:r w:rsidRPr="00E90D19">
              <w:rPr>
                <w:rFonts w:asciiTheme="minorHAnsi" w:hAnsiTheme="minorHAnsi" w:cstheme="minorHAnsi"/>
                <w:color w:val="auto"/>
                <w:sz w:val="22"/>
                <w:szCs w:val="22"/>
                <w:lang w:val="en-GB"/>
              </w:rPr>
              <w:t>Democracy</w:t>
            </w:r>
            <w:r w:rsidR="001C77CF" w:rsidRPr="00E90D19">
              <w:rPr>
                <w:rFonts w:asciiTheme="minorHAnsi" w:hAnsiTheme="minorHAnsi" w:cstheme="minorHAnsi"/>
                <w:color w:val="auto"/>
                <w:sz w:val="22"/>
                <w:szCs w:val="22"/>
                <w:lang w:val="en-GB"/>
              </w:rPr>
              <w:t xml:space="preserve"> in the Western Balkans </w:t>
            </w:r>
            <w:r w:rsidR="00502BEF" w:rsidRPr="00E90D19">
              <w:rPr>
                <w:rFonts w:asciiTheme="minorHAnsi" w:hAnsiTheme="minorHAnsi" w:cstheme="minorHAnsi"/>
                <w:color w:val="auto"/>
                <w:sz w:val="22"/>
                <w:szCs w:val="22"/>
                <w:lang w:val="en-GB"/>
              </w:rPr>
              <w:t>(</w:t>
            </w:r>
            <w:proofErr w:type="spellStart"/>
            <w:r w:rsidR="001C77CF" w:rsidRPr="00E90D19">
              <w:rPr>
                <w:rFonts w:asciiTheme="minorHAnsi" w:hAnsiTheme="minorHAnsi" w:cstheme="minorHAnsi"/>
                <w:color w:val="auto"/>
                <w:sz w:val="22"/>
                <w:szCs w:val="22"/>
                <w:lang w:val="en-GB"/>
              </w:rPr>
              <w:t>ReLOaD</w:t>
            </w:r>
            <w:proofErr w:type="spellEnd"/>
            <w:r w:rsidR="00502BEF" w:rsidRPr="00E90D19">
              <w:rPr>
                <w:rFonts w:asciiTheme="minorHAnsi" w:hAnsiTheme="minorHAnsi" w:cstheme="minorHAnsi"/>
                <w:color w:val="auto"/>
                <w:sz w:val="22"/>
                <w:szCs w:val="22"/>
                <w:lang w:val="en-GB"/>
              </w:rPr>
              <w:t>)</w:t>
            </w:r>
            <w:r w:rsidR="001C77CF" w:rsidRPr="00E90D19">
              <w:rPr>
                <w:rFonts w:asciiTheme="minorHAnsi" w:hAnsiTheme="minorHAnsi" w:cstheme="minorHAnsi"/>
                <w:color w:val="auto"/>
                <w:sz w:val="22"/>
                <w:szCs w:val="22"/>
                <w:lang w:val="en-GB"/>
              </w:rPr>
              <w:t xml:space="preserve"> </w:t>
            </w:r>
          </w:p>
        </w:tc>
      </w:tr>
      <w:tr w:rsidR="008364CE" w:rsidRPr="00E90D19" w14:paraId="45DADB99" w14:textId="77777777" w:rsidTr="0053272E">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E90D19" w:rsidRDefault="00A70CC6"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30763EFD" w:rsidR="008364CE" w:rsidRPr="00E90D19" w:rsidRDefault="00544BE8"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R</w:t>
            </w:r>
            <w:r w:rsidR="00954028" w:rsidRPr="00E90D19">
              <w:rPr>
                <w:rFonts w:asciiTheme="minorHAnsi" w:hAnsiTheme="minorHAnsi" w:cstheme="minorHAnsi"/>
                <w:color w:val="auto"/>
                <w:sz w:val="22"/>
                <w:szCs w:val="22"/>
                <w:lang w:val="en-GB"/>
              </w:rPr>
              <w:t xml:space="preserve">ural and </w:t>
            </w:r>
            <w:r w:rsidRPr="00E90D19">
              <w:rPr>
                <w:rFonts w:asciiTheme="minorHAnsi" w:hAnsiTheme="minorHAnsi" w:cstheme="minorHAnsi"/>
                <w:color w:val="auto"/>
                <w:sz w:val="22"/>
                <w:szCs w:val="22"/>
                <w:lang w:val="en-GB"/>
              </w:rPr>
              <w:t>R</w:t>
            </w:r>
            <w:r w:rsidR="00954028" w:rsidRPr="00E90D19">
              <w:rPr>
                <w:rFonts w:asciiTheme="minorHAnsi" w:hAnsiTheme="minorHAnsi" w:cstheme="minorHAnsi"/>
                <w:color w:val="auto"/>
                <w:sz w:val="22"/>
                <w:szCs w:val="22"/>
                <w:lang w:val="en-GB"/>
              </w:rPr>
              <w:t xml:space="preserve">egional </w:t>
            </w:r>
            <w:r w:rsidR="00211674" w:rsidRPr="00E90D19">
              <w:rPr>
                <w:rFonts w:asciiTheme="minorHAnsi" w:hAnsiTheme="minorHAnsi" w:cstheme="minorHAnsi"/>
                <w:color w:val="auto"/>
                <w:sz w:val="22"/>
                <w:szCs w:val="22"/>
                <w:lang w:val="en-GB"/>
              </w:rPr>
              <w:t>Development</w:t>
            </w:r>
            <w:r w:rsidRPr="00E90D19">
              <w:rPr>
                <w:rFonts w:asciiTheme="minorHAnsi" w:hAnsiTheme="minorHAnsi" w:cstheme="minorHAnsi"/>
                <w:color w:val="auto"/>
                <w:sz w:val="22"/>
                <w:szCs w:val="22"/>
                <w:lang w:val="en-GB"/>
              </w:rPr>
              <w:t xml:space="preserve"> Sector </w:t>
            </w:r>
            <w:r w:rsidR="00FB1053" w:rsidRPr="00E90D19">
              <w:rPr>
                <w:rFonts w:asciiTheme="minorHAnsi" w:hAnsiTheme="minorHAnsi" w:cstheme="minorHAnsi"/>
                <w:color w:val="auto"/>
                <w:sz w:val="22"/>
                <w:szCs w:val="22"/>
                <w:lang w:val="en-GB"/>
              </w:rPr>
              <w:t xml:space="preserve">Leader </w:t>
            </w:r>
          </w:p>
        </w:tc>
      </w:tr>
      <w:tr w:rsidR="003F2F77" w:rsidRPr="00E90D19" w14:paraId="091CBA6A" w14:textId="77777777" w:rsidTr="0053272E">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E90D19" w:rsidRDefault="004B4554"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Location</w:t>
            </w:r>
            <w:r w:rsidR="00F7012A" w:rsidRPr="00E90D19">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096BD6D1" w14:textId="6110F486" w:rsidR="00F7012A" w:rsidRPr="00E90D19" w:rsidRDefault="003D29E3" w:rsidP="008A5E90">
            <w:pPr>
              <w:rPr>
                <w:rFonts w:asciiTheme="minorHAnsi" w:hAnsiTheme="minorHAnsi" w:cstheme="minorHAnsi"/>
                <w:sz w:val="22"/>
                <w:szCs w:val="22"/>
                <w:lang w:val="en-GB"/>
              </w:rPr>
            </w:pPr>
            <w:r w:rsidRPr="00E90D19">
              <w:rPr>
                <w:rFonts w:asciiTheme="minorHAnsi" w:hAnsiTheme="minorHAnsi" w:cstheme="minorHAnsi"/>
                <w:sz w:val="22"/>
                <w:szCs w:val="22"/>
                <w:lang w:val="en-GB"/>
              </w:rPr>
              <w:t>Alb</w:t>
            </w:r>
            <w:r w:rsidR="00E90D19" w:rsidRPr="00E90D19">
              <w:rPr>
                <w:rFonts w:asciiTheme="minorHAnsi" w:hAnsiTheme="minorHAnsi" w:cstheme="minorHAnsi"/>
                <w:sz w:val="22"/>
                <w:szCs w:val="22"/>
                <w:lang w:val="en-GB"/>
              </w:rPr>
              <w:t>ania, Bosnia and Herzegovina, Kosovo</w:t>
            </w:r>
            <w:r w:rsidR="00B47602">
              <w:rPr>
                <w:rStyle w:val="FootnoteReference"/>
                <w:rFonts w:asciiTheme="minorHAnsi" w:hAnsiTheme="minorHAnsi" w:cstheme="minorHAnsi"/>
                <w:sz w:val="22"/>
                <w:szCs w:val="22"/>
                <w:lang w:val="en-GB"/>
              </w:rPr>
              <w:footnoteReference w:customMarkFollows="1" w:id="2"/>
              <w:t>*</w:t>
            </w:r>
            <w:r w:rsidR="00E90D19" w:rsidRPr="00E90D19">
              <w:rPr>
                <w:rFonts w:asciiTheme="minorHAnsi" w:hAnsiTheme="minorHAnsi" w:cstheme="minorHAnsi"/>
                <w:sz w:val="22"/>
                <w:szCs w:val="22"/>
                <w:lang w:val="en-GB"/>
              </w:rPr>
              <w:t xml:space="preserve">, </w:t>
            </w:r>
            <w:r w:rsidR="00E4600C" w:rsidRPr="00424EC1">
              <w:rPr>
                <w:rFonts w:asciiTheme="minorHAnsi" w:hAnsiTheme="minorHAnsi" w:cstheme="minorHAnsi"/>
                <w:sz w:val="22"/>
                <w:szCs w:val="22"/>
                <w:lang w:val="en-GB"/>
              </w:rPr>
              <w:t>North Macedonia</w:t>
            </w:r>
            <w:r w:rsidR="00E4600C">
              <w:rPr>
                <w:rFonts w:asciiTheme="minorHAnsi" w:hAnsiTheme="minorHAnsi" w:cstheme="minorHAnsi"/>
                <w:sz w:val="22"/>
                <w:szCs w:val="22"/>
                <w:lang w:val="en-GB"/>
              </w:rPr>
              <w:t>,</w:t>
            </w:r>
            <w:r w:rsidR="00E4600C" w:rsidRPr="00E90D19">
              <w:rPr>
                <w:rFonts w:asciiTheme="minorHAnsi" w:hAnsiTheme="minorHAnsi" w:cstheme="minorHAnsi"/>
                <w:sz w:val="22"/>
                <w:szCs w:val="22"/>
                <w:lang w:val="en-GB"/>
              </w:rPr>
              <w:t xml:space="preserve"> </w:t>
            </w:r>
            <w:r w:rsidR="00E90D19" w:rsidRPr="00E90D19">
              <w:rPr>
                <w:rFonts w:asciiTheme="minorHAnsi" w:hAnsiTheme="minorHAnsi" w:cstheme="minorHAnsi"/>
                <w:sz w:val="22"/>
                <w:szCs w:val="22"/>
                <w:lang w:val="en-GB"/>
              </w:rPr>
              <w:t xml:space="preserve">Montenegro, Serbia  </w:t>
            </w:r>
          </w:p>
        </w:tc>
      </w:tr>
      <w:tr w:rsidR="00F22F7C" w:rsidRPr="00E90D19" w14:paraId="50695282" w14:textId="77777777" w:rsidTr="0053272E">
        <w:trPr>
          <w:trHeight w:val="233"/>
        </w:trPr>
        <w:tc>
          <w:tcPr>
            <w:tcW w:w="1401" w:type="pct"/>
            <w:tcBorders>
              <w:top w:val="single" w:sz="4" w:space="0" w:color="auto"/>
              <w:left w:val="single" w:sz="4" w:space="0" w:color="auto"/>
              <w:right w:val="single" w:sz="4" w:space="0" w:color="auto"/>
            </w:tcBorders>
          </w:tcPr>
          <w:p w14:paraId="2E28279C" w14:textId="77777777" w:rsidR="00F22F7C" w:rsidRPr="00E90D19" w:rsidRDefault="00F22F7C"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Travel requirement:</w:t>
            </w:r>
          </w:p>
        </w:tc>
        <w:tc>
          <w:tcPr>
            <w:tcW w:w="3599" w:type="pct"/>
            <w:tcBorders>
              <w:top w:val="single" w:sz="4" w:space="0" w:color="auto"/>
              <w:left w:val="single" w:sz="4" w:space="0" w:color="auto"/>
              <w:right w:val="single" w:sz="4" w:space="0" w:color="auto"/>
            </w:tcBorders>
          </w:tcPr>
          <w:p w14:paraId="5284EC47" w14:textId="40C7589D" w:rsidR="00F22F7C" w:rsidRPr="00E90D19" w:rsidRDefault="00EF0954"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Yes</w:t>
            </w:r>
          </w:p>
        </w:tc>
      </w:tr>
      <w:tr w:rsidR="003F1A3E" w:rsidRPr="00E90D19" w14:paraId="0D4FFF8A" w14:textId="77777777" w:rsidTr="0053272E">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E90D19" w:rsidRDefault="003F1A3E"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3E15EC50" w:rsidR="003F1A3E" w:rsidRPr="00E90D19" w:rsidRDefault="00544BE8" w:rsidP="008A5E90">
                <w:pPr>
                  <w:rPr>
                    <w:rFonts w:asciiTheme="minorHAnsi" w:hAnsiTheme="minorHAnsi" w:cstheme="minorHAnsi"/>
                    <w:sz w:val="22"/>
                    <w:szCs w:val="22"/>
                    <w:lang w:val="en-GB"/>
                  </w:rPr>
                </w:pPr>
                <w:r w:rsidRPr="00E90D19">
                  <w:rPr>
                    <w:rFonts w:asciiTheme="minorHAnsi" w:hAnsiTheme="minorHAnsi" w:cstheme="minorHAnsi"/>
                    <w:sz w:val="22"/>
                    <w:szCs w:val="22"/>
                    <w:lang w:val="en-GB"/>
                  </w:rPr>
                  <w:t>Governance and Peacebuilding</w:t>
                </w:r>
              </w:p>
            </w:sdtContent>
          </w:sdt>
        </w:tc>
      </w:tr>
      <w:tr w:rsidR="00D83785" w:rsidRPr="00E90D19" w14:paraId="6157CF3E" w14:textId="77777777" w:rsidTr="0053272E">
        <w:tc>
          <w:tcPr>
            <w:tcW w:w="1401" w:type="pct"/>
            <w:tcBorders>
              <w:top w:val="single" w:sz="4" w:space="0" w:color="auto"/>
              <w:left w:val="single" w:sz="4" w:space="0" w:color="auto"/>
              <w:bottom w:val="single" w:sz="4" w:space="0" w:color="auto"/>
              <w:right w:val="single" w:sz="4" w:space="0" w:color="auto"/>
            </w:tcBorders>
          </w:tcPr>
          <w:p w14:paraId="510AFB18" w14:textId="77777777" w:rsidR="00D83785" w:rsidRPr="0053272E" w:rsidRDefault="009774DE" w:rsidP="008A5E90">
            <w:pPr>
              <w:pStyle w:val="Heading2"/>
              <w:spacing w:before="0"/>
              <w:jc w:val="both"/>
              <w:rPr>
                <w:rFonts w:asciiTheme="minorHAnsi" w:hAnsiTheme="minorHAnsi" w:cstheme="minorHAnsi"/>
                <w:color w:val="auto"/>
                <w:sz w:val="22"/>
                <w:szCs w:val="22"/>
                <w:lang w:val="en-GB"/>
              </w:rPr>
            </w:pPr>
            <w:r w:rsidRPr="0053272E">
              <w:rPr>
                <w:rFonts w:asciiTheme="minorHAnsi" w:hAnsiTheme="minorHAnsi" w:cstheme="minorHAnsi"/>
                <w:color w:val="auto"/>
                <w:sz w:val="22"/>
                <w:szCs w:val="22"/>
                <w:lang w:val="en-GB"/>
              </w:rPr>
              <w:t>Application deadline</w:t>
            </w:r>
            <w:r w:rsidR="00D83785" w:rsidRPr="0053272E">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2D4F96C5" w14:textId="362B04D0" w:rsidR="00D83785" w:rsidRPr="0053272E" w:rsidRDefault="00B51EBD" w:rsidP="008A5E90">
            <w:pPr>
              <w:pStyle w:val="Heading2"/>
              <w:spacing w:before="0"/>
              <w:jc w:val="both"/>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22493366"/>
                <w:placeholder>
                  <w:docPart w:val="DefaultPlaceholder_-1854013438"/>
                </w:placeholder>
                <w:date w:fullDate="2019-07-15T00:00:00Z">
                  <w:dateFormat w:val="M/d/yyyy"/>
                  <w:lid w:val="en-US"/>
                  <w:storeMappedDataAs w:val="dateTime"/>
                  <w:calendar w:val="gregorian"/>
                </w:date>
              </w:sdtPr>
              <w:sdtEndPr/>
              <w:sdtContent>
                <w:r w:rsidR="0053272E" w:rsidRPr="0053272E">
                  <w:rPr>
                    <w:rFonts w:asciiTheme="minorHAnsi" w:hAnsiTheme="minorHAnsi" w:cstheme="minorHAnsi"/>
                    <w:color w:val="auto"/>
                    <w:sz w:val="22"/>
                    <w:szCs w:val="22"/>
                  </w:rPr>
                  <w:t>7/15/2019</w:t>
                </w:r>
              </w:sdtContent>
            </w:sdt>
          </w:p>
        </w:tc>
      </w:tr>
      <w:tr w:rsidR="003F2F77" w:rsidRPr="00E90D19" w14:paraId="4F3E984F" w14:textId="77777777" w:rsidTr="0053272E">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E90D19" w:rsidRDefault="009774DE" w:rsidP="008A5E90">
            <w:pPr>
              <w:pStyle w:val="Heading2"/>
              <w:spacing w:before="0"/>
              <w:jc w:val="both"/>
              <w:rPr>
                <w:rStyle w:val="PlaceholderText"/>
                <w:rFonts w:asciiTheme="minorHAnsi" w:eastAsia="Calibri" w:hAnsiTheme="minorHAnsi" w:cstheme="minorHAnsi"/>
                <w:sz w:val="22"/>
                <w:szCs w:val="22"/>
                <w:lang w:val="en-GB"/>
              </w:rPr>
            </w:pPr>
            <w:r w:rsidRPr="00E90D19">
              <w:rPr>
                <w:rFonts w:asciiTheme="minorHAnsi" w:hAnsiTheme="minorHAnsi" w:cstheme="minorHAnsi"/>
                <w:color w:val="auto"/>
                <w:sz w:val="22"/>
                <w:szCs w:val="22"/>
                <w:lang w:val="en-GB"/>
              </w:rPr>
              <w:t>Type of Contract</w:t>
            </w:r>
            <w:r w:rsidR="003F2F77" w:rsidRPr="00E90D19">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1D4CF4AE" w:rsidR="003F2F77" w:rsidRPr="00E90D19" w:rsidRDefault="00FD08CB" w:rsidP="008A5E90">
                <w:pPr>
                  <w:pStyle w:val="Heading2"/>
                  <w:spacing w:before="0"/>
                  <w:jc w:val="both"/>
                  <w:rPr>
                    <w:rStyle w:val="PlaceholderText"/>
                    <w:rFonts w:asciiTheme="minorHAnsi" w:eastAsia="Calibri" w:hAnsiTheme="minorHAnsi" w:cstheme="minorHAnsi"/>
                    <w:sz w:val="22"/>
                    <w:szCs w:val="22"/>
                    <w:lang w:val="en-GB"/>
                  </w:rPr>
                </w:pPr>
                <w:r w:rsidRPr="00E90D19">
                  <w:rPr>
                    <w:rStyle w:val="PlaceholderText"/>
                    <w:rFonts w:asciiTheme="minorHAnsi" w:eastAsia="Calibri" w:hAnsiTheme="minorHAnsi" w:cstheme="minorHAnsi"/>
                    <w:sz w:val="22"/>
                    <w:szCs w:val="22"/>
                    <w:lang w:val="en-GB"/>
                  </w:rPr>
                  <w:t>International</w:t>
                </w:r>
              </w:p>
            </w:tc>
          </w:sdtContent>
        </w:sdt>
      </w:tr>
      <w:tr w:rsidR="009774DE" w:rsidRPr="00E90D19" w14:paraId="62D02D9F" w14:textId="77777777" w:rsidTr="0053272E">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E90D19" w:rsidRDefault="003733E3"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Duration</w:t>
            </w:r>
            <w:r w:rsidR="009774DE" w:rsidRPr="00E90D19">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74B1C49A" w14:textId="321FBC48" w:rsidR="009774DE" w:rsidRPr="00F804B5" w:rsidRDefault="00981209" w:rsidP="008A5E90">
            <w:pPr>
              <w:pStyle w:val="Heading2"/>
              <w:spacing w:before="0"/>
              <w:jc w:val="both"/>
              <w:rPr>
                <w:rFonts w:asciiTheme="minorHAnsi" w:hAnsiTheme="minorHAnsi" w:cstheme="minorHAnsi"/>
                <w:color w:val="auto"/>
                <w:sz w:val="22"/>
                <w:szCs w:val="22"/>
                <w:lang w:val="en-GB"/>
              </w:rPr>
            </w:pPr>
            <w:r w:rsidRPr="00F804B5">
              <w:rPr>
                <w:rFonts w:asciiTheme="minorHAnsi" w:hAnsiTheme="minorHAnsi" w:cstheme="minorHAnsi"/>
                <w:color w:val="auto"/>
                <w:sz w:val="22"/>
                <w:szCs w:val="22"/>
                <w:lang w:val="en-GB"/>
              </w:rPr>
              <w:t>August</w:t>
            </w:r>
            <w:r w:rsidR="00E90D19" w:rsidRPr="00F804B5">
              <w:rPr>
                <w:rFonts w:asciiTheme="minorHAnsi" w:hAnsiTheme="minorHAnsi" w:cstheme="minorHAnsi"/>
                <w:color w:val="auto"/>
                <w:sz w:val="22"/>
                <w:szCs w:val="22"/>
                <w:lang w:val="en-GB"/>
              </w:rPr>
              <w:t xml:space="preserve"> - </w:t>
            </w:r>
            <w:r w:rsidR="00E45A98" w:rsidRPr="00F804B5">
              <w:rPr>
                <w:rFonts w:asciiTheme="minorHAnsi" w:hAnsiTheme="minorHAnsi" w:cstheme="minorHAnsi"/>
                <w:color w:val="auto"/>
                <w:sz w:val="22"/>
                <w:szCs w:val="22"/>
                <w:lang w:val="en-GB"/>
              </w:rPr>
              <w:t>November</w:t>
            </w:r>
            <w:r w:rsidR="00FF4D92" w:rsidRPr="00F804B5">
              <w:rPr>
                <w:rFonts w:asciiTheme="minorHAnsi" w:hAnsiTheme="minorHAnsi" w:cstheme="minorHAnsi"/>
                <w:color w:val="auto"/>
                <w:sz w:val="22"/>
                <w:szCs w:val="22"/>
                <w:lang w:val="en-GB"/>
              </w:rPr>
              <w:t xml:space="preserve"> </w:t>
            </w:r>
            <w:r w:rsidR="004E430A" w:rsidRPr="00F804B5">
              <w:rPr>
                <w:rFonts w:asciiTheme="minorHAnsi" w:hAnsiTheme="minorHAnsi" w:cstheme="minorHAnsi"/>
                <w:color w:val="auto"/>
                <w:sz w:val="22"/>
                <w:szCs w:val="22"/>
                <w:lang w:val="en-GB"/>
              </w:rPr>
              <w:t>201</w:t>
            </w:r>
            <w:r w:rsidR="00FF4D92" w:rsidRPr="00F804B5">
              <w:rPr>
                <w:rFonts w:asciiTheme="minorHAnsi" w:hAnsiTheme="minorHAnsi" w:cstheme="minorHAnsi"/>
                <w:color w:val="auto"/>
                <w:sz w:val="22"/>
                <w:szCs w:val="22"/>
                <w:lang w:val="en-GB"/>
              </w:rPr>
              <w:t>9</w:t>
            </w:r>
            <w:r w:rsidR="00712980" w:rsidRPr="00F804B5">
              <w:rPr>
                <w:rFonts w:asciiTheme="minorHAnsi" w:hAnsiTheme="minorHAnsi" w:cstheme="minorHAnsi"/>
                <w:color w:val="auto"/>
                <w:sz w:val="22"/>
                <w:szCs w:val="22"/>
                <w:lang w:val="en-GB"/>
              </w:rPr>
              <w:t xml:space="preserve"> (</w:t>
            </w:r>
            <w:r w:rsidR="00147774" w:rsidRPr="00F804B5">
              <w:rPr>
                <w:rFonts w:asciiTheme="minorHAnsi" w:hAnsiTheme="minorHAnsi" w:cstheme="minorHAnsi"/>
                <w:color w:val="auto"/>
                <w:sz w:val="22"/>
                <w:szCs w:val="22"/>
                <w:lang w:val="en-GB"/>
              </w:rPr>
              <w:t xml:space="preserve">up </w:t>
            </w:r>
            <w:r w:rsidR="006872C0" w:rsidRPr="00F804B5">
              <w:rPr>
                <w:rFonts w:asciiTheme="minorHAnsi" w:hAnsiTheme="minorHAnsi" w:cstheme="minorHAnsi"/>
                <w:color w:val="auto"/>
                <w:sz w:val="22"/>
                <w:szCs w:val="22"/>
                <w:lang w:val="en-GB"/>
              </w:rPr>
              <w:t xml:space="preserve">to </w:t>
            </w:r>
            <w:r w:rsidR="00C000E6" w:rsidRPr="00F804B5">
              <w:rPr>
                <w:rFonts w:asciiTheme="minorHAnsi" w:hAnsiTheme="minorHAnsi" w:cstheme="minorHAnsi"/>
                <w:color w:val="auto"/>
                <w:sz w:val="22"/>
                <w:szCs w:val="22"/>
                <w:lang w:val="en-GB"/>
              </w:rPr>
              <w:t xml:space="preserve">47 </w:t>
            </w:r>
            <w:r w:rsidR="00147774" w:rsidRPr="00F804B5">
              <w:rPr>
                <w:rFonts w:asciiTheme="minorHAnsi" w:hAnsiTheme="minorHAnsi" w:cstheme="minorHAnsi"/>
                <w:color w:val="auto"/>
                <w:sz w:val="22"/>
                <w:szCs w:val="22"/>
                <w:lang w:val="en-GB"/>
              </w:rPr>
              <w:t xml:space="preserve">expert </w:t>
            </w:r>
            <w:r w:rsidR="007D2890" w:rsidRPr="00F804B5">
              <w:rPr>
                <w:rFonts w:asciiTheme="minorHAnsi" w:hAnsiTheme="minorHAnsi" w:cstheme="minorHAnsi"/>
                <w:color w:val="auto"/>
                <w:sz w:val="22"/>
                <w:szCs w:val="22"/>
                <w:lang w:val="en-GB"/>
              </w:rPr>
              <w:t>days</w:t>
            </w:r>
            <w:r w:rsidR="00E90D19" w:rsidRPr="00F804B5">
              <w:rPr>
                <w:rFonts w:asciiTheme="minorHAnsi" w:hAnsiTheme="minorHAnsi" w:cstheme="minorHAnsi"/>
                <w:color w:val="auto"/>
                <w:sz w:val="22"/>
                <w:szCs w:val="22"/>
                <w:lang w:val="en-GB"/>
              </w:rPr>
              <w:t>, ca</w:t>
            </w:r>
            <w:r w:rsidR="00DB2B9E" w:rsidRPr="00F804B5">
              <w:rPr>
                <w:rFonts w:asciiTheme="minorHAnsi" w:hAnsiTheme="minorHAnsi" w:cstheme="minorHAnsi"/>
                <w:color w:val="auto"/>
                <w:sz w:val="22"/>
                <w:szCs w:val="22"/>
                <w:lang w:val="en-GB"/>
              </w:rPr>
              <w:t>.</w:t>
            </w:r>
            <w:r w:rsidR="00E90D19" w:rsidRPr="00F804B5">
              <w:rPr>
                <w:rFonts w:asciiTheme="minorHAnsi" w:hAnsiTheme="minorHAnsi" w:cstheme="minorHAnsi"/>
                <w:color w:val="auto"/>
                <w:sz w:val="22"/>
                <w:szCs w:val="22"/>
                <w:lang w:val="en-GB"/>
              </w:rPr>
              <w:t xml:space="preserve"> 27 days in the field</w:t>
            </w:r>
            <w:r w:rsidR="007D2890" w:rsidRPr="00F804B5">
              <w:rPr>
                <w:rFonts w:asciiTheme="minorHAnsi" w:hAnsiTheme="minorHAnsi" w:cstheme="minorHAnsi"/>
                <w:color w:val="auto"/>
                <w:sz w:val="22"/>
                <w:szCs w:val="22"/>
                <w:lang w:val="en-GB"/>
              </w:rPr>
              <w:t>)</w:t>
            </w:r>
            <w:r w:rsidR="00954028" w:rsidRPr="00F804B5">
              <w:rPr>
                <w:rFonts w:asciiTheme="minorHAnsi" w:hAnsiTheme="minorHAnsi" w:cstheme="minorHAnsi"/>
                <w:color w:val="auto"/>
                <w:sz w:val="22"/>
                <w:szCs w:val="22"/>
                <w:lang w:val="en-GB"/>
              </w:rPr>
              <w:t xml:space="preserve"> </w:t>
            </w:r>
          </w:p>
        </w:tc>
      </w:tr>
      <w:tr w:rsidR="004B4554" w:rsidRPr="00E90D19" w14:paraId="1AADD675" w14:textId="77777777" w:rsidTr="0053272E">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E90D19" w:rsidRDefault="004B4554"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Presence in the UNDP premises</w:t>
            </w:r>
          </w:p>
        </w:tc>
        <w:sdt>
          <w:sdtPr>
            <w:rPr>
              <w:rFonts w:asciiTheme="minorHAnsi" w:hAnsiTheme="minorHAnsi" w:cstheme="minorHAnsi"/>
              <w:color w:val="auto"/>
              <w:sz w:val="22"/>
              <w:szCs w:val="22"/>
              <w:lang w:val="en-GB"/>
            </w:rPr>
            <w:alias w:val="Presence in the UNDP premises"/>
            <w:tag w:val="Presence in the UNDP premises"/>
            <w:id w:val="-929738494"/>
            <w:placeholder>
              <w:docPart w:val="DefaultPlaceholder_-1854013439"/>
            </w:placeholder>
            <w:dropDownList>
              <w:listItem w:value="Choose an item."/>
              <w:listItem w:displayText="Partial presence " w:value="Partial presence "/>
              <w:listItem w:displayText="Intermittent presence " w:value="Intermittent presence "/>
              <w:listItem w:displayText="Full time presence " w:value="Full time presence "/>
            </w:dropDownList>
          </w:sdtPr>
          <w:sdtEndPr/>
          <w:sdtContent>
            <w:tc>
              <w:tcPr>
                <w:tcW w:w="3599" w:type="pct"/>
                <w:tcBorders>
                  <w:top w:val="single" w:sz="4" w:space="0" w:color="auto"/>
                  <w:left w:val="single" w:sz="4" w:space="0" w:color="auto"/>
                  <w:bottom w:val="single" w:sz="4" w:space="0" w:color="auto"/>
                  <w:right w:val="single" w:sz="4" w:space="0" w:color="auto"/>
                </w:tcBorders>
              </w:tcPr>
              <w:p w14:paraId="459FB349" w14:textId="19987B40" w:rsidR="004B4554" w:rsidRPr="00E90D19" w:rsidRDefault="00854980"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 xml:space="preserve">Partial presence </w:t>
                </w:r>
              </w:p>
            </w:tc>
          </w:sdtContent>
        </w:sdt>
      </w:tr>
    </w:tbl>
    <w:p w14:paraId="12C93A8D" w14:textId="77777777" w:rsidR="00C46303" w:rsidRPr="00E90D19" w:rsidRDefault="00C46303" w:rsidP="008A5E90">
      <w:pPr>
        <w:outlineLvl w:val="0"/>
        <w:rPr>
          <w:rFonts w:asciiTheme="minorHAnsi" w:hAnsiTheme="minorHAnsi" w:cstheme="minorHAnsi"/>
          <w:b/>
          <w:caps/>
          <w:sz w:val="22"/>
          <w:szCs w:val="22"/>
          <w:lang w:val="en-GB"/>
        </w:rPr>
      </w:pPr>
    </w:p>
    <w:p w14:paraId="204F7EE0" w14:textId="3ADF37FD" w:rsidR="00F81D55" w:rsidRPr="00E90D19" w:rsidRDefault="00F81D55"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Background</w:t>
      </w:r>
      <w:r w:rsidR="001E2D3A" w:rsidRPr="00E90D19">
        <w:rPr>
          <w:rFonts w:asciiTheme="minorHAnsi" w:hAnsiTheme="minorHAnsi"/>
          <w:sz w:val="24"/>
          <w:szCs w:val="24"/>
          <w:lang w:val="en-GB"/>
        </w:rPr>
        <w:t xml:space="preserve"> and context</w:t>
      </w:r>
      <w:r w:rsidR="000A2446" w:rsidRPr="00E90D19">
        <w:rPr>
          <w:rFonts w:asciiTheme="minorHAnsi" w:hAnsiTheme="minorHAnsi"/>
          <w:sz w:val="24"/>
          <w:szCs w:val="24"/>
          <w:lang w:val="en-GB"/>
        </w:rPr>
        <w:t xml:space="preserve"> </w:t>
      </w:r>
    </w:p>
    <w:p w14:paraId="5B5D7296" w14:textId="18C0AED1" w:rsidR="00004E65" w:rsidRPr="004C7913" w:rsidRDefault="00FD6D2F" w:rsidP="002A3D6C">
      <w:pPr>
        <w:jc w:val="both"/>
        <w:rPr>
          <w:rFonts w:asciiTheme="minorHAnsi" w:hAnsiTheme="minorHAnsi" w:cstheme="minorHAnsi"/>
          <w:color w:val="FF0000"/>
          <w:sz w:val="22"/>
          <w:szCs w:val="22"/>
          <w:lang w:val="en-GB"/>
        </w:rPr>
      </w:pPr>
      <w:r w:rsidRPr="00FD6D2F">
        <w:rPr>
          <w:rFonts w:asciiTheme="minorHAnsi" w:hAnsiTheme="minorHAnsi" w:cstheme="minorHAnsi"/>
          <w:sz w:val="22"/>
          <w:szCs w:val="22"/>
          <w:lang w:val="en-GB"/>
        </w:rPr>
        <w:t>As a critical component of any democratic system, civil society has been and will continue to be an important actor of reform processes taking place in the Western Balkan</w:t>
      </w:r>
      <w:r w:rsidR="00586E55">
        <w:rPr>
          <w:rFonts w:asciiTheme="minorHAnsi" w:hAnsiTheme="minorHAnsi" w:cstheme="minorHAnsi"/>
          <w:sz w:val="22"/>
          <w:szCs w:val="22"/>
          <w:lang w:val="en-GB"/>
        </w:rPr>
        <w:t>s</w:t>
      </w:r>
      <w:r>
        <w:rPr>
          <w:rFonts w:asciiTheme="minorHAnsi" w:hAnsiTheme="minorHAnsi" w:cstheme="minorHAnsi"/>
          <w:sz w:val="22"/>
          <w:szCs w:val="22"/>
          <w:lang w:val="en-GB"/>
        </w:rPr>
        <w:t xml:space="preserve"> </w:t>
      </w:r>
      <w:r w:rsidRPr="00E90D19">
        <w:rPr>
          <w:rFonts w:asciiTheme="minorHAnsi" w:hAnsiTheme="minorHAnsi" w:cstheme="minorHAnsi"/>
          <w:sz w:val="22"/>
          <w:szCs w:val="22"/>
          <w:lang w:val="en-GB"/>
        </w:rPr>
        <w:t>(WB)</w:t>
      </w:r>
      <w:r w:rsidR="00586E55">
        <w:rPr>
          <w:rFonts w:asciiTheme="minorHAnsi" w:hAnsiTheme="minorHAnsi" w:cstheme="minorHAnsi"/>
          <w:sz w:val="22"/>
          <w:szCs w:val="22"/>
          <w:lang w:val="en-GB"/>
        </w:rPr>
        <w:t xml:space="preserve">. </w:t>
      </w:r>
      <w:r w:rsidR="00004E65">
        <w:rPr>
          <w:rFonts w:asciiTheme="minorHAnsi" w:hAnsiTheme="minorHAnsi" w:cstheme="minorHAnsi"/>
          <w:sz w:val="22"/>
          <w:szCs w:val="22"/>
          <w:lang w:val="en-GB"/>
        </w:rPr>
        <w:t xml:space="preserve">In this context, </w:t>
      </w:r>
      <w:r>
        <w:rPr>
          <w:rFonts w:asciiTheme="minorHAnsi" w:hAnsiTheme="minorHAnsi" w:cstheme="minorHAnsi"/>
          <w:sz w:val="22"/>
          <w:szCs w:val="22"/>
          <w:lang w:val="en-GB"/>
        </w:rPr>
        <w:t>t</w:t>
      </w:r>
      <w:r w:rsidR="002A3D6C" w:rsidRPr="00E90D19">
        <w:rPr>
          <w:rFonts w:asciiTheme="minorHAnsi" w:hAnsiTheme="minorHAnsi" w:cstheme="minorHAnsi"/>
          <w:sz w:val="22"/>
          <w:szCs w:val="22"/>
          <w:lang w:val="en-GB"/>
        </w:rPr>
        <w:t>he EU accession agenda</w:t>
      </w:r>
      <w:r w:rsidR="00586E55">
        <w:rPr>
          <w:rFonts w:asciiTheme="minorHAnsi" w:hAnsiTheme="minorHAnsi" w:cstheme="minorHAnsi"/>
          <w:sz w:val="22"/>
          <w:szCs w:val="22"/>
          <w:lang w:val="en-GB"/>
        </w:rPr>
        <w:t xml:space="preserve"> in the region </w:t>
      </w:r>
      <w:r w:rsidR="002A3D6C" w:rsidRPr="00E90D19">
        <w:rPr>
          <w:rFonts w:asciiTheme="minorHAnsi" w:hAnsiTheme="minorHAnsi" w:cstheme="minorHAnsi"/>
          <w:sz w:val="22"/>
          <w:szCs w:val="22"/>
          <w:lang w:val="en-GB"/>
        </w:rPr>
        <w:t xml:space="preserve">promotes </w:t>
      </w:r>
      <w:r w:rsidR="00004E65">
        <w:rPr>
          <w:rFonts w:asciiTheme="minorHAnsi" w:hAnsiTheme="minorHAnsi" w:cstheme="minorHAnsi"/>
          <w:sz w:val="22"/>
          <w:szCs w:val="22"/>
          <w:lang w:val="en-GB"/>
        </w:rPr>
        <w:t>the role of civil society in further democratisation, including consultation in decision making, contribution to processes associated with policy and regulatory changes, as well as performing a watchdog function and promoting public accountability.</w:t>
      </w:r>
      <w:r w:rsidR="00586E55">
        <w:rPr>
          <w:rFonts w:asciiTheme="minorHAnsi" w:hAnsiTheme="minorHAnsi" w:cstheme="minorHAnsi"/>
          <w:sz w:val="22"/>
          <w:szCs w:val="22"/>
          <w:lang w:val="en-GB"/>
        </w:rPr>
        <w:t xml:space="preserve"> </w:t>
      </w:r>
      <w:r w:rsidR="00586E55" w:rsidRPr="00E90D19">
        <w:rPr>
          <w:rFonts w:asciiTheme="minorHAnsi" w:hAnsiTheme="minorHAnsi" w:cstheme="minorHAnsi"/>
          <w:sz w:val="22"/>
          <w:szCs w:val="22"/>
          <w:lang w:val="en-GB"/>
        </w:rPr>
        <w:t xml:space="preserve">Albania, Bosnia and Herzegovina, </w:t>
      </w:r>
      <w:r w:rsidR="00586E55" w:rsidRPr="00CB4C5C">
        <w:rPr>
          <w:rFonts w:asciiTheme="minorHAnsi" w:hAnsiTheme="minorHAnsi" w:cstheme="minorHAnsi"/>
          <w:sz w:val="22"/>
          <w:szCs w:val="22"/>
          <w:lang w:val="en-GB"/>
        </w:rPr>
        <w:t>Kosov</w:t>
      </w:r>
      <w:r w:rsidR="00504506" w:rsidRPr="00CB4C5C">
        <w:rPr>
          <w:rFonts w:asciiTheme="minorHAnsi" w:hAnsiTheme="minorHAnsi" w:cstheme="minorHAnsi"/>
          <w:sz w:val="22"/>
          <w:szCs w:val="22"/>
          <w:lang w:val="en-GB"/>
        </w:rPr>
        <w:t>o</w:t>
      </w:r>
      <w:r w:rsidR="00504506">
        <w:rPr>
          <w:rFonts w:asciiTheme="minorHAnsi" w:hAnsiTheme="minorHAnsi" w:cstheme="minorHAnsi"/>
          <w:sz w:val="22"/>
          <w:szCs w:val="22"/>
          <w:lang w:val="en-GB"/>
        </w:rPr>
        <w:t xml:space="preserve">, </w:t>
      </w:r>
      <w:r w:rsidR="00A26D6C" w:rsidRPr="00424EC1">
        <w:rPr>
          <w:rFonts w:asciiTheme="minorHAnsi" w:hAnsiTheme="minorHAnsi" w:cstheme="minorHAnsi"/>
          <w:sz w:val="22"/>
          <w:szCs w:val="22"/>
          <w:lang w:val="en-GB"/>
        </w:rPr>
        <w:t>the Republic of North Macedonia</w:t>
      </w:r>
      <w:r w:rsidR="00A26D6C" w:rsidRPr="00E90D19">
        <w:rPr>
          <w:rFonts w:asciiTheme="minorHAnsi" w:hAnsiTheme="minorHAnsi" w:cstheme="minorHAnsi"/>
          <w:sz w:val="22"/>
          <w:szCs w:val="22"/>
          <w:lang w:val="en-GB"/>
        </w:rPr>
        <w:t>,</w:t>
      </w:r>
      <w:r w:rsidR="00A26D6C">
        <w:rPr>
          <w:rFonts w:asciiTheme="minorHAnsi" w:hAnsiTheme="minorHAnsi" w:cstheme="minorHAnsi"/>
          <w:sz w:val="22"/>
          <w:szCs w:val="22"/>
          <w:lang w:val="en-GB"/>
        </w:rPr>
        <w:t xml:space="preserve"> </w:t>
      </w:r>
      <w:r w:rsidR="00586E55" w:rsidRPr="00E90D19">
        <w:rPr>
          <w:rFonts w:asciiTheme="minorHAnsi" w:hAnsiTheme="minorHAnsi" w:cstheme="minorHAnsi"/>
          <w:sz w:val="22"/>
          <w:szCs w:val="22"/>
          <w:lang w:val="en-GB"/>
        </w:rPr>
        <w:t>Montenegro, and Serbia (hereinafter</w:t>
      </w:r>
      <w:r w:rsidR="00586E55">
        <w:rPr>
          <w:rFonts w:asciiTheme="minorHAnsi" w:hAnsiTheme="minorHAnsi" w:cstheme="minorHAnsi"/>
          <w:sz w:val="22"/>
          <w:szCs w:val="22"/>
          <w:lang w:val="en-GB"/>
        </w:rPr>
        <w:t>:</w:t>
      </w:r>
      <w:r w:rsidR="00586E55" w:rsidRPr="00E90D19">
        <w:rPr>
          <w:rFonts w:asciiTheme="minorHAnsi" w:hAnsiTheme="minorHAnsi" w:cstheme="minorHAnsi"/>
          <w:sz w:val="22"/>
          <w:szCs w:val="22"/>
          <w:lang w:val="en-GB"/>
        </w:rPr>
        <w:t xml:space="preserve"> </w:t>
      </w:r>
      <w:r w:rsidR="00586E55">
        <w:rPr>
          <w:rFonts w:asciiTheme="minorHAnsi" w:hAnsiTheme="minorHAnsi" w:cstheme="minorHAnsi"/>
          <w:sz w:val="22"/>
          <w:szCs w:val="22"/>
          <w:lang w:val="en-GB"/>
        </w:rPr>
        <w:t xml:space="preserve">EU </w:t>
      </w:r>
      <w:r w:rsidR="00586E55" w:rsidRPr="00E90D19">
        <w:rPr>
          <w:rFonts w:asciiTheme="minorHAnsi" w:hAnsiTheme="minorHAnsi" w:cstheme="minorHAnsi"/>
          <w:sz w:val="22"/>
          <w:szCs w:val="22"/>
          <w:lang w:val="en-GB"/>
        </w:rPr>
        <w:t>IPA beneficiaries)</w:t>
      </w:r>
      <w:r w:rsidR="00586E55">
        <w:rPr>
          <w:rFonts w:asciiTheme="minorHAnsi" w:hAnsiTheme="minorHAnsi" w:cstheme="minorHAnsi"/>
          <w:sz w:val="22"/>
          <w:szCs w:val="22"/>
          <w:lang w:val="en-GB"/>
        </w:rPr>
        <w:t xml:space="preserve"> face comparable challenges when it comes to the cooperation between </w:t>
      </w:r>
      <w:r w:rsidR="002C307B">
        <w:rPr>
          <w:rFonts w:asciiTheme="minorHAnsi" w:hAnsiTheme="minorHAnsi" w:cstheme="minorHAnsi"/>
          <w:sz w:val="22"/>
          <w:szCs w:val="22"/>
          <w:lang w:val="en-GB"/>
        </w:rPr>
        <w:t>governments</w:t>
      </w:r>
      <w:r w:rsidR="00586E55">
        <w:rPr>
          <w:rFonts w:asciiTheme="minorHAnsi" w:hAnsiTheme="minorHAnsi" w:cstheme="minorHAnsi"/>
          <w:sz w:val="22"/>
          <w:szCs w:val="22"/>
          <w:lang w:val="en-GB"/>
        </w:rPr>
        <w:t xml:space="preserve"> and civil society organisations (CSO), including limitations in the overall environment for CSO operations, lack of structured CSO participation in public affairs and inadequate</w:t>
      </w:r>
      <w:r w:rsidR="00EE35A8">
        <w:rPr>
          <w:rFonts w:asciiTheme="minorHAnsi" w:hAnsiTheme="minorHAnsi" w:cstheme="minorHAnsi"/>
          <w:sz w:val="22"/>
          <w:szCs w:val="22"/>
          <w:lang w:val="en-GB"/>
        </w:rPr>
        <w:t xml:space="preserve"> CSO capacities. </w:t>
      </w:r>
      <w:r w:rsidR="002C307B">
        <w:rPr>
          <w:rFonts w:asciiTheme="minorHAnsi" w:hAnsiTheme="minorHAnsi" w:cstheme="minorHAnsi"/>
          <w:sz w:val="22"/>
          <w:szCs w:val="22"/>
          <w:lang w:val="en-GB"/>
        </w:rPr>
        <w:t xml:space="preserve">While considerable public funding is allocated to CSOs, available procedures are often not transparent, monitoring of awarded funds is not performed and effects are not measured. </w:t>
      </w:r>
    </w:p>
    <w:p w14:paraId="35055AEE" w14:textId="77777777" w:rsidR="00FD6D2F" w:rsidRDefault="00FD6D2F" w:rsidP="002A3D6C">
      <w:pPr>
        <w:jc w:val="both"/>
        <w:rPr>
          <w:rFonts w:asciiTheme="minorHAnsi" w:hAnsiTheme="minorHAnsi" w:cstheme="minorHAnsi"/>
          <w:sz w:val="22"/>
          <w:szCs w:val="22"/>
          <w:lang w:val="en-GB"/>
        </w:rPr>
      </w:pPr>
    </w:p>
    <w:p w14:paraId="1D9188C9" w14:textId="6633182D" w:rsidR="005A4655" w:rsidRDefault="009C26BF" w:rsidP="002A3D6C">
      <w:pPr>
        <w:jc w:val="both"/>
        <w:rPr>
          <w:rFonts w:asciiTheme="minorHAnsi" w:hAnsiTheme="minorHAnsi" w:cstheme="minorHAnsi"/>
          <w:sz w:val="22"/>
          <w:szCs w:val="22"/>
          <w:lang w:val="en-GB"/>
        </w:rPr>
      </w:pPr>
      <w:r w:rsidRPr="00E90D19">
        <w:rPr>
          <w:rFonts w:asciiTheme="minorHAnsi" w:hAnsiTheme="minorHAnsi" w:cstheme="minorHAnsi"/>
          <w:b/>
          <w:spacing w:val="-2"/>
          <w:sz w:val="22"/>
          <w:szCs w:val="22"/>
          <w:lang w:val="en-GB"/>
        </w:rPr>
        <w:lastRenderedPageBreak/>
        <w:t xml:space="preserve">In Albania, </w:t>
      </w:r>
      <w:r w:rsidRPr="00E90D19">
        <w:rPr>
          <w:rFonts w:asciiTheme="minorHAnsi" w:hAnsiTheme="minorHAnsi" w:cstheme="minorHAnsi"/>
          <w:spacing w:val="-2"/>
          <w:sz w:val="22"/>
          <w:szCs w:val="22"/>
          <w:lang w:val="en-GB"/>
        </w:rPr>
        <w:t>the civil society sector remains fragmented</w:t>
      </w:r>
      <w:r>
        <w:rPr>
          <w:rFonts w:asciiTheme="minorHAnsi" w:hAnsiTheme="minorHAnsi" w:cstheme="minorHAnsi"/>
          <w:spacing w:val="-2"/>
          <w:sz w:val="22"/>
          <w:szCs w:val="22"/>
          <w:lang w:val="en-GB"/>
        </w:rPr>
        <w:t>, sporadicall</w:t>
      </w:r>
      <w:r w:rsidRPr="00E90D19">
        <w:rPr>
          <w:rFonts w:asciiTheme="minorHAnsi" w:hAnsiTheme="minorHAnsi" w:cstheme="minorHAnsi"/>
          <w:spacing w:val="-2"/>
          <w:sz w:val="22"/>
          <w:szCs w:val="22"/>
          <w:lang w:val="en-GB"/>
        </w:rPr>
        <w:t>y</w:t>
      </w:r>
      <w:r>
        <w:rPr>
          <w:rFonts w:asciiTheme="minorHAnsi" w:hAnsiTheme="minorHAnsi" w:cstheme="minorHAnsi"/>
          <w:spacing w:val="-2"/>
          <w:sz w:val="22"/>
          <w:szCs w:val="22"/>
          <w:lang w:val="en-GB"/>
        </w:rPr>
        <w:t xml:space="preserve"> involved in decision making</w:t>
      </w:r>
      <w:r w:rsidRPr="00E90D19">
        <w:rPr>
          <w:rFonts w:asciiTheme="minorHAnsi" w:hAnsiTheme="minorHAnsi" w:cstheme="minorHAnsi"/>
          <w:spacing w:val="-2"/>
          <w:sz w:val="22"/>
          <w:szCs w:val="22"/>
          <w:lang w:val="en-GB"/>
        </w:rPr>
        <w:t xml:space="preserve"> and overly dependent on donor funding. </w:t>
      </w:r>
      <w:r w:rsidR="004B4564">
        <w:rPr>
          <w:rFonts w:asciiTheme="minorHAnsi" w:hAnsiTheme="minorHAnsi" w:cstheme="minorHAnsi"/>
          <w:spacing w:val="-2"/>
          <w:sz w:val="22"/>
          <w:szCs w:val="22"/>
          <w:lang w:val="en-GB"/>
        </w:rPr>
        <w:t>Comprehensive</w:t>
      </w:r>
      <w:r w:rsidR="004B4564" w:rsidRPr="005A4655">
        <w:rPr>
          <w:rFonts w:asciiTheme="minorHAnsi" w:hAnsiTheme="minorHAnsi" w:cstheme="minorHAnsi"/>
          <w:spacing w:val="-2"/>
          <w:sz w:val="22"/>
          <w:szCs w:val="22"/>
          <w:lang w:val="en-GB"/>
        </w:rPr>
        <w:t xml:space="preserve"> information on public fund</w:t>
      </w:r>
      <w:r w:rsidR="004B4564">
        <w:rPr>
          <w:rFonts w:asciiTheme="minorHAnsi" w:hAnsiTheme="minorHAnsi" w:cstheme="minorHAnsi"/>
          <w:spacing w:val="-2"/>
          <w:sz w:val="22"/>
          <w:szCs w:val="22"/>
          <w:lang w:val="en-GB"/>
        </w:rPr>
        <w:t xml:space="preserve">ing of </w:t>
      </w:r>
      <w:r w:rsidR="004B4564" w:rsidRPr="005A4655">
        <w:rPr>
          <w:rFonts w:asciiTheme="minorHAnsi" w:hAnsiTheme="minorHAnsi" w:cstheme="minorHAnsi"/>
          <w:spacing w:val="-2"/>
          <w:sz w:val="22"/>
          <w:szCs w:val="22"/>
          <w:lang w:val="en-GB"/>
        </w:rPr>
        <w:t>CSOs</w:t>
      </w:r>
      <w:r w:rsidR="004B4564">
        <w:rPr>
          <w:rFonts w:asciiTheme="minorHAnsi" w:hAnsiTheme="minorHAnsi" w:cstheme="minorHAnsi"/>
          <w:spacing w:val="-2"/>
          <w:sz w:val="22"/>
          <w:szCs w:val="22"/>
          <w:lang w:val="en-GB"/>
        </w:rPr>
        <w:t xml:space="preserve"> is not available</w:t>
      </w:r>
      <w:r w:rsidR="004B4564" w:rsidRPr="00E90D19">
        <w:rPr>
          <w:rFonts w:asciiTheme="minorHAnsi" w:hAnsiTheme="minorHAnsi" w:cstheme="minorHAnsi"/>
          <w:spacing w:val="-2"/>
          <w:sz w:val="22"/>
          <w:szCs w:val="22"/>
          <w:lang w:val="en-GB"/>
        </w:rPr>
        <w:t xml:space="preserve">. </w:t>
      </w:r>
      <w:r w:rsidR="004B4564">
        <w:rPr>
          <w:rFonts w:asciiTheme="minorHAnsi" w:hAnsiTheme="minorHAnsi" w:cstheme="minorHAnsi"/>
          <w:spacing w:val="-2"/>
          <w:sz w:val="22"/>
          <w:szCs w:val="22"/>
          <w:lang w:val="en-GB"/>
        </w:rPr>
        <w:t>T</w:t>
      </w:r>
      <w:r w:rsidR="004B4564" w:rsidRPr="00E90D19">
        <w:rPr>
          <w:rFonts w:asciiTheme="minorHAnsi" w:hAnsiTheme="minorHAnsi" w:cstheme="minorHAnsi"/>
          <w:spacing w:val="-2"/>
          <w:sz w:val="22"/>
          <w:szCs w:val="22"/>
          <w:lang w:val="en-GB"/>
        </w:rPr>
        <w:t>he State Agency for Support of Civil Society</w:t>
      </w:r>
      <w:r w:rsidR="004B4564">
        <w:rPr>
          <w:rFonts w:asciiTheme="minorHAnsi" w:hAnsiTheme="minorHAnsi" w:cstheme="minorHAnsi"/>
          <w:spacing w:val="-2"/>
          <w:sz w:val="22"/>
          <w:szCs w:val="22"/>
          <w:lang w:val="en-GB"/>
        </w:rPr>
        <w:t xml:space="preserve"> and some larger municipalities provide funding to </w:t>
      </w:r>
      <w:r w:rsidR="002A3D6C" w:rsidRPr="00E90D19">
        <w:rPr>
          <w:rFonts w:asciiTheme="minorHAnsi" w:hAnsiTheme="minorHAnsi" w:cstheme="minorHAnsi"/>
          <w:spacing w:val="-2"/>
          <w:sz w:val="22"/>
          <w:szCs w:val="22"/>
          <w:lang w:val="en-GB"/>
        </w:rPr>
        <w:t>CSO</w:t>
      </w:r>
      <w:r>
        <w:rPr>
          <w:rFonts w:asciiTheme="minorHAnsi" w:hAnsiTheme="minorHAnsi" w:cstheme="minorHAnsi"/>
          <w:spacing w:val="-2"/>
          <w:sz w:val="22"/>
          <w:szCs w:val="22"/>
          <w:lang w:val="en-GB"/>
        </w:rPr>
        <w:t>s</w:t>
      </w:r>
      <w:r w:rsidR="002A3D6C" w:rsidRPr="00E90D19">
        <w:rPr>
          <w:rFonts w:asciiTheme="minorHAnsi" w:hAnsiTheme="minorHAnsi" w:cstheme="minorHAnsi"/>
          <w:spacing w:val="-2"/>
          <w:sz w:val="22"/>
          <w:szCs w:val="22"/>
          <w:lang w:val="en-GB"/>
        </w:rPr>
        <w:t xml:space="preserve"> </w:t>
      </w:r>
      <w:r w:rsidR="004B4564">
        <w:rPr>
          <w:rFonts w:asciiTheme="minorHAnsi" w:hAnsiTheme="minorHAnsi" w:cstheme="minorHAnsi"/>
          <w:spacing w:val="-2"/>
          <w:sz w:val="22"/>
          <w:szCs w:val="22"/>
          <w:lang w:val="en-GB"/>
        </w:rPr>
        <w:t>based on competitive calls for proposals</w:t>
      </w:r>
      <w:r w:rsidR="002A3D6C" w:rsidRPr="00E90D19">
        <w:rPr>
          <w:rFonts w:asciiTheme="minorHAnsi" w:hAnsiTheme="minorHAnsi" w:cstheme="minorHAnsi"/>
          <w:spacing w:val="-2"/>
          <w:sz w:val="22"/>
          <w:szCs w:val="22"/>
          <w:lang w:val="en-GB"/>
        </w:rPr>
        <w:t xml:space="preserve">, </w:t>
      </w:r>
      <w:r w:rsidR="004B4564">
        <w:rPr>
          <w:rFonts w:asciiTheme="minorHAnsi" w:hAnsiTheme="minorHAnsi" w:cstheme="minorHAnsi"/>
          <w:spacing w:val="-2"/>
          <w:sz w:val="22"/>
          <w:szCs w:val="22"/>
          <w:lang w:val="en-GB"/>
        </w:rPr>
        <w:t xml:space="preserve">but the </w:t>
      </w:r>
      <w:r w:rsidR="004B4564" w:rsidRPr="00E90D19">
        <w:rPr>
          <w:rFonts w:asciiTheme="minorHAnsi" w:hAnsiTheme="minorHAnsi" w:cstheme="minorHAnsi"/>
          <w:spacing w:val="-2"/>
          <w:sz w:val="22"/>
          <w:szCs w:val="22"/>
          <w:lang w:val="en-GB"/>
        </w:rPr>
        <w:t xml:space="preserve">lack of clear rules and procedures for public funding </w:t>
      </w:r>
      <w:r w:rsidR="004B4564">
        <w:rPr>
          <w:rFonts w:asciiTheme="minorHAnsi" w:hAnsiTheme="minorHAnsi" w:cstheme="minorHAnsi"/>
          <w:spacing w:val="-2"/>
          <w:sz w:val="22"/>
          <w:szCs w:val="22"/>
          <w:lang w:val="en-GB"/>
        </w:rPr>
        <w:t xml:space="preserve">remains </w:t>
      </w:r>
      <w:r w:rsidR="002A3D6C" w:rsidRPr="00E90D19">
        <w:rPr>
          <w:rFonts w:asciiTheme="minorHAnsi" w:hAnsiTheme="minorHAnsi" w:cstheme="minorHAnsi"/>
          <w:spacing w:val="-2"/>
          <w:sz w:val="22"/>
          <w:szCs w:val="22"/>
          <w:lang w:val="en-GB"/>
        </w:rPr>
        <w:t>a major impediment to the sustainability of the CSO</w:t>
      </w:r>
      <w:r w:rsidR="004B4564">
        <w:rPr>
          <w:rFonts w:asciiTheme="minorHAnsi" w:hAnsiTheme="minorHAnsi" w:cstheme="minorHAnsi"/>
          <w:spacing w:val="-2"/>
          <w:sz w:val="22"/>
          <w:szCs w:val="22"/>
          <w:lang w:val="en-GB"/>
        </w:rPr>
        <w:t xml:space="preserve"> </w:t>
      </w:r>
      <w:r w:rsidR="002A3D6C" w:rsidRPr="00E90D19">
        <w:rPr>
          <w:rFonts w:asciiTheme="minorHAnsi" w:hAnsiTheme="minorHAnsi" w:cstheme="minorHAnsi"/>
          <w:spacing w:val="-2"/>
          <w:sz w:val="22"/>
          <w:szCs w:val="22"/>
          <w:lang w:val="en-GB"/>
        </w:rPr>
        <w:t>work</w:t>
      </w:r>
      <w:r w:rsidR="004B4564">
        <w:rPr>
          <w:rFonts w:asciiTheme="minorHAnsi" w:hAnsiTheme="minorHAnsi" w:cstheme="minorHAnsi"/>
          <w:spacing w:val="-2"/>
          <w:sz w:val="22"/>
          <w:szCs w:val="22"/>
          <w:lang w:val="en-GB"/>
        </w:rPr>
        <w:t xml:space="preserve">. </w:t>
      </w:r>
      <w:r>
        <w:rPr>
          <w:rFonts w:asciiTheme="minorHAnsi" w:hAnsiTheme="minorHAnsi" w:cstheme="minorHAnsi"/>
          <w:spacing w:val="-2"/>
          <w:sz w:val="22"/>
          <w:szCs w:val="22"/>
          <w:lang w:val="en-GB"/>
        </w:rPr>
        <w:t xml:space="preserve">The Government adopted an updated roadmap meant to improve the overall environment for CSO operations, including in the area of CSO financing. </w:t>
      </w:r>
      <w:r w:rsidR="004B4564">
        <w:rPr>
          <w:rFonts w:asciiTheme="minorHAnsi" w:hAnsiTheme="minorHAnsi" w:cstheme="minorHAnsi"/>
          <w:spacing w:val="-2"/>
          <w:sz w:val="22"/>
          <w:szCs w:val="22"/>
          <w:lang w:val="en-GB"/>
        </w:rPr>
        <w:t>Local governments report to have</w:t>
      </w:r>
      <w:r w:rsidR="004C7913">
        <w:rPr>
          <w:rFonts w:asciiTheme="minorHAnsi" w:hAnsiTheme="minorHAnsi" w:cstheme="minorHAnsi"/>
          <w:spacing w:val="-2"/>
          <w:sz w:val="22"/>
          <w:szCs w:val="22"/>
          <w:lang w:val="en-GB"/>
        </w:rPr>
        <w:t xml:space="preserve"> </w:t>
      </w:r>
      <w:r w:rsidR="004B4564" w:rsidRPr="004B4564">
        <w:rPr>
          <w:rFonts w:asciiTheme="minorHAnsi" w:hAnsiTheme="minorHAnsi" w:cstheme="minorHAnsi"/>
          <w:spacing w:val="-2"/>
          <w:sz w:val="22"/>
          <w:szCs w:val="22"/>
          <w:lang w:val="en-GB"/>
        </w:rPr>
        <w:t xml:space="preserve">limited experience with CSO projects, </w:t>
      </w:r>
      <w:r>
        <w:rPr>
          <w:rFonts w:asciiTheme="minorHAnsi" w:hAnsiTheme="minorHAnsi" w:cstheme="minorHAnsi"/>
          <w:spacing w:val="-2"/>
          <w:sz w:val="22"/>
          <w:szCs w:val="22"/>
          <w:lang w:val="en-GB"/>
        </w:rPr>
        <w:t xml:space="preserve">mainly </w:t>
      </w:r>
      <w:r w:rsidR="004B4564" w:rsidRPr="004B4564">
        <w:rPr>
          <w:rFonts w:asciiTheme="minorHAnsi" w:hAnsiTheme="minorHAnsi" w:cstheme="minorHAnsi"/>
          <w:spacing w:val="-2"/>
          <w:sz w:val="22"/>
          <w:szCs w:val="22"/>
          <w:lang w:val="en-GB"/>
        </w:rPr>
        <w:t xml:space="preserve">due to limited financial resources and </w:t>
      </w:r>
      <w:r>
        <w:rPr>
          <w:rFonts w:asciiTheme="minorHAnsi" w:hAnsiTheme="minorHAnsi" w:cstheme="minorHAnsi"/>
          <w:spacing w:val="-2"/>
          <w:sz w:val="22"/>
          <w:szCs w:val="22"/>
          <w:lang w:val="en-GB"/>
        </w:rPr>
        <w:t xml:space="preserve">lack of </w:t>
      </w:r>
      <w:r w:rsidR="004B4564" w:rsidRPr="004B4564">
        <w:rPr>
          <w:rFonts w:asciiTheme="minorHAnsi" w:hAnsiTheme="minorHAnsi" w:cstheme="minorHAnsi"/>
          <w:spacing w:val="-2"/>
          <w:sz w:val="22"/>
          <w:szCs w:val="22"/>
          <w:lang w:val="en-GB"/>
        </w:rPr>
        <w:t>clear procedures</w:t>
      </w:r>
      <w:r>
        <w:rPr>
          <w:rFonts w:asciiTheme="minorHAnsi" w:hAnsiTheme="minorHAnsi" w:cstheme="minorHAnsi"/>
          <w:spacing w:val="-2"/>
          <w:sz w:val="22"/>
          <w:szCs w:val="22"/>
          <w:lang w:val="en-GB"/>
        </w:rPr>
        <w:t xml:space="preserve">. </w:t>
      </w:r>
    </w:p>
    <w:p w14:paraId="6BD16421" w14:textId="77777777" w:rsidR="009C26BF" w:rsidRPr="00E90D19" w:rsidRDefault="009C26BF" w:rsidP="002A3D6C">
      <w:pPr>
        <w:jc w:val="both"/>
        <w:rPr>
          <w:rFonts w:asciiTheme="minorHAnsi" w:hAnsiTheme="minorHAnsi" w:cstheme="minorHAnsi"/>
          <w:sz w:val="22"/>
          <w:szCs w:val="22"/>
          <w:lang w:val="en-GB"/>
        </w:rPr>
      </w:pPr>
    </w:p>
    <w:p w14:paraId="7DA18A71" w14:textId="3552C6AE" w:rsidR="004C7913" w:rsidRDefault="002A3D6C" w:rsidP="0053272E">
      <w:pPr>
        <w:tabs>
          <w:tab w:val="left" w:pos="10080"/>
        </w:tabs>
        <w:jc w:val="both"/>
        <w:rPr>
          <w:rFonts w:asciiTheme="minorHAnsi" w:hAnsiTheme="minorHAnsi" w:cstheme="minorHAnsi"/>
          <w:sz w:val="22"/>
          <w:szCs w:val="22"/>
          <w:lang w:val="en-GB"/>
        </w:rPr>
      </w:pPr>
      <w:r w:rsidRPr="00E90D19">
        <w:rPr>
          <w:rFonts w:asciiTheme="minorHAnsi" w:hAnsiTheme="minorHAnsi" w:cstheme="minorHAnsi"/>
          <w:b/>
          <w:sz w:val="22"/>
          <w:szCs w:val="22"/>
          <w:lang w:val="en-GB"/>
        </w:rPr>
        <w:t>Bosnia and Herzegovina</w:t>
      </w:r>
      <w:r w:rsidR="002C307B">
        <w:rPr>
          <w:rFonts w:asciiTheme="minorHAnsi" w:hAnsiTheme="minorHAnsi" w:cstheme="minorHAnsi"/>
          <w:b/>
          <w:sz w:val="22"/>
          <w:szCs w:val="22"/>
          <w:lang w:val="en-GB"/>
        </w:rPr>
        <w:t xml:space="preserve"> </w:t>
      </w:r>
      <w:r w:rsidR="002C307B" w:rsidRPr="002C307B">
        <w:rPr>
          <w:rFonts w:asciiTheme="minorHAnsi" w:hAnsiTheme="minorHAnsi" w:cstheme="minorHAnsi"/>
          <w:sz w:val="22"/>
          <w:szCs w:val="22"/>
          <w:lang w:val="en-GB"/>
        </w:rPr>
        <w:t xml:space="preserve">experienced some </w:t>
      </w:r>
      <w:r w:rsidR="002C307B">
        <w:rPr>
          <w:rFonts w:asciiTheme="minorHAnsi" w:hAnsiTheme="minorHAnsi" w:cstheme="minorHAnsi"/>
          <w:sz w:val="22"/>
          <w:szCs w:val="22"/>
          <w:lang w:val="en-GB"/>
        </w:rPr>
        <w:t>p</w:t>
      </w:r>
      <w:r w:rsidR="002C307B" w:rsidRPr="002C307B">
        <w:rPr>
          <w:rFonts w:asciiTheme="minorHAnsi" w:hAnsiTheme="minorHAnsi" w:cstheme="minorHAnsi"/>
          <w:sz w:val="22"/>
          <w:szCs w:val="22"/>
          <w:lang w:val="en-GB"/>
        </w:rPr>
        <w:t>rogress in establishing institutional mechanisms for cooperation between governments and CSOs, as well as for public f</w:t>
      </w:r>
      <w:r w:rsidR="009C26BF">
        <w:rPr>
          <w:rFonts w:asciiTheme="minorHAnsi" w:hAnsiTheme="minorHAnsi" w:cstheme="minorHAnsi"/>
          <w:sz w:val="22"/>
          <w:szCs w:val="22"/>
          <w:lang w:val="en-GB"/>
        </w:rPr>
        <w:t>unding o</w:t>
      </w:r>
      <w:r w:rsidR="002C307B" w:rsidRPr="002C307B">
        <w:rPr>
          <w:rFonts w:asciiTheme="minorHAnsi" w:hAnsiTheme="minorHAnsi" w:cstheme="minorHAnsi"/>
          <w:sz w:val="22"/>
          <w:szCs w:val="22"/>
          <w:lang w:val="en-GB"/>
        </w:rPr>
        <w:t>f CSOs. However, a strategic framework for cooperation with civil society</w:t>
      </w:r>
      <w:r w:rsidR="001F76D9">
        <w:rPr>
          <w:rFonts w:asciiTheme="minorHAnsi" w:hAnsiTheme="minorHAnsi" w:cstheme="minorHAnsi"/>
          <w:sz w:val="22"/>
          <w:szCs w:val="22"/>
          <w:lang w:val="en-GB"/>
        </w:rPr>
        <w:t xml:space="preserve"> is missing</w:t>
      </w:r>
      <w:r w:rsidR="004C7913">
        <w:rPr>
          <w:rFonts w:asciiTheme="minorHAnsi" w:hAnsiTheme="minorHAnsi" w:cstheme="minorHAnsi"/>
          <w:sz w:val="22"/>
          <w:szCs w:val="22"/>
          <w:lang w:val="en-GB"/>
        </w:rPr>
        <w:t>, while t</w:t>
      </w:r>
      <w:r w:rsidR="002C307B" w:rsidRPr="002C307B">
        <w:rPr>
          <w:rFonts w:asciiTheme="minorHAnsi" w:hAnsiTheme="minorHAnsi" w:cstheme="minorHAnsi"/>
          <w:sz w:val="22"/>
          <w:szCs w:val="22"/>
          <w:lang w:val="en-GB"/>
        </w:rPr>
        <w:t xml:space="preserve">ransparent procedures are needed for allocating public funding to CSOs </w:t>
      </w:r>
      <w:r w:rsidR="009928EA">
        <w:rPr>
          <w:rFonts w:asciiTheme="minorHAnsi" w:hAnsiTheme="minorHAnsi" w:cstheme="minorHAnsi"/>
          <w:sz w:val="22"/>
          <w:szCs w:val="22"/>
          <w:lang w:val="en-GB"/>
        </w:rPr>
        <w:t>across gov</w:t>
      </w:r>
      <w:r w:rsidR="002C307B" w:rsidRPr="002C307B">
        <w:rPr>
          <w:rFonts w:asciiTheme="minorHAnsi" w:hAnsiTheme="minorHAnsi" w:cstheme="minorHAnsi"/>
          <w:sz w:val="22"/>
          <w:szCs w:val="22"/>
          <w:lang w:val="en-GB"/>
        </w:rPr>
        <w:t>ern</w:t>
      </w:r>
      <w:r w:rsidR="009928EA">
        <w:rPr>
          <w:rFonts w:asciiTheme="minorHAnsi" w:hAnsiTheme="minorHAnsi" w:cstheme="minorHAnsi"/>
          <w:sz w:val="22"/>
          <w:szCs w:val="22"/>
          <w:lang w:val="en-GB"/>
        </w:rPr>
        <w:t xml:space="preserve">ment </w:t>
      </w:r>
      <w:r w:rsidR="002C307B" w:rsidRPr="002C307B">
        <w:rPr>
          <w:rFonts w:asciiTheme="minorHAnsi" w:hAnsiTheme="minorHAnsi" w:cstheme="minorHAnsi"/>
          <w:sz w:val="22"/>
          <w:szCs w:val="22"/>
          <w:lang w:val="en-GB"/>
        </w:rPr>
        <w:t>levels</w:t>
      </w:r>
      <w:r w:rsidR="001F76D9">
        <w:rPr>
          <w:rFonts w:asciiTheme="minorHAnsi" w:hAnsiTheme="minorHAnsi" w:cstheme="minorHAnsi"/>
          <w:sz w:val="22"/>
          <w:szCs w:val="22"/>
          <w:lang w:val="en-GB"/>
        </w:rPr>
        <w:t xml:space="preserve">. </w:t>
      </w:r>
      <w:r w:rsidR="009928EA">
        <w:rPr>
          <w:rFonts w:asciiTheme="minorHAnsi" w:hAnsiTheme="minorHAnsi" w:cstheme="minorHAnsi"/>
          <w:sz w:val="22"/>
          <w:szCs w:val="22"/>
          <w:lang w:val="en-GB"/>
        </w:rPr>
        <w:t xml:space="preserve">In general, </w:t>
      </w:r>
      <w:r w:rsidR="009928EA" w:rsidRPr="009928EA">
        <w:rPr>
          <w:rFonts w:asciiTheme="minorHAnsi" w:hAnsiTheme="minorHAnsi" w:cstheme="minorHAnsi"/>
          <w:sz w:val="22"/>
          <w:szCs w:val="22"/>
          <w:lang w:val="en-GB"/>
        </w:rPr>
        <w:t>CSO</w:t>
      </w:r>
      <w:r w:rsidR="009928EA">
        <w:rPr>
          <w:rFonts w:asciiTheme="minorHAnsi" w:hAnsiTheme="minorHAnsi" w:cstheme="minorHAnsi"/>
          <w:sz w:val="22"/>
          <w:szCs w:val="22"/>
          <w:lang w:val="en-GB"/>
        </w:rPr>
        <w:t xml:space="preserve">s have difficulties to mobilise </w:t>
      </w:r>
      <w:r w:rsidR="009928EA" w:rsidRPr="009928EA">
        <w:rPr>
          <w:rFonts w:asciiTheme="minorHAnsi" w:hAnsiTheme="minorHAnsi" w:cstheme="minorHAnsi"/>
          <w:sz w:val="22"/>
          <w:szCs w:val="22"/>
          <w:lang w:val="en-GB"/>
        </w:rPr>
        <w:t xml:space="preserve">financial </w:t>
      </w:r>
      <w:r w:rsidR="009928EA">
        <w:rPr>
          <w:rFonts w:asciiTheme="minorHAnsi" w:hAnsiTheme="minorHAnsi" w:cstheme="minorHAnsi"/>
          <w:sz w:val="22"/>
          <w:szCs w:val="22"/>
          <w:lang w:val="en-GB"/>
        </w:rPr>
        <w:t xml:space="preserve">resources, </w:t>
      </w:r>
      <w:r w:rsidR="009928EA" w:rsidRPr="009928EA">
        <w:rPr>
          <w:rFonts w:asciiTheme="minorHAnsi" w:hAnsiTheme="minorHAnsi" w:cstheme="minorHAnsi"/>
          <w:sz w:val="22"/>
          <w:szCs w:val="22"/>
          <w:lang w:val="en-GB"/>
        </w:rPr>
        <w:t xml:space="preserve">and only a </w:t>
      </w:r>
      <w:r w:rsidR="009928EA">
        <w:rPr>
          <w:rFonts w:asciiTheme="minorHAnsi" w:hAnsiTheme="minorHAnsi" w:cstheme="minorHAnsi"/>
          <w:sz w:val="22"/>
          <w:szCs w:val="22"/>
          <w:lang w:val="en-GB"/>
        </w:rPr>
        <w:t xml:space="preserve">fraction of them </w:t>
      </w:r>
      <w:r w:rsidR="009928EA" w:rsidRPr="009928EA">
        <w:rPr>
          <w:rFonts w:asciiTheme="minorHAnsi" w:hAnsiTheme="minorHAnsi" w:cstheme="minorHAnsi"/>
          <w:sz w:val="22"/>
          <w:szCs w:val="22"/>
          <w:lang w:val="en-GB"/>
        </w:rPr>
        <w:t>have a wide base support</w:t>
      </w:r>
      <w:r w:rsidR="009928EA">
        <w:rPr>
          <w:rFonts w:asciiTheme="minorHAnsi" w:hAnsiTheme="minorHAnsi" w:cstheme="minorHAnsi"/>
          <w:sz w:val="22"/>
          <w:szCs w:val="22"/>
          <w:lang w:val="en-GB"/>
        </w:rPr>
        <w:t>. R</w:t>
      </w:r>
      <w:r w:rsidRPr="00E90D19">
        <w:rPr>
          <w:rFonts w:asciiTheme="minorHAnsi" w:hAnsiTheme="minorHAnsi" w:cstheme="minorHAnsi"/>
          <w:sz w:val="22"/>
          <w:szCs w:val="22"/>
          <w:lang w:val="en-GB"/>
        </w:rPr>
        <w:t>eporting by CSO</w:t>
      </w:r>
      <w:r w:rsidR="004C7913">
        <w:rPr>
          <w:rFonts w:asciiTheme="minorHAnsi" w:hAnsiTheme="minorHAnsi" w:cstheme="minorHAnsi"/>
          <w:sz w:val="22"/>
          <w:szCs w:val="22"/>
          <w:lang w:val="en-GB"/>
        </w:rPr>
        <w:t>s</w:t>
      </w:r>
      <w:r w:rsidRPr="00E90D19">
        <w:rPr>
          <w:rFonts w:asciiTheme="minorHAnsi" w:hAnsiTheme="minorHAnsi" w:cstheme="minorHAnsi"/>
          <w:sz w:val="22"/>
          <w:szCs w:val="22"/>
          <w:lang w:val="en-GB"/>
        </w:rPr>
        <w:t xml:space="preserve"> on received funding is </w:t>
      </w:r>
      <w:r w:rsidR="004C7913">
        <w:rPr>
          <w:rFonts w:asciiTheme="minorHAnsi" w:hAnsiTheme="minorHAnsi" w:cstheme="minorHAnsi"/>
          <w:sz w:val="22"/>
          <w:szCs w:val="22"/>
          <w:lang w:val="en-GB"/>
        </w:rPr>
        <w:t>inadequate, while governments rarely monitor C</w:t>
      </w:r>
      <w:r w:rsidRPr="00E90D19">
        <w:rPr>
          <w:rFonts w:asciiTheme="minorHAnsi" w:hAnsiTheme="minorHAnsi" w:cstheme="minorHAnsi"/>
          <w:sz w:val="22"/>
          <w:szCs w:val="22"/>
          <w:lang w:val="en-GB"/>
        </w:rPr>
        <w:t xml:space="preserve">SO activities </w:t>
      </w:r>
      <w:r w:rsidR="004C7913">
        <w:rPr>
          <w:rFonts w:asciiTheme="minorHAnsi" w:hAnsiTheme="minorHAnsi" w:cstheme="minorHAnsi"/>
          <w:sz w:val="22"/>
          <w:szCs w:val="22"/>
          <w:lang w:val="en-GB"/>
        </w:rPr>
        <w:t xml:space="preserve">that they </w:t>
      </w:r>
      <w:r w:rsidRPr="00E90D19">
        <w:rPr>
          <w:rFonts w:asciiTheme="minorHAnsi" w:hAnsiTheme="minorHAnsi" w:cstheme="minorHAnsi"/>
          <w:sz w:val="22"/>
          <w:szCs w:val="22"/>
          <w:lang w:val="en-GB"/>
        </w:rPr>
        <w:t>fund.</w:t>
      </w:r>
      <w:r w:rsidR="00680426">
        <w:rPr>
          <w:rFonts w:asciiTheme="minorHAnsi" w:hAnsiTheme="minorHAnsi" w:cstheme="minorHAnsi"/>
          <w:sz w:val="22"/>
          <w:szCs w:val="22"/>
          <w:lang w:val="en-GB"/>
        </w:rPr>
        <w:t xml:space="preserve"> </w:t>
      </w:r>
      <w:r w:rsidRPr="00E90D19">
        <w:rPr>
          <w:rFonts w:asciiTheme="minorHAnsi" w:hAnsiTheme="minorHAnsi" w:cstheme="minorHAnsi"/>
          <w:sz w:val="22"/>
          <w:szCs w:val="22"/>
          <w:lang w:val="en-GB"/>
        </w:rPr>
        <w:t>S</w:t>
      </w:r>
      <w:r w:rsidR="004C7913">
        <w:rPr>
          <w:rFonts w:asciiTheme="minorHAnsi" w:hAnsiTheme="minorHAnsi" w:cstheme="minorHAnsi"/>
          <w:sz w:val="22"/>
          <w:szCs w:val="22"/>
          <w:lang w:val="en-GB"/>
        </w:rPr>
        <w:t>teps forward have been made through the EU-funded Reinforcement of Local Democracy (LOD) Project,</w:t>
      </w:r>
      <w:r w:rsidR="004C7913" w:rsidRPr="009928EA">
        <w:rPr>
          <w:rFonts w:asciiTheme="minorHAnsi" w:hAnsiTheme="minorHAnsi" w:cstheme="minorHAnsi"/>
          <w:vertAlign w:val="superscript"/>
          <w:lang w:val="en-GB"/>
        </w:rPr>
        <w:footnoteReference w:id="3"/>
      </w:r>
      <w:r w:rsidR="004C7913">
        <w:rPr>
          <w:rFonts w:asciiTheme="minorHAnsi" w:hAnsiTheme="minorHAnsi" w:cstheme="minorHAnsi"/>
          <w:sz w:val="22"/>
          <w:szCs w:val="22"/>
          <w:lang w:val="en-GB"/>
        </w:rPr>
        <w:t xml:space="preserve"> which introduced transparent procedures for competitive project-based funding of CSOs by local governments.  </w:t>
      </w:r>
    </w:p>
    <w:p w14:paraId="3DED6A70" w14:textId="1B91E9C8" w:rsidR="00273E6F" w:rsidRDefault="00273E6F" w:rsidP="00273E6F">
      <w:pPr>
        <w:jc w:val="both"/>
        <w:rPr>
          <w:rFonts w:asciiTheme="minorHAnsi" w:hAnsiTheme="minorHAnsi" w:cstheme="minorHAnsi"/>
          <w:sz w:val="22"/>
          <w:szCs w:val="22"/>
          <w:lang w:val="en-GB"/>
        </w:rPr>
      </w:pPr>
    </w:p>
    <w:p w14:paraId="411E86A8" w14:textId="7D50680E" w:rsidR="009928EA" w:rsidRPr="002513ED" w:rsidRDefault="00EB738E" w:rsidP="00C41823">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Recent years saw improvements in government-civil society relations in </w:t>
      </w:r>
      <w:r w:rsidRPr="00EB738E">
        <w:rPr>
          <w:rFonts w:asciiTheme="minorHAnsi" w:hAnsiTheme="minorHAnsi" w:cstheme="minorHAnsi"/>
          <w:b/>
          <w:sz w:val="22"/>
          <w:szCs w:val="22"/>
          <w:lang w:val="en-GB"/>
        </w:rPr>
        <w:t>Kosovo</w:t>
      </w:r>
      <w:r>
        <w:rPr>
          <w:rFonts w:asciiTheme="minorHAnsi" w:hAnsiTheme="minorHAnsi" w:cstheme="minorHAnsi"/>
          <w:sz w:val="22"/>
          <w:szCs w:val="22"/>
          <w:lang w:val="en-GB"/>
        </w:rPr>
        <w:t xml:space="preserve">. </w:t>
      </w:r>
      <w:r w:rsidR="002513ED">
        <w:rPr>
          <w:rFonts w:asciiTheme="minorHAnsi" w:hAnsiTheme="minorHAnsi" w:cstheme="minorHAnsi"/>
          <w:sz w:val="22"/>
          <w:szCs w:val="22"/>
          <w:lang w:val="en-GB"/>
        </w:rPr>
        <w:t>S</w:t>
      </w:r>
      <w:r>
        <w:rPr>
          <w:rFonts w:asciiTheme="minorHAnsi" w:hAnsiTheme="minorHAnsi" w:cstheme="minorHAnsi"/>
          <w:sz w:val="22"/>
          <w:szCs w:val="22"/>
          <w:lang w:val="en-GB"/>
        </w:rPr>
        <w:t>ome progress has been noted in the overall environment for CSO operations and public consultations in policy making</w:t>
      </w:r>
      <w:r w:rsidR="002513ED">
        <w:rPr>
          <w:rFonts w:asciiTheme="minorHAnsi" w:hAnsiTheme="minorHAnsi" w:cstheme="minorHAnsi"/>
          <w:sz w:val="22"/>
          <w:szCs w:val="22"/>
          <w:lang w:val="en-GB"/>
        </w:rPr>
        <w:t xml:space="preserve">; however, </w:t>
      </w:r>
      <w:r>
        <w:rPr>
          <w:rFonts w:asciiTheme="minorHAnsi" w:hAnsiTheme="minorHAnsi" w:cstheme="minorHAnsi"/>
          <w:sz w:val="22"/>
          <w:szCs w:val="22"/>
          <w:lang w:val="en-GB"/>
        </w:rPr>
        <w:t xml:space="preserve">CSO financing </w:t>
      </w:r>
      <w:r w:rsidR="002513ED">
        <w:rPr>
          <w:rFonts w:asciiTheme="minorHAnsi" w:hAnsiTheme="minorHAnsi" w:cstheme="minorHAnsi"/>
          <w:sz w:val="22"/>
          <w:szCs w:val="22"/>
          <w:lang w:val="en-GB"/>
        </w:rPr>
        <w:t>remains</w:t>
      </w:r>
      <w:r>
        <w:rPr>
          <w:rFonts w:asciiTheme="minorHAnsi" w:hAnsiTheme="minorHAnsi" w:cstheme="minorHAnsi"/>
          <w:sz w:val="22"/>
          <w:szCs w:val="22"/>
          <w:lang w:val="en-GB"/>
        </w:rPr>
        <w:t xml:space="preserve"> one of the major challenges. </w:t>
      </w:r>
      <w:r w:rsidR="00C41823">
        <w:rPr>
          <w:rFonts w:asciiTheme="minorHAnsi" w:hAnsiTheme="minorHAnsi" w:cstheme="minorHAnsi"/>
          <w:sz w:val="22"/>
          <w:szCs w:val="22"/>
          <w:lang w:val="en-GB"/>
        </w:rPr>
        <w:t xml:space="preserve">In 2017, the Government adopted a regulation stipulating criteria and procedures for public funding of CSOs, paving the way for improved governance and a more transparent use of public funds. However, capacities of CSOs and public authorities (local governments in particular) need to be improved to provide for abiding by the new standards of transparency and accountability. With the upcoming </w:t>
      </w:r>
      <w:r w:rsidR="002513ED" w:rsidRPr="002513ED">
        <w:rPr>
          <w:rFonts w:asciiTheme="minorHAnsi" w:hAnsiTheme="minorHAnsi" w:cstheme="minorHAnsi"/>
          <w:sz w:val="22"/>
          <w:szCs w:val="22"/>
          <w:lang w:val="en-GB"/>
        </w:rPr>
        <w:t xml:space="preserve">2019-2023 </w:t>
      </w:r>
      <w:r w:rsidR="009928EA" w:rsidRPr="002513ED">
        <w:rPr>
          <w:rFonts w:asciiTheme="minorHAnsi" w:hAnsiTheme="minorHAnsi" w:cstheme="minorHAnsi"/>
          <w:sz w:val="22"/>
          <w:szCs w:val="22"/>
          <w:lang w:val="en-GB"/>
        </w:rPr>
        <w:t xml:space="preserve">Strategy for Cooperation between Government and Civil Society, </w:t>
      </w:r>
      <w:r w:rsidR="002513ED">
        <w:rPr>
          <w:rFonts w:asciiTheme="minorHAnsi" w:hAnsiTheme="minorHAnsi" w:cstheme="minorHAnsi"/>
          <w:sz w:val="22"/>
          <w:szCs w:val="22"/>
          <w:lang w:val="en-GB"/>
        </w:rPr>
        <w:t>the Government demonstrates commitment to further enhance the environment for</w:t>
      </w:r>
      <w:r w:rsidR="009928EA" w:rsidRPr="002513ED">
        <w:rPr>
          <w:rFonts w:asciiTheme="minorHAnsi" w:hAnsiTheme="minorHAnsi" w:cstheme="minorHAnsi"/>
          <w:sz w:val="22"/>
          <w:szCs w:val="22"/>
          <w:lang w:val="en-GB"/>
        </w:rPr>
        <w:t xml:space="preserve"> CSO</w:t>
      </w:r>
      <w:r w:rsidR="002513ED">
        <w:rPr>
          <w:rFonts w:asciiTheme="minorHAnsi" w:hAnsiTheme="minorHAnsi" w:cstheme="minorHAnsi"/>
          <w:sz w:val="22"/>
          <w:szCs w:val="22"/>
          <w:lang w:val="en-GB"/>
        </w:rPr>
        <w:t xml:space="preserve"> work</w:t>
      </w:r>
      <w:r w:rsidR="009928EA" w:rsidRPr="002513ED">
        <w:rPr>
          <w:rFonts w:asciiTheme="minorHAnsi" w:hAnsiTheme="minorHAnsi" w:cstheme="minorHAnsi"/>
          <w:sz w:val="22"/>
          <w:szCs w:val="22"/>
          <w:lang w:val="en-GB"/>
        </w:rPr>
        <w:t xml:space="preserve">. </w:t>
      </w:r>
    </w:p>
    <w:p w14:paraId="37E43AB8" w14:textId="77777777" w:rsidR="009928EA" w:rsidRDefault="009928EA" w:rsidP="00273E6F">
      <w:pPr>
        <w:jc w:val="both"/>
        <w:rPr>
          <w:rFonts w:asciiTheme="minorHAnsi" w:hAnsiTheme="minorHAnsi" w:cstheme="minorHAnsi"/>
          <w:b/>
          <w:sz w:val="22"/>
          <w:szCs w:val="22"/>
          <w:highlight w:val="yellow"/>
          <w:lang w:val="en-GB"/>
        </w:rPr>
      </w:pPr>
    </w:p>
    <w:p w14:paraId="79CB6E16" w14:textId="44B20401" w:rsidR="007B4C32" w:rsidRPr="007B4C32" w:rsidRDefault="007B4C32" w:rsidP="002513ED">
      <w:pPr>
        <w:jc w:val="both"/>
        <w:rPr>
          <w:rFonts w:asciiTheme="minorHAnsi" w:hAnsiTheme="minorHAnsi" w:cstheme="minorHAnsi"/>
          <w:snapToGrid w:val="0"/>
          <w:sz w:val="22"/>
          <w:szCs w:val="22"/>
        </w:rPr>
      </w:pPr>
      <w:r w:rsidRPr="007B4C32">
        <w:rPr>
          <w:rFonts w:asciiTheme="minorHAnsi" w:hAnsiTheme="minorHAnsi" w:cstheme="minorHAnsi"/>
          <w:sz w:val="22"/>
          <w:szCs w:val="22"/>
        </w:rPr>
        <w:t xml:space="preserve">The climate in which CSOs operate </w:t>
      </w:r>
      <w:r w:rsidRPr="00504506">
        <w:rPr>
          <w:rFonts w:asciiTheme="minorHAnsi" w:hAnsiTheme="minorHAnsi" w:cstheme="minorHAnsi"/>
          <w:sz w:val="22"/>
          <w:szCs w:val="22"/>
          <w:lang w:val="en-GB"/>
        </w:rPr>
        <w:t>in</w:t>
      </w:r>
      <w:r w:rsidR="00504506" w:rsidRPr="00504506">
        <w:rPr>
          <w:rFonts w:asciiTheme="minorHAnsi" w:hAnsiTheme="minorHAnsi" w:cstheme="minorHAnsi"/>
          <w:sz w:val="22"/>
          <w:szCs w:val="22"/>
          <w:lang w:val="en-GB"/>
        </w:rPr>
        <w:t xml:space="preserve"> </w:t>
      </w:r>
      <w:r w:rsidR="00504506" w:rsidRPr="00504506">
        <w:rPr>
          <w:rFonts w:asciiTheme="minorHAnsi" w:hAnsiTheme="minorHAnsi" w:cstheme="minorHAnsi"/>
          <w:b/>
          <w:sz w:val="22"/>
          <w:szCs w:val="22"/>
          <w:lang w:val="en-GB"/>
        </w:rPr>
        <w:t>the Republic of North Macedonia</w:t>
      </w:r>
      <w:r w:rsidRPr="00504506">
        <w:rPr>
          <w:rFonts w:asciiTheme="minorHAnsi" w:hAnsiTheme="minorHAnsi" w:cstheme="minorHAnsi"/>
          <w:sz w:val="22"/>
          <w:szCs w:val="22"/>
          <w:lang w:val="en-GB"/>
        </w:rPr>
        <w:t xml:space="preserve"> has somewhat improved, with the Government showing commitment to</w:t>
      </w:r>
      <w:r w:rsidRPr="007B4C32">
        <w:rPr>
          <w:rFonts w:asciiTheme="minorHAnsi" w:hAnsiTheme="minorHAnsi" w:cstheme="minorHAnsi"/>
          <w:sz w:val="22"/>
          <w:szCs w:val="22"/>
        </w:rPr>
        <w:t xml:space="preserve"> dialogue and inclusion.</w:t>
      </w:r>
      <w:r w:rsidR="00F94472" w:rsidRPr="007B4C32">
        <w:rPr>
          <w:rFonts w:asciiTheme="minorHAnsi" w:hAnsiTheme="minorHAnsi" w:cstheme="minorHAnsi"/>
          <w:sz w:val="22"/>
          <w:szCs w:val="22"/>
          <w:lang w:val="en-GB"/>
        </w:rPr>
        <w:t xml:space="preserve"> </w:t>
      </w:r>
      <w:r w:rsidR="00F94472">
        <w:rPr>
          <w:rFonts w:asciiTheme="minorHAnsi" w:hAnsiTheme="minorHAnsi" w:cstheme="minorHAnsi"/>
          <w:sz w:val="22"/>
          <w:szCs w:val="22"/>
          <w:lang w:val="en-GB"/>
        </w:rPr>
        <w:t>T</w:t>
      </w:r>
      <w:r w:rsidRPr="007B4C32">
        <w:rPr>
          <w:rFonts w:asciiTheme="minorHAnsi" w:hAnsiTheme="minorHAnsi" w:cstheme="minorHAnsi"/>
          <w:sz w:val="22"/>
          <w:szCs w:val="22"/>
        </w:rPr>
        <w:t xml:space="preserve">he </w:t>
      </w:r>
      <w:r w:rsidR="002513ED" w:rsidRPr="007B4C32">
        <w:rPr>
          <w:rFonts w:asciiTheme="minorHAnsi" w:hAnsiTheme="minorHAnsi" w:cstheme="minorHAnsi"/>
          <w:sz w:val="22"/>
          <w:szCs w:val="22"/>
          <w:lang w:val="en-GB"/>
        </w:rPr>
        <w:t xml:space="preserve">2018-2020 </w:t>
      </w:r>
      <w:r w:rsidR="002A3D6C" w:rsidRPr="007B4C32">
        <w:rPr>
          <w:rFonts w:asciiTheme="minorHAnsi" w:hAnsiTheme="minorHAnsi" w:cstheme="minorHAnsi"/>
          <w:sz w:val="22"/>
          <w:szCs w:val="22"/>
          <w:lang w:val="en-GB"/>
        </w:rPr>
        <w:t>Strategy for Collaboration with Civil Society</w:t>
      </w:r>
      <w:r w:rsidR="00F94472">
        <w:rPr>
          <w:rFonts w:asciiTheme="minorHAnsi" w:hAnsiTheme="minorHAnsi" w:cstheme="minorHAnsi"/>
          <w:sz w:val="22"/>
          <w:szCs w:val="22"/>
          <w:lang w:val="en-GB"/>
        </w:rPr>
        <w:t>, am</w:t>
      </w:r>
      <w:r w:rsidR="00F94472" w:rsidRPr="007B4C32">
        <w:rPr>
          <w:rFonts w:asciiTheme="minorHAnsi" w:hAnsiTheme="minorHAnsi" w:cstheme="minorHAnsi"/>
          <w:sz w:val="22"/>
          <w:szCs w:val="22"/>
          <w:lang w:val="en-GB"/>
        </w:rPr>
        <w:t>ong others</w:t>
      </w:r>
      <w:r w:rsidR="00F94472">
        <w:rPr>
          <w:rFonts w:asciiTheme="minorHAnsi" w:hAnsiTheme="minorHAnsi" w:cstheme="minorHAnsi"/>
          <w:sz w:val="22"/>
          <w:szCs w:val="22"/>
          <w:lang w:val="en-GB"/>
        </w:rPr>
        <w:t>,</w:t>
      </w:r>
      <w:r w:rsidR="00F94472" w:rsidRPr="007B4C32">
        <w:rPr>
          <w:rFonts w:asciiTheme="minorHAnsi" w:hAnsiTheme="minorHAnsi" w:cstheme="minorHAnsi"/>
          <w:sz w:val="22"/>
          <w:szCs w:val="22"/>
          <w:lang w:val="en-GB"/>
        </w:rPr>
        <w:t xml:space="preserve"> </w:t>
      </w:r>
      <w:r w:rsidR="002513ED" w:rsidRPr="007B4C32">
        <w:rPr>
          <w:rFonts w:asciiTheme="minorHAnsi" w:hAnsiTheme="minorHAnsi" w:cstheme="minorHAnsi"/>
          <w:sz w:val="22"/>
          <w:szCs w:val="22"/>
          <w:lang w:val="en-GB"/>
        </w:rPr>
        <w:t xml:space="preserve">envisages </w:t>
      </w:r>
      <w:r w:rsidRPr="007B4C32">
        <w:rPr>
          <w:rFonts w:asciiTheme="minorHAnsi" w:hAnsiTheme="minorHAnsi" w:cstheme="minorHAnsi"/>
          <w:sz w:val="22"/>
          <w:szCs w:val="22"/>
          <w:lang w:val="en-GB"/>
        </w:rPr>
        <w:t xml:space="preserve">further support </w:t>
      </w:r>
      <w:r w:rsidR="002513ED" w:rsidRPr="007B4C32">
        <w:rPr>
          <w:rFonts w:asciiTheme="minorHAnsi" w:hAnsiTheme="minorHAnsi" w:cstheme="minorHAnsi"/>
          <w:snapToGrid w:val="0"/>
          <w:sz w:val="22"/>
          <w:szCs w:val="22"/>
        </w:rPr>
        <w:t>for civil sector development, civil society participation in policy design and implementation, and improved CSO sustainability, including through transparent public funding</w:t>
      </w:r>
      <w:r w:rsidRPr="007B4C32">
        <w:rPr>
          <w:rFonts w:asciiTheme="minorHAnsi" w:hAnsiTheme="minorHAnsi" w:cstheme="minorHAnsi"/>
          <w:snapToGrid w:val="0"/>
          <w:sz w:val="22"/>
          <w:szCs w:val="22"/>
        </w:rPr>
        <w:t>.</w:t>
      </w:r>
      <w:r w:rsidR="002513ED" w:rsidRPr="007B4C32">
        <w:rPr>
          <w:rFonts w:asciiTheme="minorHAnsi" w:hAnsiTheme="minorHAnsi" w:cstheme="minorHAnsi"/>
          <w:snapToGrid w:val="0"/>
          <w:sz w:val="22"/>
          <w:szCs w:val="22"/>
        </w:rPr>
        <w:t xml:space="preserve"> </w:t>
      </w:r>
      <w:r w:rsidRPr="007B4C32">
        <w:rPr>
          <w:rFonts w:asciiTheme="minorHAnsi" w:hAnsiTheme="minorHAnsi" w:cstheme="minorHAnsi"/>
          <w:snapToGrid w:val="0"/>
          <w:sz w:val="22"/>
          <w:szCs w:val="22"/>
        </w:rPr>
        <w:t>Th</w:t>
      </w:r>
      <w:r w:rsidR="002A3D6C" w:rsidRPr="007B4C32">
        <w:rPr>
          <w:rFonts w:asciiTheme="minorHAnsi" w:hAnsiTheme="minorHAnsi" w:cstheme="minorHAnsi"/>
          <w:sz w:val="22"/>
          <w:szCs w:val="22"/>
          <w:lang w:val="en-GB"/>
        </w:rPr>
        <w:t xml:space="preserve">e Government formed a special unit that administers the </w:t>
      </w:r>
      <w:r w:rsidR="001D6DA7" w:rsidRPr="007B4C32">
        <w:rPr>
          <w:rFonts w:asciiTheme="minorHAnsi" w:hAnsiTheme="minorHAnsi" w:cstheme="minorHAnsi"/>
          <w:sz w:val="22"/>
          <w:szCs w:val="22"/>
          <w:lang w:val="en-GB"/>
        </w:rPr>
        <w:t xml:space="preserve">CSO </w:t>
      </w:r>
      <w:r w:rsidR="002A3D6C" w:rsidRPr="007B4C32">
        <w:rPr>
          <w:rFonts w:asciiTheme="minorHAnsi" w:hAnsiTheme="minorHAnsi" w:cstheme="minorHAnsi"/>
          <w:sz w:val="22"/>
          <w:szCs w:val="22"/>
          <w:lang w:val="en-GB"/>
        </w:rPr>
        <w:t xml:space="preserve">funding </w:t>
      </w:r>
      <w:r w:rsidR="001D6DA7" w:rsidRPr="007B4C32">
        <w:rPr>
          <w:rFonts w:asciiTheme="minorHAnsi" w:hAnsiTheme="minorHAnsi" w:cstheme="minorHAnsi"/>
          <w:sz w:val="22"/>
          <w:szCs w:val="22"/>
          <w:lang w:val="en-GB"/>
        </w:rPr>
        <w:t xml:space="preserve">through </w:t>
      </w:r>
      <w:r w:rsidR="002A3D6C" w:rsidRPr="007B4C32">
        <w:rPr>
          <w:rFonts w:asciiTheme="minorHAnsi" w:hAnsiTheme="minorHAnsi" w:cstheme="minorHAnsi"/>
          <w:sz w:val="22"/>
          <w:szCs w:val="22"/>
          <w:lang w:val="en-GB"/>
        </w:rPr>
        <w:t xml:space="preserve">public calls in accordance with the relevant legal provisions. </w:t>
      </w:r>
      <w:r w:rsidR="00F94472">
        <w:rPr>
          <w:rFonts w:asciiTheme="minorHAnsi" w:hAnsiTheme="minorHAnsi" w:cstheme="minorHAnsi"/>
          <w:sz w:val="22"/>
          <w:szCs w:val="22"/>
          <w:lang w:val="en-GB"/>
        </w:rPr>
        <w:t>Generally</w:t>
      </w:r>
      <w:r w:rsidRPr="007B4C32">
        <w:rPr>
          <w:rFonts w:asciiTheme="minorHAnsi" w:hAnsiTheme="minorHAnsi" w:cstheme="minorHAnsi"/>
          <w:sz w:val="22"/>
          <w:szCs w:val="22"/>
          <w:lang w:val="en-GB"/>
        </w:rPr>
        <w:t xml:space="preserve">, public funding for CSOs is limited and has been declining over time. Cooperation between local governments and CSOs </w:t>
      </w:r>
      <w:r w:rsidR="0080167B">
        <w:rPr>
          <w:rFonts w:asciiTheme="minorHAnsi" w:hAnsiTheme="minorHAnsi" w:cstheme="minorHAnsi"/>
          <w:sz w:val="22"/>
          <w:szCs w:val="22"/>
          <w:lang w:val="en-GB"/>
        </w:rPr>
        <w:t xml:space="preserve">remains </w:t>
      </w:r>
      <w:r w:rsidRPr="007B4C32">
        <w:rPr>
          <w:rFonts w:asciiTheme="minorHAnsi" w:hAnsiTheme="minorHAnsi" w:cstheme="minorHAnsi"/>
          <w:sz w:val="22"/>
          <w:szCs w:val="22"/>
          <w:lang w:val="en-GB"/>
        </w:rPr>
        <w:t xml:space="preserve">weak and there is </w:t>
      </w:r>
      <w:r w:rsidRPr="007B4C32">
        <w:rPr>
          <w:rFonts w:asciiTheme="minorHAnsi" w:hAnsiTheme="minorHAnsi" w:cstheme="minorHAnsi"/>
          <w:snapToGrid w:val="0"/>
          <w:sz w:val="22"/>
          <w:szCs w:val="22"/>
        </w:rPr>
        <w:t>no unified system for CSO funding with clearly defined rules and procedures.</w:t>
      </w:r>
    </w:p>
    <w:p w14:paraId="7FF14BDA" w14:textId="77777777" w:rsidR="007B4C32" w:rsidRDefault="007B4C32" w:rsidP="002513ED">
      <w:pPr>
        <w:jc w:val="both"/>
        <w:rPr>
          <w:snapToGrid w:val="0"/>
          <w:sz w:val="22"/>
          <w:szCs w:val="22"/>
        </w:rPr>
      </w:pPr>
    </w:p>
    <w:p w14:paraId="0D7E2809" w14:textId="7D1A47EF" w:rsidR="00F94472" w:rsidRPr="00F94472" w:rsidRDefault="002A3D6C" w:rsidP="00273E6F">
      <w:pPr>
        <w:jc w:val="both"/>
        <w:rPr>
          <w:rFonts w:asciiTheme="minorHAnsi" w:hAnsiTheme="minorHAnsi" w:cstheme="minorHAnsi"/>
          <w:sz w:val="22"/>
          <w:szCs w:val="22"/>
          <w:lang w:val="en-GB"/>
        </w:rPr>
      </w:pPr>
      <w:r w:rsidRPr="00F94472">
        <w:rPr>
          <w:rFonts w:asciiTheme="minorHAnsi" w:hAnsiTheme="minorHAnsi" w:cstheme="minorHAnsi"/>
          <w:b/>
          <w:sz w:val="22"/>
          <w:szCs w:val="22"/>
          <w:lang w:val="en-GB"/>
        </w:rPr>
        <w:t>In Montenegro</w:t>
      </w:r>
      <w:r w:rsidRPr="00F94472">
        <w:rPr>
          <w:rFonts w:asciiTheme="minorHAnsi" w:hAnsiTheme="minorHAnsi" w:cstheme="minorHAnsi"/>
          <w:sz w:val="22"/>
          <w:szCs w:val="22"/>
          <w:lang w:val="en-GB"/>
        </w:rPr>
        <w:t xml:space="preserve">, </w:t>
      </w:r>
      <w:r w:rsidR="00F94472">
        <w:rPr>
          <w:rFonts w:asciiTheme="minorHAnsi" w:eastAsia="Calibri" w:hAnsiTheme="minorHAnsi" w:cstheme="minorHAnsi"/>
          <w:sz w:val="22"/>
          <w:szCs w:val="22"/>
        </w:rPr>
        <w:t>m</w:t>
      </w:r>
      <w:r w:rsidR="00F94472" w:rsidRPr="00F94472">
        <w:rPr>
          <w:rFonts w:asciiTheme="minorHAnsi" w:eastAsia="Calibri" w:hAnsiTheme="minorHAnsi" w:cstheme="minorHAnsi"/>
          <w:sz w:val="22"/>
          <w:szCs w:val="22"/>
        </w:rPr>
        <w:t>echanisms for government</w:t>
      </w:r>
      <w:r w:rsidR="00F94472">
        <w:rPr>
          <w:rFonts w:asciiTheme="minorHAnsi" w:eastAsia="Calibri" w:hAnsiTheme="minorHAnsi" w:cstheme="minorHAnsi"/>
          <w:sz w:val="22"/>
          <w:szCs w:val="22"/>
        </w:rPr>
        <w:t>’</w:t>
      </w:r>
      <w:r w:rsidR="00F94472" w:rsidRPr="00F94472">
        <w:rPr>
          <w:rFonts w:asciiTheme="minorHAnsi" w:eastAsia="Calibri" w:hAnsiTheme="minorHAnsi" w:cstheme="minorHAnsi"/>
          <w:sz w:val="22"/>
          <w:szCs w:val="22"/>
        </w:rPr>
        <w:t xml:space="preserve">s consultation of </w:t>
      </w:r>
      <w:r w:rsidR="00F94472" w:rsidRPr="00F94472">
        <w:rPr>
          <w:rFonts w:asciiTheme="minorHAnsi" w:hAnsiTheme="minorHAnsi" w:cstheme="minorHAnsi"/>
          <w:sz w:val="22"/>
          <w:szCs w:val="22"/>
        </w:rPr>
        <w:t xml:space="preserve">CSOs </w:t>
      </w:r>
      <w:r w:rsidR="00F94472" w:rsidRPr="00F94472">
        <w:rPr>
          <w:rFonts w:asciiTheme="minorHAnsi" w:eastAsia="Calibri" w:hAnsiTheme="minorHAnsi" w:cstheme="minorHAnsi"/>
          <w:sz w:val="22"/>
          <w:szCs w:val="22"/>
        </w:rPr>
        <w:t xml:space="preserve">are in place, but they need clear rules, and genuine </w:t>
      </w:r>
      <w:r w:rsidR="00F94472">
        <w:rPr>
          <w:rFonts w:asciiTheme="minorHAnsi" w:eastAsia="Calibri" w:hAnsiTheme="minorHAnsi" w:cstheme="minorHAnsi"/>
          <w:sz w:val="22"/>
          <w:szCs w:val="22"/>
        </w:rPr>
        <w:t>engagement</w:t>
      </w:r>
      <w:r w:rsidR="00F94472" w:rsidRPr="00F94472">
        <w:rPr>
          <w:rFonts w:asciiTheme="minorHAnsi" w:eastAsia="Calibri" w:hAnsiTheme="minorHAnsi" w:cstheme="minorHAnsi"/>
          <w:sz w:val="22"/>
          <w:szCs w:val="22"/>
        </w:rPr>
        <w:t xml:space="preserve"> on both sides</w:t>
      </w:r>
      <w:r w:rsidR="00EA6A6E">
        <w:rPr>
          <w:rFonts w:asciiTheme="minorHAnsi" w:eastAsia="Calibri" w:hAnsiTheme="minorHAnsi" w:cstheme="minorHAnsi"/>
          <w:sz w:val="22"/>
          <w:szCs w:val="22"/>
        </w:rPr>
        <w:t>.</w:t>
      </w:r>
      <w:r w:rsidR="00F94472" w:rsidRPr="00F94472">
        <w:rPr>
          <w:rFonts w:asciiTheme="minorHAnsi" w:hAnsiTheme="minorHAnsi" w:cstheme="minorHAnsi"/>
          <w:sz w:val="22"/>
          <w:szCs w:val="22"/>
          <w:lang w:val="en-GB"/>
        </w:rPr>
        <w:t xml:space="preserve"> </w:t>
      </w:r>
      <w:r w:rsidR="00EA6A6E">
        <w:rPr>
          <w:rFonts w:asciiTheme="minorHAnsi" w:hAnsiTheme="minorHAnsi" w:cstheme="minorHAnsi"/>
          <w:sz w:val="22"/>
          <w:szCs w:val="22"/>
          <w:lang w:val="en-GB"/>
        </w:rPr>
        <w:t xml:space="preserve">In 2017, the Government adopted a strategic framework to enhance the environment for CSO </w:t>
      </w:r>
      <w:r w:rsidR="00EA6A6E">
        <w:rPr>
          <w:rFonts w:asciiTheme="minorHAnsi" w:hAnsiTheme="minorHAnsi" w:cstheme="minorHAnsi"/>
          <w:sz w:val="22"/>
          <w:szCs w:val="22"/>
          <w:lang w:val="en-GB"/>
        </w:rPr>
        <w:lastRenderedPageBreak/>
        <w:t xml:space="preserve">work and amended </w:t>
      </w:r>
      <w:r w:rsidR="00B50ACC">
        <w:rPr>
          <w:rFonts w:asciiTheme="minorHAnsi" w:hAnsiTheme="minorHAnsi" w:cstheme="minorHAnsi"/>
          <w:sz w:val="22"/>
          <w:szCs w:val="22"/>
          <w:lang w:val="en-GB"/>
        </w:rPr>
        <w:t>the relevant legislation introducing a new system for funding of CSOs from the state budget</w:t>
      </w:r>
      <w:r w:rsidR="00EA6A6E">
        <w:rPr>
          <w:rFonts w:asciiTheme="minorHAnsi" w:hAnsiTheme="minorHAnsi" w:cstheme="minorHAnsi"/>
          <w:sz w:val="22"/>
          <w:szCs w:val="22"/>
          <w:lang w:val="en-GB"/>
        </w:rPr>
        <w:t xml:space="preserve">. </w:t>
      </w:r>
      <w:r w:rsidR="00B50ACC">
        <w:rPr>
          <w:rFonts w:asciiTheme="minorHAnsi" w:hAnsiTheme="minorHAnsi" w:cstheme="minorHAnsi"/>
          <w:sz w:val="22"/>
          <w:szCs w:val="22"/>
          <w:lang w:val="en-GB"/>
        </w:rPr>
        <w:t>All local governments have adequate decisions on criteria for allocation of funds to CSOs, envisaging public calls for proposals. However, majority of local governments face challenges with the implementation of those decisions, including programming of funds for CSOs, defining of priorities for financing in consultation with CSOs, monitoring and reporting on allocated funds. Moreover, CSO capacities to design and implement projects to the benefit of their target groups remain limited.</w:t>
      </w:r>
    </w:p>
    <w:p w14:paraId="56C19A24" w14:textId="77777777" w:rsidR="00B50ACC" w:rsidRDefault="00B50ACC" w:rsidP="00273E6F">
      <w:pPr>
        <w:jc w:val="both"/>
        <w:rPr>
          <w:rFonts w:asciiTheme="minorHAnsi" w:hAnsiTheme="minorHAnsi" w:cstheme="minorHAnsi"/>
          <w:sz w:val="22"/>
          <w:szCs w:val="22"/>
          <w:lang w:val="en-GB"/>
        </w:rPr>
      </w:pPr>
    </w:p>
    <w:p w14:paraId="0F215442" w14:textId="68B33A75" w:rsidR="00A9289F" w:rsidRDefault="002A3D6C" w:rsidP="00273E6F">
      <w:pPr>
        <w:jc w:val="both"/>
        <w:rPr>
          <w:rFonts w:asciiTheme="minorHAnsi" w:hAnsiTheme="minorHAnsi" w:cstheme="minorHAnsi"/>
          <w:sz w:val="22"/>
          <w:szCs w:val="22"/>
          <w:lang w:val="en-GB"/>
        </w:rPr>
      </w:pPr>
      <w:r w:rsidRPr="00E90D19">
        <w:rPr>
          <w:rFonts w:asciiTheme="minorHAnsi" w:hAnsiTheme="minorHAnsi" w:cstheme="minorHAnsi"/>
          <w:b/>
          <w:sz w:val="22"/>
          <w:szCs w:val="22"/>
          <w:lang w:val="en-GB"/>
        </w:rPr>
        <w:t xml:space="preserve">Serbia </w:t>
      </w:r>
      <w:r w:rsidRPr="00E90D19">
        <w:rPr>
          <w:rFonts w:asciiTheme="minorHAnsi" w:hAnsiTheme="minorHAnsi" w:cstheme="minorHAnsi"/>
          <w:sz w:val="22"/>
          <w:szCs w:val="22"/>
          <w:lang w:val="en-GB"/>
        </w:rPr>
        <w:t xml:space="preserve">introduced a regulatory framework that provides for the participation of CSO in public policy making at both national and local level, as well </w:t>
      </w:r>
      <w:r w:rsidRPr="004F5F1B">
        <w:rPr>
          <w:rFonts w:asciiTheme="minorHAnsi" w:hAnsiTheme="minorHAnsi" w:cstheme="minorHAnsi"/>
          <w:sz w:val="22"/>
          <w:szCs w:val="22"/>
          <w:lang w:val="en-GB"/>
        </w:rPr>
        <w:t xml:space="preserve">as for financing CSO from public sources, including local government budgets. </w:t>
      </w:r>
      <w:r w:rsidR="00275A26">
        <w:rPr>
          <w:rFonts w:asciiTheme="minorHAnsi" w:hAnsiTheme="minorHAnsi" w:cstheme="minorHAnsi"/>
          <w:sz w:val="22"/>
          <w:szCs w:val="22"/>
          <w:lang w:val="en-GB"/>
        </w:rPr>
        <w:t xml:space="preserve">However, further efforts are needed to strengthen cooperation between the </w:t>
      </w:r>
      <w:r w:rsidR="00275A26" w:rsidRPr="00B67134">
        <w:rPr>
          <w:rFonts w:asciiTheme="minorHAnsi" w:hAnsiTheme="minorHAnsi" w:cstheme="minorHAnsi"/>
          <w:sz w:val="22"/>
          <w:szCs w:val="22"/>
          <w:lang w:val="en-GB"/>
        </w:rPr>
        <w:t>government and civil society</w:t>
      </w:r>
      <w:r w:rsidR="00275A26">
        <w:rPr>
          <w:rFonts w:asciiTheme="minorHAnsi" w:hAnsiTheme="minorHAnsi" w:cstheme="minorHAnsi"/>
          <w:sz w:val="22"/>
          <w:szCs w:val="22"/>
          <w:lang w:val="en-GB"/>
        </w:rPr>
        <w:t xml:space="preserve"> and</w:t>
      </w:r>
      <w:r w:rsidR="00275A26" w:rsidRPr="00275A26">
        <w:rPr>
          <w:rFonts w:asciiTheme="minorHAnsi" w:hAnsiTheme="minorHAnsi" w:cstheme="minorHAnsi"/>
          <w:sz w:val="22"/>
          <w:szCs w:val="22"/>
          <w:lang w:val="en-GB"/>
        </w:rPr>
        <w:t xml:space="preserve"> </w:t>
      </w:r>
      <w:r w:rsidR="00275A26">
        <w:rPr>
          <w:rFonts w:asciiTheme="minorHAnsi" w:hAnsiTheme="minorHAnsi" w:cstheme="minorHAnsi"/>
          <w:sz w:val="22"/>
          <w:szCs w:val="22"/>
          <w:lang w:val="en-GB"/>
        </w:rPr>
        <w:t xml:space="preserve">enhance the environment for CSO operations. </w:t>
      </w:r>
      <w:r w:rsidR="00A9289F" w:rsidRPr="004F5F1B">
        <w:rPr>
          <w:rFonts w:asciiTheme="minorHAnsi" w:hAnsiTheme="minorHAnsi" w:cstheme="minorHAnsi"/>
          <w:sz w:val="22"/>
          <w:szCs w:val="22"/>
          <w:lang w:val="en-GB"/>
        </w:rPr>
        <w:t>CSO</w:t>
      </w:r>
      <w:r w:rsidR="00275A26">
        <w:rPr>
          <w:rFonts w:asciiTheme="minorHAnsi" w:hAnsiTheme="minorHAnsi" w:cstheme="minorHAnsi"/>
          <w:sz w:val="22"/>
          <w:szCs w:val="22"/>
          <w:lang w:val="en-GB"/>
        </w:rPr>
        <w:t xml:space="preserve"> work </w:t>
      </w:r>
      <w:r w:rsidR="00A9289F" w:rsidRPr="004F5F1B">
        <w:rPr>
          <w:rFonts w:asciiTheme="minorHAnsi" w:hAnsiTheme="minorHAnsi" w:cstheme="minorHAnsi"/>
          <w:sz w:val="22"/>
          <w:szCs w:val="22"/>
          <w:lang w:val="en-GB"/>
        </w:rPr>
        <w:t>continues to be challenged by the lack of stable funding. Also, to ensure overall transparency, criteria for financial support need to be better defined</w:t>
      </w:r>
      <w:r w:rsidR="009F0159">
        <w:rPr>
          <w:rFonts w:asciiTheme="minorHAnsi" w:hAnsiTheme="minorHAnsi" w:cstheme="minorHAnsi"/>
          <w:sz w:val="22"/>
          <w:szCs w:val="22"/>
          <w:lang w:val="en-GB"/>
        </w:rPr>
        <w:t xml:space="preserve"> (</w:t>
      </w:r>
      <w:r w:rsidR="00A9289F" w:rsidRPr="004F5F1B">
        <w:rPr>
          <w:rFonts w:asciiTheme="minorHAnsi" w:hAnsiTheme="minorHAnsi" w:cstheme="minorHAnsi"/>
          <w:sz w:val="22"/>
          <w:szCs w:val="22"/>
          <w:lang w:val="en-GB"/>
        </w:rPr>
        <w:t>at the local level</w:t>
      </w:r>
      <w:r w:rsidR="009F0159" w:rsidRPr="009F0159">
        <w:rPr>
          <w:rFonts w:asciiTheme="minorHAnsi" w:hAnsiTheme="minorHAnsi" w:cstheme="minorHAnsi"/>
          <w:sz w:val="22"/>
          <w:szCs w:val="22"/>
          <w:lang w:val="en-GB"/>
        </w:rPr>
        <w:t xml:space="preserve"> </w:t>
      </w:r>
      <w:r w:rsidR="009F0159" w:rsidRPr="004F5F1B">
        <w:rPr>
          <w:rFonts w:asciiTheme="minorHAnsi" w:hAnsiTheme="minorHAnsi" w:cstheme="minorHAnsi"/>
          <w:sz w:val="22"/>
          <w:szCs w:val="22"/>
          <w:lang w:val="en-GB"/>
        </w:rPr>
        <w:t>in particular</w:t>
      </w:r>
      <w:r w:rsidR="009F0159">
        <w:rPr>
          <w:rFonts w:asciiTheme="minorHAnsi" w:hAnsiTheme="minorHAnsi" w:cstheme="minorHAnsi"/>
          <w:sz w:val="22"/>
          <w:szCs w:val="22"/>
          <w:lang w:val="en-GB"/>
        </w:rPr>
        <w:t>) and robust monitoring and evaluation practices need to be introduced</w:t>
      </w:r>
      <w:r w:rsidR="00A9289F" w:rsidRPr="004F5F1B">
        <w:rPr>
          <w:rFonts w:asciiTheme="minorHAnsi" w:hAnsiTheme="minorHAnsi" w:cstheme="minorHAnsi"/>
          <w:sz w:val="22"/>
          <w:szCs w:val="22"/>
          <w:lang w:val="en-GB"/>
        </w:rPr>
        <w:t>.</w:t>
      </w:r>
      <w:r w:rsidR="00B67134">
        <w:rPr>
          <w:rFonts w:asciiTheme="minorHAnsi" w:hAnsiTheme="minorHAnsi" w:cstheme="minorHAnsi"/>
          <w:sz w:val="22"/>
          <w:szCs w:val="22"/>
          <w:lang w:val="en-GB"/>
        </w:rPr>
        <w:t xml:space="preserve"> </w:t>
      </w:r>
      <w:r w:rsidR="009F0159">
        <w:rPr>
          <w:rFonts w:asciiTheme="minorHAnsi" w:hAnsiTheme="minorHAnsi" w:cstheme="minorHAnsi"/>
          <w:sz w:val="22"/>
          <w:szCs w:val="22"/>
          <w:lang w:val="en-GB"/>
        </w:rPr>
        <w:t xml:space="preserve">With several training sessions on </w:t>
      </w:r>
      <w:r w:rsidR="009F0159" w:rsidRPr="009F0159">
        <w:rPr>
          <w:rFonts w:asciiTheme="minorHAnsi" w:hAnsiTheme="minorHAnsi" w:cstheme="minorHAnsi"/>
          <w:sz w:val="22"/>
          <w:szCs w:val="22"/>
          <w:lang w:val="en-GB"/>
        </w:rPr>
        <w:t xml:space="preserve">transparent </w:t>
      </w:r>
      <w:r w:rsidR="009F0159">
        <w:rPr>
          <w:rFonts w:asciiTheme="minorHAnsi" w:hAnsiTheme="minorHAnsi" w:cstheme="minorHAnsi"/>
          <w:sz w:val="22"/>
          <w:szCs w:val="22"/>
          <w:lang w:val="en-GB"/>
        </w:rPr>
        <w:t xml:space="preserve">public </w:t>
      </w:r>
      <w:r w:rsidR="009F0159" w:rsidRPr="009F0159">
        <w:rPr>
          <w:rFonts w:asciiTheme="minorHAnsi" w:hAnsiTheme="minorHAnsi" w:cstheme="minorHAnsi"/>
          <w:sz w:val="22"/>
          <w:szCs w:val="22"/>
          <w:lang w:val="en-GB"/>
        </w:rPr>
        <w:t>funding of CSOs and</w:t>
      </w:r>
      <w:r w:rsidR="009F0159">
        <w:rPr>
          <w:rFonts w:asciiTheme="minorHAnsi" w:hAnsiTheme="minorHAnsi" w:cstheme="minorHAnsi"/>
          <w:sz w:val="22"/>
          <w:szCs w:val="22"/>
          <w:lang w:val="en-GB"/>
        </w:rPr>
        <w:t xml:space="preserve"> </w:t>
      </w:r>
      <w:r w:rsidR="009F0159" w:rsidRPr="009F0159">
        <w:rPr>
          <w:rFonts w:asciiTheme="minorHAnsi" w:hAnsiTheme="minorHAnsi" w:cstheme="minorHAnsi"/>
          <w:sz w:val="22"/>
          <w:szCs w:val="22"/>
          <w:lang w:val="en-GB"/>
        </w:rPr>
        <w:t xml:space="preserve">monitoring </w:t>
      </w:r>
      <w:r w:rsidR="009F0159">
        <w:rPr>
          <w:rFonts w:asciiTheme="minorHAnsi" w:hAnsiTheme="minorHAnsi" w:cstheme="minorHAnsi"/>
          <w:sz w:val="22"/>
          <w:szCs w:val="22"/>
          <w:lang w:val="en-GB"/>
        </w:rPr>
        <w:t>of awarded project</w:t>
      </w:r>
      <w:r w:rsidR="009F0159" w:rsidRPr="009F0159">
        <w:rPr>
          <w:rFonts w:asciiTheme="minorHAnsi" w:hAnsiTheme="minorHAnsi" w:cstheme="minorHAnsi"/>
          <w:sz w:val="22"/>
          <w:szCs w:val="22"/>
          <w:lang w:val="en-GB"/>
        </w:rPr>
        <w:t>s</w:t>
      </w:r>
      <w:r w:rsidR="009F0159">
        <w:rPr>
          <w:rFonts w:asciiTheme="minorHAnsi" w:hAnsiTheme="minorHAnsi" w:cstheme="minorHAnsi"/>
          <w:sz w:val="22"/>
          <w:szCs w:val="22"/>
          <w:lang w:val="en-GB"/>
        </w:rPr>
        <w:t xml:space="preserve"> already delivered to public institutional at the national level, the Office </w:t>
      </w:r>
      <w:r w:rsidR="009F0159" w:rsidRPr="009F0159">
        <w:rPr>
          <w:rFonts w:asciiTheme="minorHAnsi" w:hAnsiTheme="minorHAnsi" w:cstheme="minorHAnsi"/>
          <w:sz w:val="22"/>
          <w:szCs w:val="22"/>
          <w:lang w:val="en-GB"/>
        </w:rPr>
        <w:t xml:space="preserve">for Cooperation with Civil Society </w:t>
      </w:r>
      <w:r w:rsidR="009F0159">
        <w:rPr>
          <w:rFonts w:asciiTheme="minorHAnsi" w:hAnsiTheme="minorHAnsi" w:cstheme="minorHAnsi"/>
          <w:sz w:val="22"/>
          <w:szCs w:val="22"/>
          <w:lang w:val="en-GB"/>
        </w:rPr>
        <w:t xml:space="preserve">also plans to support capacity development for local governments in the upcoming period. </w:t>
      </w:r>
    </w:p>
    <w:p w14:paraId="73149805" w14:textId="77777777" w:rsidR="00A9289F" w:rsidRDefault="00A9289F" w:rsidP="00273E6F">
      <w:pPr>
        <w:jc w:val="both"/>
        <w:rPr>
          <w:rFonts w:asciiTheme="minorHAnsi" w:hAnsiTheme="minorHAnsi" w:cstheme="minorHAnsi"/>
          <w:sz w:val="22"/>
          <w:szCs w:val="22"/>
          <w:lang w:val="en-GB"/>
        </w:rPr>
      </w:pPr>
    </w:p>
    <w:p w14:paraId="13647C88" w14:textId="7AB1F76A" w:rsidR="007D7914" w:rsidRPr="00E90D19" w:rsidRDefault="007D7914" w:rsidP="00273E6F">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About the </w:t>
      </w:r>
      <w:proofErr w:type="spellStart"/>
      <w:r w:rsidRPr="00E90D19">
        <w:rPr>
          <w:rFonts w:asciiTheme="minorHAnsi" w:hAnsiTheme="minorHAnsi" w:cstheme="minorHAnsi"/>
          <w:b/>
          <w:sz w:val="22"/>
          <w:szCs w:val="22"/>
          <w:lang w:val="en-GB"/>
        </w:rPr>
        <w:t>ReLOaD</w:t>
      </w:r>
      <w:proofErr w:type="spellEnd"/>
      <w:r w:rsidRPr="00E90D19">
        <w:rPr>
          <w:rFonts w:asciiTheme="minorHAnsi" w:hAnsiTheme="minorHAnsi" w:cstheme="minorHAnsi"/>
          <w:b/>
          <w:sz w:val="22"/>
          <w:szCs w:val="22"/>
          <w:lang w:val="en-GB"/>
        </w:rPr>
        <w:t xml:space="preserve"> programme</w:t>
      </w:r>
    </w:p>
    <w:tbl>
      <w:tblPr>
        <w:tblStyle w:val="TableGrid"/>
        <w:tblW w:w="5000" w:type="pct"/>
        <w:tblLook w:val="04A0" w:firstRow="1" w:lastRow="0" w:firstColumn="1" w:lastColumn="0" w:noHBand="0" w:noVBand="1"/>
      </w:tblPr>
      <w:tblGrid>
        <w:gridCol w:w="3238"/>
        <w:gridCol w:w="4039"/>
        <w:gridCol w:w="3693"/>
      </w:tblGrid>
      <w:tr w:rsidR="00A955A3" w:rsidRPr="00A955A3" w14:paraId="7E726AE6" w14:textId="77777777" w:rsidTr="00AD0E56">
        <w:trPr>
          <w:trHeight w:val="159"/>
        </w:trPr>
        <w:tc>
          <w:tcPr>
            <w:tcW w:w="1476" w:type="pct"/>
            <w:shd w:val="clear" w:color="auto" w:fill="auto"/>
            <w:tcMar>
              <w:top w:w="29" w:type="dxa"/>
              <w:left w:w="115" w:type="dxa"/>
              <w:bottom w:w="29" w:type="dxa"/>
              <w:right w:w="115" w:type="dxa"/>
            </w:tcMar>
          </w:tcPr>
          <w:p w14:paraId="2C661BD5" w14:textId="4273CF1D" w:rsidR="00123D7F" w:rsidRPr="00A955A3" w:rsidRDefault="00123D7F" w:rsidP="005C4BF2">
            <w:pPr>
              <w:rPr>
                <w:rFonts w:asciiTheme="minorHAnsi" w:hAnsiTheme="minorHAnsi" w:cstheme="minorHAnsi"/>
                <w:b/>
                <w:szCs w:val="22"/>
                <w:lang w:val="en-GB"/>
              </w:rPr>
            </w:pPr>
            <w:bookmarkStart w:id="1" w:name="_Hlk2608634"/>
            <w:r w:rsidRPr="00A955A3">
              <w:rPr>
                <w:rFonts w:asciiTheme="minorHAnsi" w:hAnsiTheme="minorHAnsi" w:cstheme="minorHAnsi"/>
                <w:b/>
                <w:szCs w:val="22"/>
                <w:lang w:val="en-GB"/>
              </w:rPr>
              <w:t>Project title</w:t>
            </w:r>
          </w:p>
        </w:tc>
        <w:tc>
          <w:tcPr>
            <w:tcW w:w="3524" w:type="pct"/>
            <w:gridSpan w:val="2"/>
            <w:shd w:val="clear" w:color="auto" w:fill="auto"/>
            <w:tcMar>
              <w:top w:w="29" w:type="dxa"/>
              <w:left w:w="115" w:type="dxa"/>
              <w:bottom w:w="29" w:type="dxa"/>
              <w:right w:w="115" w:type="dxa"/>
            </w:tcMar>
          </w:tcPr>
          <w:p w14:paraId="644677E5" w14:textId="47493F36" w:rsidR="00123D7F" w:rsidRPr="00A955A3" w:rsidRDefault="00F32FF0" w:rsidP="005C4BF2">
            <w:pPr>
              <w:jc w:val="center"/>
              <w:rPr>
                <w:rFonts w:asciiTheme="minorHAnsi" w:hAnsiTheme="minorHAnsi" w:cstheme="minorHAnsi"/>
                <w:szCs w:val="22"/>
                <w:lang w:val="en-GB"/>
              </w:rPr>
            </w:pPr>
            <w:r w:rsidRPr="00A955A3">
              <w:rPr>
                <w:rFonts w:asciiTheme="minorHAnsi" w:hAnsiTheme="minorHAnsi" w:cstheme="minorHAnsi"/>
                <w:szCs w:val="22"/>
                <w:lang w:val="en-GB"/>
              </w:rPr>
              <w:t>Regional Programme on Local Democracy in the Western Balkans (</w:t>
            </w:r>
            <w:proofErr w:type="spellStart"/>
            <w:r w:rsidRPr="00A955A3">
              <w:rPr>
                <w:rFonts w:asciiTheme="minorHAnsi" w:hAnsiTheme="minorHAnsi" w:cstheme="minorHAnsi"/>
                <w:szCs w:val="22"/>
                <w:lang w:val="en-GB"/>
              </w:rPr>
              <w:t>ReLOaD</w:t>
            </w:r>
            <w:proofErr w:type="spellEnd"/>
            <w:r w:rsidRPr="00A955A3">
              <w:rPr>
                <w:rFonts w:asciiTheme="minorHAnsi" w:hAnsiTheme="minorHAnsi" w:cstheme="minorHAnsi"/>
                <w:szCs w:val="22"/>
                <w:lang w:val="en-GB"/>
              </w:rPr>
              <w:t>)</w:t>
            </w:r>
          </w:p>
        </w:tc>
      </w:tr>
      <w:tr w:rsidR="00A955A3" w:rsidRPr="00A955A3" w14:paraId="7D1AB6CE" w14:textId="77777777" w:rsidTr="00AD0E56">
        <w:trPr>
          <w:trHeight w:val="114"/>
        </w:trPr>
        <w:tc>
          <w:tcPr>
            <w:tcW w:w="1476" w:type="pct"/>
            <w:shd w:val="clear" w:color="auto" w:fill="auto"/>
            <w:tcMar>
              <w:top w:w="29" w:type="dxa"/>
              <w:left w:w="115" w:type="dxa"/>
              <w:bottom w:w="29" w:type="dxa"/>
              <w:right w:w="115" w:type="dxa"/>
            </w:tcMar>
          </w:tcPr>
          <w:p w14:paraId="067BEA2D"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Atlas ID</w:t>
            </w:r>
          </w:p>
        </w:tc>
        <w:tc>
          <w:tcPr>
            <w:tcW w:w="3524" w:type="pct"/>
            <w:gridSpan w:val="2"/>
            <w:shd w:val="clear" w:color="auto" w:fill="auto"/>
            <w:tcMar>
              <w:top w:w="29" w:type="dxa"/>
              <w:left w:w="115" w:type="dxa"/>
              <w:bottom w:w="29" w:type="dxa"/>
              <w:right w:w="115" w:type="dxa"/>
            </w:tcMar>
          </w:tcPr>
          <w:p w14:paraId="5AD3741F" w14:textId="6391CC4B" w:rsidR="00123D7F" w:rsidRPr="00A955A3" w:rsidRDefault="00F32FF0" w:rsidP="005C4BF2">
            <w:pPr>
              <w:jc w:val="center"/>
              <w:rPr>
                <w:rFonts w:asciiTheme="minorHAnsi" w:hAnsiTheme="minorHAnsi" w:cstheme="minorHAnsi"/>
                <w:szCs w:val="22"/>
                <w:lang w:val="en-GB"/>
              </w:rPr>
            </w:pPr>
            <w:r w:rsidRPr="00ED55DC">
              <w:rPr>
                <w:rFonts w:asciiTheme="minorHAnsi" w:hAnsiTheme="minorHAnsi" w:cstheme="minorHAnsi"/>
                <w:szCs w:val="22"/>
                <w:lang w:val="en-GB"/>
              </w:rPr>
              <w:t>000</w:t>
            </w:r>
            <w:r w:rsidR="008960EB" w:rsidRPr="00ED55DC">
              <w:rPr>
                <w:rFonts w:asciiTheme="minorHAnsi" w:hAnsiTheme="minorHAnsi" w:cstheme="minorHAnsi"/>
                <w:szCs w:val="22"/>
                <w:lang w:val="en-GB"/>
              </w:rPr>
              <w:t>95613</w:t>
            </w:r>
          </w:p>
        </w:tc>
      </w:tr>
      <w:tr w:rsidR="00A955A3" w:rsidRPr="00A955A3" w14:paraId="20F6004F" w14:textId="77777777" w:rsidTr="00AD0E56">
        <w:trPr>
          <w:trHeight w:val="69"/>
        </w:trPr>
        <w:tc>
          <w:tcPr>
            <w:tcW w:w="1476" w:type="pct"/>
            <w:shd w:val="clear" w:color="auto" w:fill="auto"/>
            <w:tcMar>
              <w:top w:w="29" w:type="dxa"/>
              <w:left w:w="115" w:type="dxa"/>
              <w:bottom w:w="29" w:type="dxa"/>
              <w:right w:w="115" w:type="dxa"/>
            </w:tcMar>
          </w:tcPr>
          <w:p w14:paraId="04E3EC1C" w14:textId="0707303F"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Corporate outcome and output</w:t>
            </w:r>
          </w:p>
        </w:tc>
        <w:tc>
          <w:tcPr>
            <w:tcW w:w="3524" w:type="pct"/>
            <w:gridSpan w:val="2"/>
            <w:shd w:val="clear" w:color="auto" w:fill="auto"/>
            <w:tcMar>
              <w:top w:w="29" w:type="dxa"/>
              <w:left w:w="115" w:type="dxa"/>
              <w:bottom w:w="29" w:type="dxa"/>
              <w:right w:w="115" w:type="dxa"/>
            </w:tcMar>
          </w:tcPr>
          <w:p w14:paraId="36E5979C" w14:textId="3C5EA44F" w:rsidR="00123D7F" w:rsidRPr="00A955A3" w:rsidRDefault="00F32FF0" w:rsidP="005C4BF2">
            <w:pPr>
              <w:jc w:val="center"/>
              <w:rPr>
                <w:rFonts w:asciiTheme="minorHAnsi" w:hAnsiTheme="minorHAnsi" w:cstheme="minorHAnsi"/>
                <w:szCs w:val="22"/>
                <w:lang w:val="en-GB"/>
              </w:rPr>
            </w:pPr>
            <w:r w:rsidRPr="00A955A3">
              <w:rPr>
                <w:rFonts w:asciiTheme="minorHAnsi" w:hAnsiTheme="minorHAnsi" w:cstheme="minorHAnsi"/>
                <w:szCs w:val="22"/>
                <w:lang w:val="en-GB"/>
              </w:rPr>
              <w:t>UNDP Strategic Plan 2018-2021; Outcome 1, Output 1.2.1</w:t>
            </w:r>
          </w:p>
        </w:tc>
      </w:tr>
      <w:tr w:rsidR="00A955A3" w:rsidRPr="00A955A3" w14:paraId="756655C6" w14:textId="77777777" w:rsidTr="00AD0E56">
        <w:trPr>
          <w:trHeight w:val="51"/>
        </w:trPr>
        <w:tc>
          <w:tcPr>
            <w:tcW w:w="1476" w:type="pct"/>
            <w:shd w:val="clear" w:color="auto" w:fill="auto"/>
            <w:tcMar>
              <w:top w:w="29" w:type="dxa"/>
              <w:left w:w="115" w:type="dxa"/>
              <w:bottom w:w="29" w:type="dxa"/>
              <w:right w:w="115" w:type="dxa"/>
            </w:tcMar>
          </w:tcPr>
          <w:p w14:paraId="187698DD"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Country</w:t>
            </w:r>
          </w:p>
        </w:tc>
        <w:tc>
          <w:tcPr>
            <w:tcW w:w="3524" w:type="pct"/>
            <w:gridSpan w:val="2"/>
            <w:shd w:val="clear" w:color="auto" w:fill="auto"/>
            <w:tcMar>
              <w:top w:w="29" w:type="dxa"/>
              <w:left w:w="115" w:type="dxa"/>
              <w:bottom w:w="29" w:type="dxa"/>
              <w:right w:w="115" w:type="dxa"/>
            </w:tcMar>
          </w:tcPr>
          <w:p w14:paraId="18D318AD" w14:textId="0A93A768" w:rsidR="00123D7F" w:rsidRPr="00A955A3" w:rsidRDefault="00F32FF0" w:rsidP="00914876">
            <w:pPr>
              <w:rPr>
                <w:rFonts w:asciiTheme="minorHAnsi" w:hAnsiTheme="minorHAnsi" w:cstheme="minorHAnsi"/>
                <w:szCs w:val="22"/>
                <w:lang w:val="en-GB"/>
              </w:rPr>
            </w:pPr>
            <w:r w:rsidRPr="00A955A3">
              <w:rPr>
                <w:rFonts w:asciiTheme="minorHAnsi" w:hAnsiTheme="minorHAnsi" w:cstheme="minorHAnsi"/>
                <w:szCs w:val="22"/>
                <w:lang w:val="en-GB"/>
              </w:rPr>
              <w:t xml:space="preserve">Albania, Bosnia and Herzegovina, Kosovo, </w:t>
            </w:r>
            <w:r w:rsidR="00914876" w:rsidRPr="00914876">
              <w:rPr>
                <w:rFonts w:asciiTheme="minorHAnsi" w:hAnsiTheme="minorHAnsi" w:cstheme="minorHAnsi"/>
                <w:szCs w:val="22"/>
                <w:lang w:val="en-GB"/>
              </w:rPr>
              <w:t>the Republic of North Macedonia</w:t>
            </w:r>
            <w:r w:rsidR="00AC4C84" w:rsidRPr="00A955A3">
              <w:rPr>
                <w:rFonts w:asciiTheme="minorHAnsi" w:hAnsiTheme="minorHAnsi" w:cstheme="minorHAnsi"/>
                <w:szCs w:val="22"/>
                <w:lang w:val="en-GB"/>
              </w:rPr>
              <w:t xml:space="preserve">, </w:t>
            </w:r>
            <w:r w:rsidR="001269A3" w:rsidRPr="00A955A3">
              <w:rPr>
                <w:rFonts w:asciiTheme="minorHAnsi" w:hAnsiTheme="minorHAnsi" w:cstheme="minorHAnsi"/>
                <w:szCs w:val="22"/>
                <w:lang w:val="en-GB"/>
              </w:rPr>
              <w:t>Montenegro</w:t>
            </w:r>
            <w:r w:rsidR="00AC4C84" w:rsidRPr="00A955A3">
              <w:rPr>
                <w:rFonts w:asciiTheme="minorHAnsi" w:hAnsiTheme="minorHAnsi" w:cstheme="minorHAnsi"/>
                <w:szCs w:val="22"/>
                <w:lang w:val="en-GB"/>
              </w:rPr>
              <w:t>, Serbia</w:t>
            </w:r>
          </w:p>
        </w:tc>
      </w:tr>
      <w:tr w:rsidR="00A955A3" w:rsidRPr="00A955A3" w14:paraId="56742667" w14:textId="77777777" w:rsidTr="00AD0E56">
        <w:trPr>
          <w:trHeight w:val="69"/>
        </w:trPr>
        <w:tc>
          <w:tcPr>
            <w:tcW w:w="1476" w:type="pct"/>
            <w:shd w:val="clear" w:color="auto" w:fill="auto"/>
            <w:tcMar>
              <w:top w:w="29" w:type="dxa"/>
              <w:left w:w="115" w:type="dxa"/>
              <w:bottom w:w="29" w:type="dxa"/>
              <w:right w:w="115" w:type="dxa"/>
            </w:tcMar>
          </w:tcPr>
          <w:p w14:paraId="71F57E38"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Region</w:t>
            </w:r>
          </w:p>
        </w:tc>
        <w:tc>
          <w:tcPr>
            <w:tcW w:w="3524" w:type="pct"/>
            <w:gridSpan w:val="2"/>
            <w:shd w:val="clear" w:color="auto" w:fill="auto"/>
            <w:tcMar>
              <w:top w:w="29" w:type="dxa"/>
              <w:left w:w="115" w:type="dxa"/>
              <w:bottom w:w="29" w:type="dxa"/>
              <w:right w:w="115" w:type="dxa"/>
            </w:tcMar>
          </w:tcPr>
          <w:p w14:paraId="71F81CC2" w14:textId="29CD2977" w:rsidR="00123D7F" w:rsidRPr="00A955A3" w:rsidRDefault="00F07023" w:rsidP="005C4BF2">
            <w:pPr>
              <w:jc w:val="center"/>
              <w:rPr>
                <w:rFonts w:asciiTheme="minorHAnsi" w:hAnsiTheme="minorHAnsi" w:cstheme="minorHAnsi"/>
                <w:szCs w:val="22"/>
                <w:lang w:val="en-GB"/>
              </w:rPr>
            </w:pPr>
            <w:r w:rsidRPr="00A955A3">
              <w:rPr>
                <w:rFonts w:asciiTheme="minorHAnsi" w:hAnsiTheme="minorHAnsi" w:cstheme="minorHAnsi"/>
                <w:szCs w:val="22"/>
                <w:lang w:val="en-GB"/>
              </w:rPr>
              <w:t>Europe and Central Asia/</w:t>
            </w:r>
            <w:r w:rsidR="00AC4C84" w:rsidRPr="00A955A3">
              <w:rPr>
                <w:rFonts w:asciiTheme="minorHAnsi" w:hAnsiTheme="minorHAnsi" w:cstheme="minorHAnsi"/>
                <w:szCs w:val="22"/>
                <w:lang w:val="en-GB"/>
              </w:rPr>
              <w:t>Western Balkans</w:t>
            </w:r>
          </w:p>
        </w:tc>
      </w:tr>
      <w:tr w:rsidR="00A955A3" w:rsidRPr="00A955A3" w14:paraId="6A854D31" w14:textId="77777777" w:rsidTr="00AD0E56">
        <w:trPr>
          <w:trHeight w:val="96"/>
        </w:trPr>
        <w:tc>
          <w:tcPr>
            <w:tcW w:w="1476" w:type="pct"/>
            <w:shd w:val="clear" w:color="auto" w:fill="auto"/>
            <w:tcMar>
              <w:top w:w="29" w:type="dxa"/>
              <w:left w:w="115" w:type="dxa"/>
              <w:bottom w:w="29" w:type="dxa"/>
              <w:right w:w="115" w:type="dxa"/>
            </w:tcMar>
          </w:tcPr>
          <w:p w14:paraId="40F214DC"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Date project document signed</w:t>
            </w:r>
          </w:p>
        </w:tc>
        <w:tc>
          <w:tcPr>
            <w:tcW w:w="3524" w:type="pct"/>
            <w:gridSpan w:val="2"/>
            <w:shd w:val="clear" w:color="auto" w:fill="auto"/>
            <w:tcMar>
              <w:top w:w="29" w:type="dxa"/>
              <w:left w:w="115" w:type="dxa"/>
              <w:bottom w:w="29" w:type="dxa"/>
              <w:right w:w="115" w:type="dxa"/>
            </w:tcMar>
          </w:tcPr>
          <w:p w14:paraId="221714CA" w14:textId="77602CAA" w:rsidR="00123D7F" w:rsidRPr="00A955A3" w:rsidRDefault="003949CD" w:rsidP="005C4BF2">
            <w:pPr>
              <w:jc w:val="center"/>
              <w:rPr>
                <w:rFonts w:asciiTheme="minorHAnsi" w:hAnsiTheme="minorHAnsi" w:cstheme="minorHAnsi"/>
                <w:szCs w:val="22"/>
                <w:lang w:val="en-GB"/>
              </w:rPr>
            </w:pPr>
            <w:r w:rsidRPr="00A955A3">
              <w:rPr>
                <w:rFonts w:asciiTheme="minorHAnsi" w:hAnsiTheme="minorHAnsi" w:cstheme="minorHAnsi"/>
                <w:szCs w:val="22"/>
                <w:lang w:val="en-GB"/>
              </w:rPr>
              <w:t>31 January 2017</w:t>
            </w:r>
          </w:p>
        </w:tc>
      </w:tr>
      <w:tr w:rsidR="00A955A3" w:rsidRPr="00A955A3" w14:paraId="010EE8E7" w14:textId="77777777" w:rsidTr="00AD0E56">
        <w:trPr>
          <w:trHeight w:val="159"/>
        </w:trPr>
        <w:tc>
          <w:tcPr>
            <w:tcW w:w="1476" w:type="pct"/>
            <w:vMerge w:val="restart"/>
            <w:shd w:val="clear" w:color="auto" w:fill="auto"/>
            <w:tcMar>
              <w:top w:w="29" w:type="dxa"/>
              <w:left w:w="115" w:type="dxa"/>
              <w:bottom w:w="29" w:type="dxa"/>
              <w:right w:w="115" w:type="dxa"/>
            </w:tcMar>
            <w:vAlign w:val="center"/>
          </w:tcPr>
          <w:p w14:paraId="16EF3967"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dates</w:t>
            </w:r>
          </w:p>
        </w:tc>
        <w:tc>
          <w:tcPr>
            <w:tcW w:w="1841" w:type="pct"/>
            <w:shd w:val="clear" w:color="auto" w:fill="auto"/>
            <w:tcMar>
              <w:top w:w="29" w:type="dxa"/>
              <w:left w:w="115" w:type="dxa"/>
              <w:bottom w:w="29" w:type="dxa"/>
              <w:right w:w="115" w:type="dxa"/>
            </w:tcMar>
          </w:tcPr>
          <w:p w14:paraId="7279EDC5" w14:textId="77777777" w:rsidR="00123D7F" w:rsidRPr="00A955A3" w:rsidRDefault="00123D7F" w:rsidP="005C4BF2">
            <w:pPr>
              <w:jc w:val="center"/>
              <w:rPr>
                <w:rFonts w:asciiTheme="minorHAnsi" w:hAnsiTheme="minorHAnsi" w:cstheme="minorHAnsi"/>
                <w:b/>
                <w:szCs w:val="22"/>
                <w:lang w:val="en-GB"/>
              </w:rPr>
            </w:pPr>
            <w:r w:rsidRPr="00A955A3">
              <w:rPr>
                <w:rFonts w:asciiTheme="minorHAnsi" w:hAnsiTheme="minorHAnsi" w:cstheme="minorHAnsi"/>
                <w:b/>
                <w:szCs w:val="22"/>
                <w:lang w:val="en-GB"/>
              </w:rPr>
              <w:t>Start</w:t>
            </w:r>
          </w:p>
        </w:tc>
        <w:tc>
          <w:tcPr>
            <w:tcW w:w="1683" w:type="pct"/>
            <w:shd w:val="clear" w:color="auto" w:fill="auto"/>
            <w:tcMar>
              <w:top w:w="29" w:type="dxa"/>
              <w:left w:w="115" w:type="dxa"/>
              <w:bottom w:w="29" w:type="dxa"/>
              <w:right w:w="115" w:type="dxa"/>
            </w:tcMar>
          </w:tcPr>
          <w:p w14:paraId="4AA3981A" w14:textId="77777777" w:rsidR="00123D7F" w:rsidRPr="00A955A3" w:rsidRDefault="00123D7F" w:rsidP="005C4BF2">
            <w:pPr>
              <w:jc w:val="center"/>
              <w:rPr>
                <w:rFonts w:asciiTheme="minorHAnsi" w:hAnsiTheme="minorHAnsi" w:cstheme="minorHAnsi"/>
                <w:b/>
                <w:szCs w:val="22"/>
                <w:lang w:val="en-GB"/>
              </w:rPr>
            </w:pPr>
            <w:r w:rsidRPr="00A955A3">
              <w:rPr>
                <w:rFonts w:asciiTheme="minorHAnsi" w:hAnsiTheme="minorHAnsi" w:cstheme="minorHAnsi"/>
                <w:b/>
                <w:szCs w:val="22"/>
                <w:lang w:val="en-GB"/>
              </w:rPr>
              <w:t>Planned end</w:t>
            </w:r>
          </w:p>
        </w:tc>
      </w:tr>
      <w:tr w:rsidR="00A955A3" w:rsidRPr="00A955A3" w14:paraId="71C245A2" w14:textId="77777777" w:rsidTr="00AD0E56">
        <w:trPr>
          <w:trHeight w:val="204"/>
        </w:trPr>
        <w:tc>
          <w:tcPr>
            <w:tcW w:w="1476" w:type="pct"/>
            <w:vMerge/>
            <w:shd w:val="clear" w:color="auto" w:fill="auto"/>
            <w:tcMar>
              <w:top w:w="29" w:type="dxa"/>
              <w:left w:w="115" w:type="dxa"/>
              <w:bottom w:w="29" w:type="dxa"/>
              <w:right w:w="115" w:type="dxa"/>
            </w:tcMar>
          </w:tcPr>
          <w:p w14:paraId="34099606" w14:textId="77777777" w:rsidR="00123D7F" w:rsidRPr="00A955A3" w:rsidRDefault="00123D7F" w:rsidP="005C4BF2">
            <w:pPr>
              <w:rPr>
                <w:rFonts w:asciiTheme="minorHAnsi" w:hAnsiTheme="minorHAnsi" w:cstheme="minorHAnsi"/>
                <w:b/>
                <w:szCs w:val="22"/>
                <w:lang w:val="en-GB"/>
              </w:rPr>
            </w:pPr>
          </w:p>
        </w:tc>
        <w:tc>
          <w:tcPr>
            <w:tcW w:w="1841" w:type="pct"/>
            <w:shd w:val="clear" w:color="auto" w:fill="auto"/>
            <w:tcMar>
              <w:top w:w="29" w:type="dxa"/>
              <w:left w:w="115" w:type="dxa"/>
              <w:bottom w:w="29" w:type="dxa"/>
              <w:right w:w="115" w:type="dxa"/>
            </w:tcMar>
          </w:tcPr>
          <w:p w14:paraId="6ECD2F2E" w14:textId="0DB7279A" w:rsidR="00123D7F" w:rsidRPr="00A955A3" w:rsidRDefault="00FC5823" w:rsidP="005C4BF2">
            <w:pPr>
              <w:jc w:val="center"/>
              <w:rPr>
                <w:rFonts w:asciiTheme="minorHAnsi" w:hAnsiTheme="minorHAnsi" w:cstheme="minorHAnsi"/>
                <w:szCs w:val="22"/>
                <w:lang w:val="en-GB"/>
              </w:rPr>
            </w:pPr>
            <w:r w:rsidRPr="00A955A3">
              <w:rPr>
                <w:rFonts w:asciiTheme="minorHAnsi" w:hAnsiTheme="minorHAnsi" w:cstheme="minorHAnsi"/>
                <w:szCs w:val="22"/>
                <w:lang w:val="en-GB"/>
              </w:rPr>
              <w:t>February 2017</w:t>
            </w:r>
          </w:p>
        </w:tc>
        <w:tc>
          <w:tcPr>
            <w:tcW w:w="1683" w:type="pct"/>
            <w:shd w:val="clear" w:color="auto" w:fill="auto"/>
            <w:tcMar>
              <w:top w:w="29" w:type="dxa"/>
              <w:left w:w="115" w:type="dxa"/>
              <w:bottom w:w="29" w:type="dxa"/>
              <w:right w:w="115" w:type="dxa"/>
            </w:tcMar>
          </w:tcPr>
          <w:p w14:paraId="5097FC98" w14:textId="1487B9DE" w:rsidR="00123D7F" w:rsidRPr="00A955A3" w:rsidRDefault="00E45A98" w:rsidP="00FC5823">
            <w:pPr>
              <w:jc w:val="center"/>
              <w:rPr>
                <w:rFonts w:asciiTheme="minorHAnsi" w:hAnsiTheme="minorHAnsi" w:cstheme="minorHAnsi"/>
                <w:szCs w:val="22"/>
                <w:lang w:val="en-GB"/>
              </w:rPr>
            </w:pPr>
            <w:r w:rsidRPr="00E45A98">
              <w:rPr>
                <w:rFonts w:asciiTheme="minorHAnsi" w:hAnsiTheme="minorHAnsi" w:cstheme="minorHAnsi"/>
                <w:szCs w:val="22"/>
                <w:lang w:val="en-GB"/>
              </w:rPr>
              <w:t xml:space="preserve">January </w:t>
            </w:r>
            <w:r w:rsidR="00FC5823" w:rsidRPr="00E45A98">
              <w:rPr>
                <w:rFonts w:asciiTheme="minorHAnsi" w:hAnsiTheme="minorHAnsi" w:cstheme="minorHAnsi"/>
                <w:szCs w:val="22"/>
                <w:lang w:val="en-GB"/>
              </w:rPr>
              <w:t>2020</w:t>
            </w:r>
          </w:p>
        </w:tc>
      </w:tr>
      <w:tr w:rsidR="00A955A3" w:rsidRPr="00A955A3" w14:paraId="53555724" w14:textId="77777777" w:rsidTr="00AD0E56">
        <w:trPr>
          <w:trHeight w:val="159"/>
        </w:trPr>
        <w:tc>
          <w:tcPr>
            <w:tcW w:w="1476" w:type="pct"/>
            <w:shd w:val="clear" w:color="auto" w:fill="auto"/>
            <w:tcMar>
              <w:top w:w="29" w:type="dxa"/>
              <w:left w:w="115" w:type="dxa"/>
              <w:bottom w:w="29" w:type="dxa"/>
              <w:right w:w="115" w:type="dxa"/>
            </w:tcMar>
          </w:tcPr>
          <w:p w14:paraId="44F63FB4"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budget</w:t>
            </w:r>
          </w:p>
        </w:tc>
        <w:tc>
          <w:tcPr>
            <w:tcW w:w="3524" w:type="pct"/>
            <w:gridSpan w:val="2"/>
            <w:shd w:val="clear" w:color="auto" w:fill="auto"/>
            <w:tcMar>
              <w:top w:w="29" w:type="dxa"/>
              <w:left w:w="115" w:type="dxa"/>
              <w:bottom w:w="29" w:type="dxa"/>
              <w:right w:w="115" w:type="dxa"/>
            </w:tcMar>
          </w:tcPr>
          <w:p w14:paraId="35F6ACF1" w14:textId="38C6EC2F" w:rsidR="00123D7F" w:rsidRPr="00A955A3" w:rsidRDefault="00FC5823" w:rsidP="005C4BF2">
            <w:pPr>
              <w:jc w:val="center"/>
              <w:rPr>
                <w:rFonts w:asciiTheme="minorHAnsi" w:hAnsiTheme="minorHAnsi" w:cstheme="minorHAnsi"/>
                <w:b/>
                <w:szCs w:val="22"/>
                <w:highlight w:val="yellow"/>
                <w:lang w:val="en-GB"/>
              </w:rPr>
            </w:pPr>
            <w:r w:rsidRPr="00A955A3">
              <w:rPr>
                <w:rFonts w:asciiTheme="minorHAnsi" w:hAnsiTheme="minorHAnsi" w:cstheme="minorHAnsi"/>
                <w:b/>
                <w:szCs w:val="22"/>
                <w:lang w:val="en-GB"/>
              </w:rPr>
              <w:t>EUR 10</w:t>
            </w:r>
            <w:r w:rsidR="008960EB">
              <w:rPr>
                <w:rFonts w:asciiTheme="minorHAnsi" w:hAnsiTheme="minorHAnsi" w:cstheme="minorHAnsi"/>
                <w:b/>
                <w:szCs w:val="22"/>
                <w:lang w:val="en-GB"/>
              </w:rPr>
              <w:t>,030,000</w:t>
            </w:r>
            <w:r w:rsidRPr="00A955A3">
              <w:rPr>
                <w:rFonts w:asciiTheme="minorHAnsi" w:hAnsiTheme="minorHAnsi" w:cstheme="minorHAnsi"/>
                <w:b/>
                <w:szCs w:val="22"/>
                <w:lang w:val="en-GB"/>
              </w:rPr>
              <w:t xml:space="preserve"> </w:t>
            </w:r>
            <w:r w:rsidR="00A955A3">
              <w:rPr>
                <w:rFonts w:asciiTheme="minorHAnsi" w:hAnsiTheme="minorHAnsi" w:cstheme="minorHAnsi"/>
                <w:b/>
                <w:szCs w:val="22"/>
                <w:lang w:val="en-GB"/>
              </w:rPr>
              <w:t>m</w:t>
            </w:r>
            <w:r w:rsidRPr="00A955A3">
              <w:rPr>
                <w:rFonts w:asciiTheme="minorHAnsi" w:hAnsiTheme="minorHAnsi" w:cstheme="minorHAnsi"/>
                <w:b/>
                <w:szCs w:val="22"/>
                <w:lang w:val="en-GB"/>
              </w:rPr>
              <w:t>illion</w:t>
            </w:r>
            <w:r w:rsidR="008960EB">
              <w:rPr>
                <w:rFonts w:asciiTheme="minorHAnsi" w:hAnsiTheme="minorHAnsi" w:cstheme="minorHAnsi"/>
                <w:b/>
                <w:szCs w:val="22"/>
                <w:lang w:val="en-GB"/>
              </w:rPr>
              <w:t xml:space="preserve"> (ca </w:t>
            </w:r>
            <w:r w:rsidR="008960EB" w:rsidRPr="008960EB">
              <w:rPr>
                <w:rFonts w:asciiTheme="minorHAnsi" w:hAnsiTheme="minorHAnsi" w:cstheme="minorHAnsi"/>
                <w:b/>
                <w:szCs w:val="22"/>
                <w:lang w:val="en-GB"/>
              </w:rPr>
              <w:t>USD 10,704,375</w:t>
            </w:r>
            <w:r w:rsidR="008960EB">
              <w:rPr>
                <w:rFonts w:asciiTheme="minorHAnsi" w:hAnsiTheme="minorHAnsi" w:cstheme="minorHAnsi"/>
                <w:b/>
                <w:szCs w:val="22"/>
                <w:lang w:val="en-GB"/>
              </w:rPr>
              <w:t>)</w:t>
            </w:r>
            <w:r w:rsidRPr="00A955A3">
              <w:rPr>
                <w:rFonts w:asciiTheme="minorHAnsi" w:hAnsiTheme="minorHAnsi" w:cstheme="minorHAnsi"/>
                <w:b/>
                <w:szCs w:val="22"/>
                <w:lang w:val="en-GB"/>
              </w:rPr>
              <w:t xml:space="preserve"> </w:t>
            </w:r>
          </w:p>
        </w:tc>
      </w:tr>
      <w:tr w:rsidR="00A955A3" w:rsidRPr="00A955A3" w14:paraId="2908801D" w14:textId="77777777" w:rsidTr="00AD0E56">
        <w:trPr>
          <w:trHeight w:val="294"/>
        </w:trPr>
        <w:tc>
          <w:tcPr>
            <w:tcW w:w="1476" w:type="pct"/>
            <w:shd w:val="clear" w:color="auto" w:fill="auto"/>
            <w:tcMar>
              <w:top w:w="29" w:type="dxa"/>
              <w:left w:w="115" w:type="dxa"/>
              <w:bottom w:w="29" w:type="dxa"/>
              <w:right w:w="115" w:type="dxa"/>
            </w:tcMar>
          </w:tcPr>
          <w:p w14:paraId="0BFCE5C2"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expenditure at the time of evaluation</w:t>
            </w:r>
          </w:p>
        </w:tc>
        <w:tc>
          <w:tcPr>
            <w:tcW w:w="3524" w:type="pct"/>
            <w:gridSpan w:val="2"/>
            <w:shd w:val="clear" w:color="auto" w:fill="auto"/>
            <w:tcMar>
              <w:top w:w="29" w:type="dxa"/>
              <w:left w:w="115" w:type="dxa"/>
              <w:bottom w:w="29" w:type="dxa"/>
              <w:right w:w="115" w:type="dxa"/>
            </w:tcMar>
            <w:vAlign w:val="center"/>
          </w:tcPr>
          <w:p w14:paraId="0007099D" w14:textId="48B62D5E" w:rsidR="00123D7F" w:rsidRPr="00A955A3" w:rsidRDefault="00010F4D" w:rsidP="00AD0E56">
            <w:pPr>
              <w:jc w:val="center"/>
              <w:rPr>
                <w:rFonts w:asciiTheme="minorHAnsi" w:hAnsiTheme="minorHAnsi" w:cstheme="minorHAnsi"/>
                <w:b/>
                <w:szCs w:val="22"/>
                <w:highlight w:val="yellow"/>
                <w:lang w:val="en-GB"/>
              </w:rPr>
            </w:pPr>
            <w:r w:rsidRPr="00E12610">
              <w:rPr>
                <w:rFonts w:asciiTheme="minorHAnsi" w:hAnsiTheme="minorHAnsi" w:cstheme="minorHAnsi"/>
                <w:b/>
                <w:szCs w:val="22"/>
                <w:lang w:val="en-GB"/>
              </w:rPr>
              <w:t xml:space="preserve">ca </w:t>
            </w:r>
            <w:r w:rsidR="008960EB" w:rsidRPr="00E12610">
              <w:rPr>
                <w:rFonts w:asciiTheme="minorHAnsi" w:hAnsiTheme="minorHAnsi" w:cstheme="minorHAnsi"/>
                <w:b/>
                <w:szCs w:val="22"/>
                <w:lang w:val="en-GB"/>
              </w:rPr>
              <w:t xml:space="preserve">USD </w:t>
            </w:r>
            <w:r w:rsidR="00E12610" w:rsidRPr="00E12610">
              <w:rPr>
                <w:rFonts w:asciiTheme="minorHAnsi" w:hAnsiTheme="minorHAnsi" w:cstheme="minorHAnsi"/>
                <w:b/>
                <w:szCs w:val="22"/>
                <w:lang w:val="en-GB"/>
              </w:rPr>
              <w:t>6</w:t>
            </w:r>
            <w:r w:rsidR="008960EB" w:rsidRPr="00E12610">
              <w:rPr>
                <w:rFonts w:asciiTheme="minorHAnsi" w:hAnsiTheme="minorHAnsi" w:cstheme="minorHAnsi"/>
                <w:b/>
                <w:szCs w:val="22"/>
                <w:lang w:val="en-GB"/>
              </w:rPr>
              <w:t>,</w:t>
            </w:r>
            <w:r w:rsidR="00C1617A" w:rsidRPr="00E12610">
              <w:rPr>
                <w:rFonts w:asciiTheme="minorHAnsi" w:hAnsiTheme="minorHAnsi" w:cstheme="minorHAnsi"/>
                <w:b/>
                <w:szCs w:val="22"/>
                <w:lang w:val="en-GB"/>
              </w:rPr>
              <w:t>000</w:t>
            </w:r>
            <w:r w:rsidR="008960EB" w:rsidRPr="00E12610">
              <w:rPr>
                <w:rFonts w:asciiTheme="minorHAnsi" w:hAnsiTheme="minorHAnsi" w:cstheme="minorHAnsi"/>
                <w:b/>
                <w:szCs w:val="22"/>
                <w:lang w:val="en-GB"/>
              </w:rPr>
              <w:t>,</w:t>
            </w:r>
            <w:r w:rsidR="00C1617A" w:rsidRPr="00E12610">
              <w:rPr>
                <w:rFonts w:asciiTheme="minorHAnsi" w:hAnsiTheme="minorHAnsi" w:cstheme="minorHAnsi"/>
                <w:b/>
                <w:szCs w:val="22"/>
                <w:lang w:val="en-GB"/>
              </w:rPr>
              <w:t>000</w:t>
            </w:r>
            <w:r w:rsidR="008960EB" w:rsidRPr="00E12610">
              <w:rPr>
                <w:rFonts w:asciiTheme="minorHAnsi" w:hAnsiTheme="minorHAnsi" w:cstheme="minorHAnsi"/>
                <w:b/>
                <w:szCs w:val="22"/>
                <w:lang w:val="en-GB"/>
              </w:rPr>
              <w:t>.</w:t>
            </w:r>
            <w:r w:rsidR="00C1617A" w:rsidRPr="00E12610">
              <w:rPr>
                <w:rFonts w:asciiTheme="minorHAnsi" w:hAnsiTheme="minorHAnsi" w:cstheme="minorHAnsi"/>
                <w:b/>
                <w:szCs w:val="22"/>
                <w:lang w:val="en-GB"/>
              </w:rPr>
              <w:t>00</w:t>
            </w:r>
          </w:p>
        </w:tc>
      </w:tr>
      <w:tr w:rsidR="00A955A3" w:rsidRPr="00A955A3" w14:paraId="205CBB3F" w14:textId="77777777" w:rsidTr="00AD0E56">
        <w:trPr>
          <w:trHeight w:val="186"/>
        </w:trPr>
        <w:tc>
          <w:tcPr>
            <w:tcW w:w="1476" w:type="pct"/>
            <w:shd w:val="clear" w:color="auto" w:fill="auto"/>
            <w:tcMar>
              <w:top w:w="29" w:type="dxa"/>
              <w:left w:w="115" w:type="dxa"/>
              <w:bottom w:w="29" w:type="dxa"/>
              <w:right w:w="115" w:type="dxa"/>
            </w:tcMar>
          </w:tcPr>
          <w:p w14:paraId="4627953A"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Funding source</w:t>
            </w:r>
          </w:p>
        </w:tc>
        <w:tc>
          <w:tcPr>
            <w:tcW w:w="3524" w:type="pct"/>
            <w:gridSpan w:val="2"/>
            <w:shd w:val="clear" w:color="auto" w:fill="auto"/>
            <w:tcMar>
              <w:top w:w="29" w:type="dxa"/>
              <w:left w:w="115" w:type="dxa"/>
              <w:bottom w:w="29" w:type="dxa"/>
              <w:right w:w="115" w:type="dxa"/>
            </w:tcMar>
          </w:tcPr>
          <w:p w14:paraId="7794BE7D" w14:textId="2D00EA62" w:rsidR="00123D7F" w:rsidRPr="008960EB" w:rsidRDefault="00A955A3" w:rsidP="005C4BF2">
            <w:pPr>
              <w:jc w:val="center"/>
              <w:rPr>
                <w:rFonts w:asciiTheme="minorHAnsi" w:hAnsiTheme="minorHAnsi" w:cstheme="minorHAnsi"/>
                <w:b/>
                <w:szCs w:val="22"/>
                <w:lang w:val="en-GB"/>
              </w:rPr>
            </w:pPr>
            <w:r w:rsidRPr="008960EB">
              <w:rPr>
                <w:rFonts w:asciiTheme="minorHAnsi" w:hAnsiTheme="minorHAnsi" w:cstheme="minorHAnsi"/>
                <w:b/>
                <w:szCs w:val="22"/>
                <w:lang w:val="en-GB"/>
              </w:rPr>
              <w:t xml:space="preserve">EU, </w:t>
            </w:r>
            <w:r w:rsidR="008960EB" w:rsidRPr="008960EB">
              <w:rPr>
                <w:rFonts w:asciiTheme="minorHAnsi" w:hAnsiTheme="minorHAnsi" w:cstheme="minorHAnsi"/>
                <w:b/>
                <w:szCs w:val="22"/>
                <w:lang w:val="en-GB"/>
              </w:rPr>
              <w:t xml:space="preserve">UNDP, </w:t>
            </w:r>
            <w:r w:rsidRPr="008960EB">
              <w:rPr>
                <w:rFonts w:asciiTheme="minorHAnsi" w:hAnsiTheme="minorHAnsi" w:cstheme="minorHAnsi"/>
                <w:b/>
                <w:szCs w:val="22"/>
                <w:lang w:val="en-GB"/>
              </w:rPr>
              <w:t>Government</w:t>
            </w:r>
          </w:p>
        </w:tc>
      </w:tr>
      <w:tr w:rsidR="00A955A3" w:rsidRPr="00A955A3" w14:paraId="23DCDE37" w14:textId="77777777" w:rsidTr="00AD0E56">
        <w:trPr>
          <w:trHeight w:val="51"/>
        </w:trPr>
        <w:tc>
          <w:tcPr>
            <w:tcW w:w="1476" w:type="pct"/>
            <w:shd w:val="clear" w:color="auto" w:fill="auto"/>
            <w:tcMar>
              <w:top w:w="29" w:type="dxa"/>
              <w:left w:w="115" w:type="dxa"/>
              <w:bottom w:w="29" w:type="dxa"/>
              <w:right w:w="115" w:type="dxa"/>
            </w:tcMar>
          </w:tcPr>
          <w:p w14:paraId="208820DA" w14:textId="75E49A10"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Implementing party</w:t>
            </w:r>
          </w:p>
        </w:tc>
        <w:tc>
          <w:tcPr>
            <w:tcW w:w="3524" w:type="pct"/>
            <w:gridSpan w:val="2"/>
            <w:shd w:val="clear" w:color="auto" w:fill="auto"/>
            <w:tcMar>
              <w:top w:w="29" w:type="dxa"/>
              <w:left w:w="115" w:type="dxa"/>
              <w:bottom w:w="29" w:type="dxa"/>
              <w:right w:w="115" w:type="dxa"/>
            </w:tcMar>
          </w:tcPr>
          <w:p w14:paraId="2161112E" w14:textId="1A5D518C" w:rsidR="00123D7F" w:rsidRPr="008960EB" w:rsidRDefault="00A955A3" w:rsidP="005C4BF2">
            <w:pPr>
              <w:jc w:val="center"/>
              <w:rPr>
                <w:rFonts w:asciiTheme="minorHAnsi" w:hAnsiTheme="minorHAnsi" w:cstheme="minorHAnsi"/>
                <w:b/>
                <w:szCs w:val="22"/>
                <w:lang w:val="en-GB"/>
              </w:rPr>
            </w:pPr>
            <w:r w:rsidRPr="008960EB">
              <w:rPr>
                <w:rFonts w:asciiTheme="minorHAnsi" w:hAnsiTheme="minorHAnsi" w:cstheme="minorHAnsi"/>
                <w:b/>
                <w:szCs w:val="22"/>
                <w:lang w:val="en-GB"/>
              </w:rPr>
              <w:t>UNDP</w:t>
            </w:r>
          </w:p>
        </w:tc>
      </w:tr>
      <w:bookmarkEnd w:id="1"/>
    </w:tbl>
    <w:p w14:paraId="238D2DBF" w14:textId="7A20C7BC" w:rsidR="007E4F0E" w:rsidRPr="00E90D19" w:rsidRDefault="007E4F0E" w:rsidP="009C5B7C">
      <w:pPr>
        <w:jc w:val="both"/>
        <w:rPr>
          <w:rFonts w:asciiTheme="minorHAnsi" w:hAnsiTheme="minorHAnsi" w:cstheme="minorHAnsi"/>
          <w:lang w:val="en-GB"/>
        </w:rPr>
      </w:pPr>
    </w:p>
    <w:p w14:paraId="1103081B" w14:textId="24ED6683" w:rsidR="00876996" w:rsidRPr="00E90D19" w:rsidRDefault="001D6DA7" w:rsidP="00FC5823">
      <w:pPr>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Funded by the </w:t>
      </w:r>
      <w:r w:rsidR="00876996" w:rsidRPr="00E90D19">
        <w:rPr>
          <w:rFonts w:asciiTheme="minorHAnsi" w:hAnsiTheme="minorHAnsi" w:cstheme="minorHAnsi"/>
          <w:sz w:val="22"/>
          <w:szCs w:val="22"/>
          <w:lang w:val="en-GB"/>
        </w:rPr>
        <w:t>EU</w:t>
      </w:r>
      <w:r w:rsidRPr="00E90D19">
        <w:rPr>
          <w:rFonts w:asciiTheme="minorHAnsi" w:hAnsiTheme="minorHAnsi" w:cstheme="minorHAnsi"/>
          <w:sz w:val="22"/>
          <w:szCs w:val="22"/>
          <w:lang w:val="en-GB"/>
        </w:rPr>
        <w:t xml:space="preserve">, the </w:t>
      </w:r>
      <w:proofErr w:type="spellStart"/>
      <w:r w:rsidR="00876996" w:rsidRPr="00E90D19">
        <w:rPr>
          <w:rFonts w:asciiTheme="minorHAnsi" w:hAnsiTheme="minorHAnsi" w:cstheme="minorHAnsi"/>
          <w:sz w:val="22"/>
          <w:szCs w:val="22"/>
          <w:lang w:val="en-GB"/>
        </w:rPr>
        <w:t>ReLOaD</w:t>
      </w:r>
      <w:proofErr w:type="spellEnd"/>
      <w:r w:rsidRPr="00E90D19">
        <w:rPr>
          <w:rFonts w:asciiTheme="minorHAnsi" w:hAnsiTheme="minorHAnsi" w:cstheme="minorHAnsi"/>
          <w:sz w:val="22"/>
          <w:szCs w:val="22"/>
          <w:lang w:val="en-GB"/>
        </w:rPr>
        <w:t xml:space="preserve"> programme</w:t>
      </w:r>
      <w:r w:rsidR="00876996" w:rsidRPr="00E90D19">
        <w:rPr>
          <w:rFonts w:asciiTheme="minorHAnsi" w:hAnsiTheme="minorHAnsi" w:cstheme="minorHAnsi"/>
          <w:sz w:val="22"/>
          <w:szCs w:val="22"/>
          <w:lang w:val="en-GB"/>
        </w:rPr>
        <w:t xml:space="preserve"> </w:t>
      </w:r>
      <w:r w:rsidR="001E39C5" w:rsidRPr="00E90D19">
        <w:rPr>
          <w:rFonts w:asciiTheme="minorHAnsi" w:hAnsiTheme="minorHAnsi" w:cstheme="minorHAnsi"/>
          <w:sz w:val="22"/>
          <w:szCs w:val="22"/>
          <w:lang w:val="en-GB"/>
        </w:rPr>
        <w:t xml:space="preserve">supports </w:t>
      </w:r>
      <w:r w:rsidR="00876996" w:rsidRPr="00E90D19">
        <w:rPr>
          <w:rFonts w:asciiTheme="minorHAnsi" w:hAnsiTheme="minorHAnsi" w:cstheme="minorHAnsi"/>
          <w:sz w:val="22"/>
          <w:szCs w:val="22"/>
          <w:lang w:val="en-GB"/>
        </w:rPr>
        <w:t>partnerships between local governments and civil society by scaling-up a successful model of transparent and project-based funding of CSOs</w:t>
      </w:r>
      <w:r w:rsidR="001E39C5" w:rsidRPr="00E90D19">
        <w:rPr>
          <w:rFonts w:asciiTheme="minorHAnsi" w:hAnsiTheme="minorHAnsi" w:cstheme="minorHAnsi"/>
          <w:sz w:val="22"/>
          <w:szCs w:val="22"/>
          <w:lang w:val="en-GB"/>
        </w:rPr>
        <w:t xml:space="preserve"> introduced by </w:t>
      </w:r>
      <w:r w:rsidR="00876996" w:rsidRPr="00E90D19">
        <w:rPr>
          <w:rFonts w:asciiTheme="minorHAnsi" w:hAnsiTheme="minorHAnsi" w:cstheme="minorHAnsi"/>
          <w:sz w:val="22"/>
          <w:szCs w:val="22"/>
          <w:lang w:val="en-GB"/>
        </w:rPr>
        <w:t>the</w:t>
      </w:r>
      <w:r w:rsidR="001E39C5" w:rsidRPr="00E90D19">
        <w:rPr>
          <w:rFonts w:asciiTheme="minorHAnsi" w:hAnsiTheme="minorHAnsi" w:cstheme="minorHAnsi"/>
          <w:sz w:val="22"/>
          <w:szCs w:val="22"/>
          <w:lang w:val="en-GB"/>
        </w:rPr>
        <w:t xml:space="preserve"> </w:t>
      </w:r>
      <w:r w:rsidR="00876996" w:rsidRPr="00E90D19">
        <w:rPr>
          <w:rFonts w:asciiTheme="minorHAnsi" w:hAnsiTheme="minorHAnsi" w:cstheme="minorHAnsi"/>
          <w:sz w:val="22"/>
          <w:szCs w:val="22"/>
          <w:lang w:val="en-GB"/>
        </w:rPr>
        <w:t>LOD</w:t>
      </w:r>
      <w:r w:rsidR="0053026F" w:rsidRPr="00E90D19">
        <w:rPr>
          <w:rFonts w:asciiTheme="minorHAnsi" w:hAnsiTheme="minorHAnsi" w:cstheme="minorHAnsi"/>
          <w:sz w:val="22"/>
          <w:szCs w:val="22"/>
          <w:lang w:val="en-GB"/>
        </w:rPr>
        <w:t xml:space="preserve"> Project </w:t>
      </w:r>
      <w:r w:rsidR="001E39C5" w:rsidRPr="00E90D19">
        <w:rPr>
          <w:rFonts w:asciiTheme="minorHAnsi" w:hAnsiTheme="minorHAnsi" w:cstheme="minorHAnsi"/>
          <w:sz w:val="22"/>
          <w:szCs w:val="22"/>
          <w:lang w:val="en-GB"/>
        </w:rPr>
        <w:t>implemented</w:t>
      </w:r>
      <w:r w:rsidR="00876996" w:rsidRPr="00E90D19">
        <w:rPr>
          <w:rFonts w:asciiTheme="minorHAnsi" w:hAnsiTheme="minorHAnsi" w:cstheme="minorHAnsi"/>
          <w:sz w:val="22"/>
          <w:szCs w:val="22"/>
          <w:lang w:val="en-GB"/>
        </w:rPr>
        <w:t xml:space="preserve"> i</w:t>
      </w:r>
      <w:r w:rsidR="00076D87" w:rsidRPr="00E90D19">
        <w:rPr>
          <w:rFonts w:asciiTheme="minorHAnsi" w:hAnsiTheme="minorHAnsi" w:cstheme="minorHAnsi"/>
          <w:sz w:val="22"/>
          <w:szCs w:val="22"/>
          <w:lang w:val="en-GB"/>
        </w:rPr>
        <w:t xml:space="preserve">n </w:t>
      </w:r>
      <w:r w:rsidR="00876996" w:rsidRPr="00E90D19">
        <w:rPr>
          <w:rFonts w:asciiTheme="minorHAnsi" w:hAnsiTheme="minorHAnsi" w:cstheme="minorHAnsi"/>
          <w:sz w:val="22"/>
          <w:szCs w:val="22"/>
          <w:lang w:val="en-GB"/>
        </w:rPr>
        <w:lastRenderedPageBreak/>
        <w:t xml:space="preserve">Bosnia and Herzegovina </w:t>
      </w:r>
      <w:r w:rsidR="001E39C5" w:rsidRPr="00E90D19">
        <w:rPr>
          <w:rFonts w:asciiTheme="minorHAnsi" w:hAnsiTheme="minorHAnsi" w:cstheme="minorHAnsi"/>
          <w:sz w:val="22"/>
          <w:szCs w:val="22"/>
          <w:lang w:val="en-GB"/>
        </w:rPr>
        <w:t>(2009-2016)</w:t>
      </w:r>
      <w:r w:rsidR="00876996" w:rsidRPr="00E90D19">
        <w:rPr>
          <w:rFonts w:asciiTheme="minorHAnsi" w:hAnsiTheme="minorHAnsi" w:cstheme="minorHAnsi"/>
          <w:sz w:val="22"/>
          <w:szCs w:val="22"/>
          <w:lang w:val="en-GB"/>
        </w:rPr>
        <w:t xml:space="preserve">. As a regional initiative, </w:t>
      </w:r>
      <w:r w:rsidR="00276A16" w:rsidRPr="00E90D19">
        <w:rPr>
          <w:rFonts w:asciiTheme="minorHAnsi" w:hAnsiTheme="minorHAnsi" w:cstheme="minorHAnsi"/>
          <w:sz w:val="22"/>
          <w:szCs w:val="22"/>
          <w:lang w:val="en-GB"/>
        </w:rPr>
        <w:t xml:space="preserve">the </w:t>
      </w:r>
      <w:proofErr w:type="spellStart"/>
      <w:r w:rsidR="00876996" w:rsidRPr="00E90D19">
        <w:rPr>
          <w:rFonts w:asciiTheme="minorHAnsi" w:hAnsiTheme="minorHAnsi" w:cstheme="minorHAnsi"/>
          <w:sz w:val="22"/>
          <w:szCs w:val="22"/>
          <w:lang w:val="en-GB"/>
        </w:rPr>
        <w:t>ReLOaD</w:t>
      </w:r>
      <w:proofErr w:type="spellEnd"/>
      <w:r w:rsidR="00876996" w:rsidRPr="00E90D19">
        <w:rPr>
          <w:rFonts w:asciiTheme="minorHAnsi" w:hAnsiTheme="minorHAnsi" w:cstheme="minorHAnsi"/>
          <w:sz w:val="22"/>
          <w:szCs w:val="22"/>
          <w:lang w:val="en-GB"/>
        </w:rPr>
        <w:t xml:space="preserve"> is implemented throughout the W</w:t>
      </w:r>
      <w:r w:rsidR="00FC5823" w:rsidRPr="00E90D19">
        <w:rPr>
          <w:rFonts w:asciiTheme="minorHAnsi" w:hAnsiTheme="minorHAnsi" w:cstheme="minorHAnsi"/>
          <w:sz w:val="22"/>
          <w:szCs w:val="22"/>
          <w:lang w:val="en-GB"/>
        </w:rPr>
        <w:t xml:space="preserve">estern </w:t>
      </w:r>
      <w:r w:rsidR="00876996" w:rsidRPr="00E90D19">
        <w:rPr>
          <w:rFonts w:asciiTheme="minorHAnsi" w:hAnsiTheme="minorHAnsi" w:cstheme="minorHAnsi"/>
          <w:sz w:val="22"/>
          <w:szCs w:val="22"/>
          <w:lang w:val="en-GB"/>
        </w:rPr>
        <w:t>B</w:t>
      </w:r>
      <w:r w:rsidR="00C00D13" w:rsidRPr="00E90D19">
        <w:rPr>
          <w:rFonts w:asciiTheme="minorHAnsi" w:hAnsiTheme="minorHAnsi" w:cstheme="minorHAnsi"/>
          <w:sz w:val="22"/>
          <w:szCs w:val="22"/>
          <w:lang w:val="en-GB"/>
        </w:rPr>
        <w:t>alkans</w:t>
      </w:r>
      <w:r w:rsidR="00A955A3">
        <w:rPr>
          <w:rFonts w:asciiTheme="minorHAnsi" w:hAnsiTheme="minorHAnsi" w:cstheme="minorHAnsi"/>
          <w:sz w:val="22"/>
          <w:szCs w:val="22"/>
          <w:lang w:val="en-GB"/>
        </w:rPr>
        <w:t>, including A</w:t>
      </w:r>
      <w:r w:rsidR="00876996" w:rsidRPr="00E90D19">
        <w:rPr>
          <w:rFonts w:asciiTheme="minorHAnsi" w:hAnsiTheme="minorHAnsi" w:cstheme="minorHAnsi"/>
          <w:sz w:val="22"/>
          <w:szCs w:val="22"/>
          <w:lang w:val="en-GB"/>
        </w:rPr>
        <w:t>lbania, Bosnia and Herzegovina, Kosovo,</w:t>
      </w:r>
      <w:r w:rsidR="00C54963" w:rsidRPr="00E90D19">
        <w:rPr>
          <w:rFonts w:asciiTheme="minorHAnsi" w:hAnsiTheme="minorHAnsi" w:cstheme="minorHAnsi"/>
          <w:sz w:val="22"/>
          <w:szCs w:val="22"/>
          <w:lang w:val="en-GB"/>
        </w:rPr>
        <w:t xml:space="preserve"> </w:t>
      </w:r>
      <w:r w:rsidR="00504506" w:rsidRPr="00424EC1">
        <w:rPr>
          <w:rFonts w:asciiTheme="minorHAnsi" w:hAnsiTheme="minorHAnsi" w:cstheme="minorHAnsi"/>
          <w:sz w:val="22"/>
          <w:szCs w:val="22"/>
          <w:lang w:val="en-GB"/>
        </w:rPr>
        <w:t xml:space="preserve">the </w:t>
      </w:r>
      <w:r w:rsidR="00504506" w:rsidRPr="00504506">
        <w:rPr>
          <w:rFonts w:asciiTheme="minorHAnsi" w:hAnsiTheme="minorHAnsi" w:cstheme="minorHAnsi"/>
          <w:sz w:val="22"/>
          <w:szCs w:val="22"/>
          <w:lang w:val="en-GB"/>
        </w:rPr>
        <w:t>Republic of North Macedonia</w:t>
      </w:r>
      <w:r w:rsidR="00876996" w:rsidRPr="00E90D19">
        <w:rPr>
          <w:rFonts w:asciiTheme="minorHAnsi" w:hAnsiTheme="minorHAnsi" w:cstheme="minorHAnsi"/>
          <w:sz w:val="22"/>
          <w:szCs w:val="22"/>
          <w:lang w:val="en-GB"/>
        </w:rPr>
        <w:t>, Montenegro and Serbia.</w:t>
      </w:r>
      <w:r w:rsidR="00F86624" w:rsidRPr="00E90D19">
        <w:rPr>
          <w:rFonts w:asciiTheme="minorHAnsi" w:hAnsiTheme="minorHAnsi" w:cstheme="minorHAnsi"/>
          <w:sz w:val="22"/>
          <w:szCs w:val="22"/>
          <w:lang w:val="en-GB"/>
        </w:rPr>
        <w:t xml:space="preserve"> It </w:t>
      </w:r>
      <w:r w:rsidR="00876996" w:rsidRPr="00E90D19">
        <w:rPr>
          <w:rFonts w:asciiTheme="minorHAnsi" w:hAnsiTheme="minorHAnsi" w:cstheme="minorHAnsi"/>
          <w:sz w:val="22"/>
          <w:szCs w:val="22"/>
          <w:lang w:val="en-GB"/>
        </w:rPr>
        <w:t xml:space="preserve">focuses on institutionalization of interaction between local governments and CSOs with underlying intention to put in practice and sustain a transparent, development-oriented and project-based approach to funding of CSOs by </w:t>
      </w:r>
      <w:r w:rsidR="00A955A3">
        <w:rPr>
          <w:rFonts w:asciiTheme="minorHAnsi" w:hAnsiTheme="minorHAnsi" w:cstheme="minorHAnsi"/>
          <w:sz w:val="22"/>
          <w:szCs w:val="22"/>
          <w:lang w:val="en-GB"/>
        </w:rPr>
        <w:t>local governments, thus</w:t>
      </w:r>
      <w:r w:rsidR="00876996" w:rsidRPr="00E90D19">
        <w:rPr>
          <w:rFonts w:asciiTheme="minorHAnsi" w:hAnsiTheme="minorHAnsi" w:cstheme="minorHAnsi"/>
          <w:sz w:val="22"/>
          <w:szCs w:val="22"/>
          <w:lang w:val="en-GB"/>
        </w:rPr>
        <w:t xml:space="preserve"> contribut</w:t>
      </w:r>
      <w:r w:rsidR="00A955A3">
        <w:rPr>
          <w:rFonts w:asciiTheme="minorHAnsi" w:hAnsiTheme="minorHAnsi" w:cstheme="minorHAnsi"/>
          <w:sz w:val="22"/>
          <w:szCs w:val="22"/>
          <w:lang w:val="en-GB"/>
        </w:rPr>
        <w:t xml:space="preserve">ing </w:t>
      </w:r>
      <w:r w:rsidR="00876996" w:rsidRPr="00E90D19">
        <w:rPr>
          <w:rFonts w:asciiTheme="minorHAnsi" w:hAnsiTheme="minorHAnsi" w:cstheme="minorHAnsi"/>
          <w:sz w:val="22"/>
          <w:szCs w:val="22"/>
          <w:lang w:val="en-GB"/>
        </w:rPr>
        <w:t xml:space="preserve">to realization of legitimate local priorities in line with local development strategies. </w:t>
      </w:r>
    </w:p>
    <w:p w14:paraId="56305AEB" w14:textId="5FEF8646" w:rsidR="00A02E77" w:rsidRPr="00E90D19" w:rsidRDefault="00A02E77" w:rsidP="00FC5823">
      <w:pPr>
        <w:jc w:val="both"/>
        <w:rPr>
          <w:rFonts w:asciiTheme="minorHAnsi" w:hAnsiTheme="minorHAnsi" w:cstheme="minorHAnsi"/>
          <w:sz w:val="22"/>
          <w:szCs w:val="22"/>
          <w:lang w:val="en-GB"/>
        </w:rPr>
      </w:pPr>
    </w:p>
    <w:p w14:paraId="3AD49706" w14:textId="2613FABC" w:rsidR="00F86624" w:rsidRPr="002A7985" w:rsidRDefault="00080BC1" w:rsidP="00FC5823">
      <w:pPr>
        <w:jc w:val="both"/>
        <w:rPr>
          <w:rFonts w:asciiTheme="minorHAnsi" w:hAnsiTheme="minorHAnsi" w:cstheme="minorHAnsi"/>
          <w:sz w:val="22"/>
          <w:szCs w:val="22"/>
          <w:lang w:val="en-GB"/>
        </w:rPr>
      </w:pPr>
      <w:r w:rsidRPr="009F0159">
        <w:rPr>
          <w:rFonts w:asciiTheme="minorHAnsi" w:hAnsiTheme="minorHAnsi" w:cstheme="minorHAnsi"/>
          <w:sz w:val="22"/>
          <w:szCs w:val="22"/>
          <w:lang w:val="en-GB"/>
        </w:rPr>
        <w:t xml:space="preserve">The </w:t>
      </w:r>
      <w:r w:rsidRPr="009F0159">
        <w:rPr>
          <w:rFonts w:asciiTheme="minorHAnsi" w:hAnsiTheme="minorHAnsi" w:cstheme="minorHAnsi"/>
          <w:b/>
          <w:sz w:val="22"/>
          <w:szCs w:val="22"/>
          <w:lang w:val="en-GB"/>
        </w:rPr>
        <w:t>o</w:t>
      </w:r>
      <w:r w:rsidR="00876996" w:rsidRPr="009F0159">
        <w:rPr>
          <w:rFonts w:asciiTheme="minorHAnsi" w:hAnsiTheme="minorHAnsi" w:cstheme="minorHAnsi"/>
          <w:b/>
          <w:sz w:val="22"/>
          <w:szCs w:val="22"/>
          <w:lang w:val="en-GB"/>
        </w:rPr>
        <w:t>verall objective</w:t>
      </w:r>
      <w:r w:rsidR="00A955A3" w:rsidRPr="009F0159">
        <w:rPr>
          <w:rFonts w:asciiTheme="minorHAnsi" w:hAnsiTheme="minorHAnsi" w:cstheme="minorHAnsi"/>
          <w:b/>
          <w:sz w:val="22"/>
          <w:szCs w:val="22"/>
          <w:lang w:val="en-GB"/>
        </w:rPr>
        <w:t>/</w:t>
      </w:r>
      <w:r w:rsidR="0002332C" w:rsidRPr="009F0159">
        <w:rPr>
          <w:rFonts w:asciiTheme="minorHAnsi" w:hAnsiTheme="minorHAnsi" w:cstheme="minorHAnsi"/>
          <w:b/>
          <w:sz w:val="22"/>
          <w:szCs w:val="22"/>
          <w:lang w:val="en-GB"/>
        </w:rPr>
        <w:t>impact</w:t>
      </w:r>
      <w:r w:rsidR="00876996" w:rsidRPr="009F0159">
        <w:rPr>
          <w:rFonts w:asciiTheme="minorHAnsi" w:hAnsiTheme="minorHAnsi" w:cstheme="minorHAnsi"/>
          <w:sz w:val="22"/>
          <w:szCs w:val="22"/>
          <w:lang w:val="en-GB"/>
        </w:rPr>
        <w:t xml:space="preserve"> of </w:t>
      </w:r>
      <w:r w:rsidR="00A02E77" w:rsidRPr="009F0159">
        <w:rPr>
          <w:rFonts w:asciiTheme="minorHAnsi" w:hAnsiTheme="minorHAnsi" w:cstheme="minorHAnsi"/>
          <w:sz w:val="22"/>
          <w:szCs w:val="22"/>
          <w:lang w:val="en-GB"/>
        </w:rPr>
        <w:t xml:space="preserve">the </w:t>
      </w:r>
      <w:proofErr w:type="spellStart"/>
      <w:r w:rsidR="00876996" w:rsidRPr="009F0159">
        <w:rPr>
          <w:rFonts w:asciiTheme="minorHAnsi" w:hAnsiTheme="minorHAnsi" w:cstheme="minorHAnsi"/>
          <w:sz w:val="22"/>
          <w:szCs w:val="22"/>
          <w:lang w:val="en-GB"/>
        </w:rPr>
        <w:t>ReLOaD</w:t>
      </w:r>
      <w:proofErr w:type="spellEnd"/>
      <w:r w:rsidR="00A02E77" w:rsidRPr="009F0159">
        <w:rPr>
          <w:rFonts w:asciiTheme="minorHAnsi" w:hAnsiTheme="minorHAnsi" w:cstheme="minorHAnsi"/>
          <w:sz w:val="22"/>
          <w:szCs w:val="22"/>
          <w:lang w:val="en-GB"/>
        </w:rPr>
        <w:t xml:space="preserve"> is</w:t>
      </w:r>
      <w:r w:rsidR="00876996" w:rsidRPr="009F0159">
        <w:rPr>
          <w:rFonts w:asciiTheme="minorHAnsi" w:hAnsiTheme="minorHAnsi" w:cstheme="minorHAnsi"/>
          <w:sz w:val="22"/>
          <w:szCs w:val="22"/>
          <w:lang w:val="en-GB"/>
        </w:rPr>
        <w:t xml:space="preserve"> </w:t>
      </w:r>
      <w:r w:rsidR="00A02E77" w:rsidRPr="009F0159">
        <w:rPr>
          <w:rFonts w:asciiTheme="minorHAnsi" w:hAnsiTheme="minorHAnsi" w:cstheme="minorHAnsi"/>
          <w:sz w:val="22"/>
          <w:szCs w:val="22"/>
          <w:lang w:val="en-GB"/>
        </w:rPr>
        <w:t>t</w:t>
      </w:r>
      <w:r w:rsidR="00876996" w:rsidRPr="009F0159">
        <w:rPr>
          <w:rFonts w:asciiTheme="minorHAnsi" w:hAnsiTheme="minorHAnsi" w:cstheme="minorHAnsi"/>
          <w:sz w:val="22"/>
          <w:szCs w:val="22"/>
          <w:lang w:val="en-GB"/>
        </w:rPr>
        <w:t>o strengthen participatory democracies and the EU integration process in the W</w:t>
      </w:r>
      <w:r w:rsidR="00A02E77" w:rsidRPr="009F0159">
        <w:rPr>
          <w:rFonts w:asciiTheme="minorHAnsi" w:hAnsiTheme="minorHAnsi" w:cstheme="minorHAnsi"/>
          <w:sz w:val="22"/>
          <w:szCs w:val="22"/>
          <w:lang w:val="en-GB"/>
        </w:rPr>
        <w:t xml:space="preserve">estern </w:t>
      </w:r>
      <w:r w:rsidR="00876996" w:rsidRPr="009F0159">
        <w:rPr>
          <w:rFonts w:asciiTheme="minorHAnsi" w:hAnsiTheme="minorHAnsi" w:cstheme="minorHAnsi"/>
          <w:sz w:val="22"/>
          <w:szCs w:val="22"/>
          <w:lang w:val="en-GB"/>
        </w:rPr>
        <w:t>B</w:t>
      </w:r>
      <w:r w:rsidR="00A02E77" w:rsidRPr="009F0159">
        <w:rPr>
          <w:rFonts w:asciiTheme="minorHAnsi" w:hAnsiTheme="minorHAnsi" w:cstheme="minorHAnsi"/>
          <w:sz w:val="22"/>
          <w:szCs w:val="22"/>
          <w:lang w:val="en-GB"/>
        </w:rPr>
        <w:t>alkans</w:t>
      </w:r>
      <w:r w:rsidR="00876996" w:rsidRPr="009F0159">
        <w:rPr>
          <w:rFonts w:asciiTheme="minorHAnsi" w:hAnsiTheme="minorHAnsi" w:cstheme="minorHAnsi"/>
          <w:sz w:val="22"/>
          <w:szCs w:val="22"/>
          <w:lang w:val="en-GB"/>
        </w:rPr>
        <w:t xml:space="preserve"> by empowering civil society to actively take part in decision making and by stimulating an enabling legal and financial environment for civil society. </w:t>
      </w:r>
      <w:r w:rsidR="00CE1867" w:rsidRPr="009F0159">
        <w:rPr>
          <w:rFonts w:asciiTheme="minorHAnsi" w:hAnsiTheme="minorHAnsi" w:cstheme="minorHAnsi"/>
          <w:sz w:val="22"/>
          <w:szCs w:val="22"/>
          <w:lang w:val="en-GB"/>
        </w:rPr>
        <w:t xml:space="preserve">The </w:t>
      </w:r>
      <w:r w:rsidR="00CE1867" w:rsidRPr="009F0159">
        <w:rPr>
          <w:rFonts w:asciiTheme="minorHAnsi" w:hAnsiTheme="minorHAnsi" w:cstheme="minorHAnsi"/>
          <w:b/>
          <w:sz w:val="22"/>
          <w:szCs w:val="22"/>
          <w:lang w:val="en-GB"/>
        </w:rPr>
        <w:t>s</w:t>
      </w:r>
      <w:r w:rsidR="00876996" w:rsidRPr="009F0159">
        <w:rPr>
          <w:rFonts w:asciiTheme="minorHAnsi" w:hAnsiTheme="minorHAnsi" w:cstheme="minorHAnsi"/>
          <w:b/>
          <w:sz w:val="22"/>
          <w:szCs w:val="22"/>
          <w:lang w:val="en-GB"/>
        </w:rPr>
        <w:t>pecific objective</w:t>
      </w:r>
      <w:r w:rsidR="0078351A" w:rsidRPr="009F0159">
        <w:rPr>
          <w:rFonts w:asciiTheme="minorHAnsi" w:hAnsiTheme="minorHAnsi" w:cstheme="minorHAnsi"/>
          <w:b/>
          <w:sz w:val="22"/>
          <w:szCs w:val="22"/>
          <w:lang w:val="en-GB"/>
        </w:rPr>
        <w:t>/</w:t>
      </w:r>
      <w:r w:rsidR="0002332C" w:rsidRPr="009F0159">
        <w:rPr>
          <w:rFonts w:asciiTheme="minorHAnsi" w:hAnsiTheme="minorHAnsi" w:cstheme="minorHAnsi"/>
          <w:b/>
          <w:sz w:val="22"/>
          <w:szCs w:val="22"/>
          <w:lang w:val="en-GB"/>
        </w:rPr>
        <w:t>outcome</w:t>
      </w:r>
      <w:r w:rsidR="00A955A3" w:rsidRPr="009F0159">
        <w:rPr>
          <w:rFonts w:asciiTheme="minorHAnsi" w:hAnsiTheme="minorHAnsi" w:cstheme="minorHAnsi"/>
          <w:b/>
          <w:sz w:val="22"/>
          <w:szCs w:val="22"/>
          <w:lang w:val="en-GB"/>
        </w:rPr>
        <w:t xml:space="preserve"> </w:t>
      </w:r>
      <w:r w:rsidR="00A02E77" w:rsidRPr="009F0159">
        <w:rPr>
          <w:rFonts w:asciiTheme="minorHAnsi" w:hAnsiTheme="minorHAnsi" w:cstheme="minorHAnsi"/>
          <w:sz w:val="22"/>
          <w:szCs w:val="22"/>
          <w:lang w:val="en-GB"/>
        </w:rPr>
        <w:t xml:space="preserve">of the </w:t>
      </w:r>
      <w:r w:rsidR="007D7914" w:rsidRPr="009F0159">
        <w:rPr>
          <w:rFonts w:asciiTheme="minorHAnsi" w:hAnsiTheme="minorHAnsi" w:cstheme="minorHAnsi"/>
          <w:sz w:val="22"/>
          <w:szCs w:val="22"/>
          <w:lang w:val="en-GB"/>
        </w:rPr>
        <w:t>p</w:t>
      </w:r>
      <w:r w:rsidR="00A02E77" w:rsidRPr="009F0159">
        <w:rPr>
          <w:rFonts w:asciiTheme="minorHAnsi" w:hAnsiTheme="minorHAnsi" w:cstheme="minorHAnsi"/>
          <w:sz w:val="22"/>
          <w:szCs w:val="22"/>
          <w:lang w:val="en-GB"/>
        </w:rPr>
        <w:t xml:space="preserve">rogramme </w:t>
      </w:r>
      <w:r w:rsidR="009736D0" w:rsidRPr="009F0159">
        <w:rPr>
          <w:rFonts w:asciiTheme="minorHAnsi" w:hAnsiTheme="minorHAnsi" w:cstheme="minorHAnsi"/>
          <w:sz w:val="22"/>
          <w:szCs w:val="22"/>
          <w:lang w:val="en-GB"/>
        </w:rPr>
        <w:t>is</w:t>
      </w:r>
      <w:r w:rsidR="00A02E77" w:rsidRPr="009F0159">
        <w:rPr>
          <w:rFonts w:asciiTheme="minorHAnsi" w:hAnsiTheme="minorHAnsi" w:cstheme="minorHAnsi"/>
          <w:sz w:val="22"/>
          <w:szCs w:val="22"/>
          <w:lang w:val="en-GB"/>
        </w:rPr>
        <w:t xml:space="preserve"> t</w:t>
      </w:r>
      <w:r w:rsidR="00876996" w:rsidRPr="009F0159">
        <w:rPr>
          <w:rFonts w:asciiTheme="minorHAnsi" w:hAnsiTheme="minorHAnsi" w:cstheme="minorHAnsi"/>
          <w:sz w:val="22"/>
          <w:szCs w:val="22"/>
          <w:lang w:val="en-GB"/>
        </w:rPr>
        <w:t>o strengthen partnerships between local governments and civil society in the W</w:t>
      </w:r>
      <w:r w:rsidR="00F86624" w:rsidRPr="009F0159">
        <w:rPr>
          <w:rFonts w:asciiTheme="minorHAnsi" w:hAnsiTheme="minorHAnsi" w:cstheme="minorHAnsi"/>
          <w:sz w:val="22"/>
          <w:szCs w:val="22"/>
          <w:lang w:val="en-GB"/>
        </w:rPr>
        <w:t>estern Balkans</w:t>
      </w:r>
      <w:r w:rsidR="00876996" w:rsidRPr="009F0159">
        <w:rPr>
          <w:rFonts w:asciiTheme="minorHAnsi" w:hAnsiTheme="minorHAnsi" w:cstheme="minorHAnsi"/>
          <w:sz w:val="22"/>
          <w:szCs w:val="22"/>
          <w:lang w:val="en-GB"/>
        </w:rPr>
        <w:t xml:space="preserve"> by </w:t>
      </w:r>
      <w:r w:rsidR="00211674" w:rsidRPr="009F0159">
        <w:rPr>
          <w:rFonts w:asciiTheme="minorHAnsi" w:hAnsiTheme="minorHAnsi" w:cstheme="minorHAnsi"/>
          <w:sz w:val="22"/>
          <w:szCs w:val="22"/>
          <w:lang w:val="en-GB"/>
        </w:rPr>
        <w:t>introducing</w:t>
      </w:r>
      <w:r w:rsidR="00876996" w:rsidRPr="009F0159">
        <w:rPr>
          <w:rFonts w:asciiTheme="minorHAnsi" w:hAnsiTheme="minorHAnsi" w:cstheme="minorHAnsi"/>
          <w:sz w:val="22"/>
          <w:szCs w:val="22"/>
          <w:lang w:val="en-GB"/>
        </w:rPr>
        <w:t xml:space="preserve"> transparent and project-based funding of CSOs from local government budgets towards greater civic engagement in decision-making and improvement of local service delivery.</w:t>
      </w:r>
      <w:r w:rsidR="00855459" w:rsidRPr="009F0159">
        <w:rPr>
          <w:rFonts w:asciiTheme="minorHAnsi" w:hAnsiTheme="minorHAnsi" w:cstheme="minorHAnsi"/>
          <w:sz w:val="22"/>
          <w:szCs w:val="22"/>
          <w:lang w:val="en-GB"/>
        </w:rPr>
        <w:t xml:space="preserve"> The </w:t>
      </w:r>
      <w:r w:rsidR="007D7914" w:rsidRPr="009F0159">
        <w:rPr>
          <w:rFonts w:asciiTheme="minorHAnsi" w:hAnsiTheme="minorHAnsi" w:cstheme="minorHAnsi"/>
          <w:sz w:val="22"/>
          <w:szCs w:val="22"/>
          <w:lang w:val="en-GB"/>
        </w:rPr>
        <w:t xml:space="preserve">programme </w:t>
      </w:r>
      <w:r w:rsidR="0002332C" w:rsidRPr="009F0159">
        <w:rPr>
          <w:rFonts w:asciiTheme="minorHAnsi" w:hAnsiTheme="minorHAnsi" w:cstheme="minorHAnsi"/>
          <w:b/>
          <w:sz w:val="22"/>
          <w:szCs w:val="22"/>
          <w:lang w:val="en-GB"/>
        </w:rPr>
        <w:t>o</w:t>
      </w:r>
      <w:r w:rsidR="003E3DF7" w:rsidRPr="009F0159">
        <w:rPr>
          <w:rFonts w:asciiTheme="minorHAnsi" w:hAnsiTheme="minorHAnsi" w:cstheme="minorHAnsi"/>
          <w:b/>
          <w:sz w:val="22"/>
          <w:szCs w:val="22"/>
          <w:lang w:val="en-GB"/>
        </w:rPr>
        <w:t>utputs/</w:t>
      </w:r>
      <w:r w:rsidR="00A955A3" w:rsidRPr="009F0159">
        <w:rPr>
          <w:rFonts w:asciiTheme="minorHAnsi" w:hAnsiTheme="minorHAnsi" w:cstheme="minorHAnsi"/>
          <w:b/>
          <w:sz w:val="22"/>
          <w:szCs w:val="22"/>
          <w:lang w:val="en-GB"/>
        </w:rPr>
        <w:t>results</w:t>
      </w:r>
      <w:r w:rsidR="007D7914" w:rsidRPr="009F0159">
        <w:rPr>
          <w:rFonts w:asciiTheme="minorHAnsi" w:hAnsiTheme="minorHAnsi" w:cstheme="minorHAnsi"/>
          <w:sz w:val="22"/>
          <w:szCs w:val="22"/>
          <w:lang w:val="en-GB"/>
        </w:rPr>
        <w:t xml:space="preserve"> </w:t>
      </w:r>
      <w:r w:rsidR="00CE1867" w:rsidRPr="009F0159">
        <w:rPr>
          <w:rFonts w:asciiTheme="minorHAnsi" w:hAnsiTheme="minorHAnsi" w:cstheme="minorHAnsi"/>
          <w:sz w:val="22"/>
          <w:szCs w:val="22"/>
          <w:lang w:val="en-GB"/>
        </w:rPr>
        <w:t>focus</w:t>
      </w:r>
      <w:r w:rsidR="00A25B05" w:rsidRPr="009F0159">
        <w:rPr>
          <w:rFonts w:asciiTheme="minorHAnsi" w:hAnsiTheme="minorHAnsi" w:cstheme="minorHAnsi"/>
          <w:sz w:val="22"/>
          <w:szCs w:val="22"/>
          <w:lang w:val="en-GB"/>
        </w:rPr>
        <w:t xml:space="preserve"> </w:t>
      </w:r>
      <w:r w:rsidR="00CE1867" w:rsidRPr="009F0159">
        <w:rPr>
          <w:rFonts w:asciiTheme="minorHAnsi" w:hAnsiTheme="minorHAnsi" w:cstheme="minorHAnsi"/>
          <w:sz w:val="22"/>
          <w:szCs w:val="22"/>
          <w:lang w:val="en-GB"/>
        </w:rPr>
        <w:t xml:space="preserve">on </w:t>
      </w:r>
      <w:r w:rsidR="00A25B05" w:rsidRPr="009F0159">
        <w:rPr>
          <w:rFonts w:asciiTheme="minorHAnsi" w:hAnsiTheme="minorHAnsi" w:cstheme="minorHAnsi"/>
          <w:sz w:val="22"/>
          <w:szCs w:val="22"/>
          <w:lang w:val="en-GB"/>
        </w:rPr>
        <w:t xml:space="preserve">promotion and institutionalization of transparent and project-based funding of CSOs </w:t>
      </w:r>
      <w:r w:rsidR="00A25B05" w:rsidRPr="002A7985">
        <w:rPr>
          <w:rFonts w:asciiTheme="minorHAnsi" w:hAnsiTheme="minorHAnsi" w:cstheme="minorHAnsi"/>
          <w:sz w:val="22"/>
          <w:szCs w:val="22"/>
          <w:lang w:val="en-GB"/>
        </w:rPr>
        <w:t>by local governments,</w:t>
      </w:r>
      <w:r w:rsidR="00C5634E" w:rsidRPr="002A7985">
        <w:rPr>
          <w:rFonts w:asciiTheme="minorHAnsi" w:hAnsiTheme="minorHAnsi" w:cstheme="minorHAnsi"/>
          <w:sz w:val="22"/>
          <w:szCs w:val="22"/>
          <w:lang w:val="en-GB"/>
        </w:rPr>
        <w:t xml:space="preserve"> capacity building of local governments and CSOs and their</w:t>
      </w:r>
      <w:r w:rsidR="00A25B05" w:rsidRPr="002A7985">
        <w:rPr>
          <w:rFonts w:asciiTheme="minorHAnsi" w:hAnsiTheme="minorHAnsi" w:cstheme="minorHAnsi"/>
          <w:sz w:val="22"/>
          <w:szCs w:val="22"/>
          <w:lang w:val="en-GB"/>
        </w:rPr>
        <w:t xml:space="preserve"> effective interaction</w:t>
      </w:r>
      <w:r w:rsidR="00CE1867" w:rsidRPr="002A7985">
        <w:rPr>
          <w:rFonts w:asciiTheme="minorHAnsi" w:hAnsiTheme="minorHAnsi" w:cstheme="minorHAnsi"/>
          <w:sz w:val="22"/>
          <w:szCs w:val="22"/>
          <w:lang w:val="en-GB"/>
        </w:rPr>
        <w:t>,</w:t>
      </w:r>
      <w:r w:rsidR="00A25B05" w:rsidRPr="002A7985">
        <w:rPr>
          <w:rFonts w:asciiTheme="minorHAnsi" w:hAnsiTheme="minorHAnsi" w:cstheme="minorHAnsi"/>
          <w:sz w:val="22"/>
          <w:szCs w:val="22"/>
          <w:lang w:val="en-GB"/>
        </w:rPr>
        <w:t xml:space="preserve"> </w:t>
      </w:r>
      <w:r w:rsidR="00CE1867" w:rsidRPr="002A7985">
        <w:rPr>
          <w:rFonts w:asciiTheme="minorHAnsi" w:hAnsiTheme="minorHAnsi" w:cstheme="minorHAnsi"/>
          <w:sz w:val="22"/>
          <w:szCs w:val="22"/>
          <w:lang w:val="en-GB"/>
        </w:rPr>
        <w:t>improved service delivery by CSOs</w:t>
      </w:r>
      <w:r w:rsidR="00C5634E" w:rsidRPr="002A7985">
        <w:rPr>
          <w:rFonts w:asciiTheme="minorHAnsi" w:hAnsiTheme="minorHAnsi" w:cstheme="minorHAnsi"/>
          <w:sz w:val="22"/>
          <w:szCs w:val="22"/>
          <w:lang w:val="en-GB"/>
        </w:rPr>
        <w:t xml:space="preserve"> </w:t>
      </w:r>
      <w:r w:rsidR="00CE1867" w:rsidRPr="002A7985">
        <w:rPr>
          <w:rFonts w:asciiTheme="minorHAnsi" w:hAnsiTheme="minorHAnsi" w:cstheme="minorHAnsi"/>
          <w:sz w:val="22"/>
          <w:szCs w:val="22"/>
          <w:lang w:val="en-GB"/>
        </w:rPr>
        <w:t>to the most vulnerable and excluded groups</w:t>
      </w:r>
      <w:r w:rsidR="00C5634E" w:rsidRPr="002A7985">
        <w:rPr>
          <w:rFonts w:asciiTheme="minorHAnsi" w:hAnsiTheme="minorHAnsi" w:cstheme="minorHAnsi"/>
          <w:sz w:val="22"/>
          <w:szCs w:val="22"/>
          <w:lang w:val="en-GB"/>
        </w:rPr>
        <w:t xml:space="preserve"> and </w:t>
      </w:r>
      <w:r w:rsidR="00AB258E" w:rsidRPr="002A7985">
        <w:rPr>
          <w:rFonts w:asciiTheme="minorHAnsi" w:hAnsiTheme="minorHAnsi" w:cstheme="minorHAnsi"/>
          <w:sz w:val="22"/>
          <w:szCs w:val="22"/>
          <w:lang w:val="en-GB"/>
        </w:rPr>
        <w:t>facilitating</w:t>
      </w:r>
      <w:r w:rsidR="00FF78B9" w:rsidRPr="002A7985">
        <w:rPr>
          <w:rFonts w:asciiTheme="minorHAnsi" w:hAnsiTheme="minorHAnsi" w:cstheme="minorHAnsi"/>
          <w:sz w:val="22"/>
          <w:szCs w:val="22"/>
          <w:lang w:val="en-GB"/>
        </w:rPr>
        <w:t xml:space="preserve"> </w:t>
      </w:r>
      <w:r w:rsidR="00AB258E" w:rsidRPr="002A7985">
        <w:rPr>
          <w:rFonts w:asciiTheme="minorHAnsi" w:hAnsiTheme="minorHAnsi" w:cstheme="minorHAnsi"/>
          <w:sz w:val="22"/>
          <w:szCs w:val="22"/>
          <w:lang w:val="en-GB"/>
        </w:rPr>
        <w:t>cross-country thematic networking of CSOs and local government representatives</w:t>
      </w:r>
      <w:r w:rsidR="00FF78B9" w:rsidRPr="002A7985">
        <w:rPr>
          <w:rFonts w:asciiTheme="minorHAnsi" w:hAnsiTheme="minorHAnsi" w:cstheme="minorHAnsi"/>
          <w:sz w:val="22"/>
          <w:szCs w:val="22"/>
          <w:lang w:val="en-GB"/>
        </w:rPr>
        <w:t>.</w:t>
      </w:r>
      <w:r w:rsidR="00AB258E" w:rsidRPr="002A7985">
        <w:rPr>
          <w:rFonts w:asciiTheme="minorHAnsi" w:hAnsiTheme="minorHAnsi" w:cstheme="minorHAnsi"/>
          <w:sz w:val="22"/>
          <w:szCs w:val="22"/>
          <w:lang w:val="en-GB"/>
        </w:rPr>
        <w:t xml:space="preserve"> </w:t>
      </w:r>
      <w:r w:rsidR="00276A16" w:rsidRPr="002A7985">
        <w:rPr>
          <w:rFonts w:asciiTheme="minorHAnsi" w:hAnsiTheme="minorHAnsi" w:cstheme="minorHAnsi"/>
          <w:i/>
          <w:sz w:val="22"/>
          <w:szCs w:val="22"/>
          <w:lang w:val="en-GB"/>
        </w:rPr>
        <w:t xml:space="preserve">Detailed outline of the Programme </w:t>
      </w:r>
      <w:r w:rsidR="00A25B05" w:rsidRPr="002A7985">
        <w:rPr>
          <w:rFonts w:asciiTheme="minorHAnsi" w:hAnsiTheme="minorHAnsi" w:cstheme="minorHAnsi"/>
          <w:i/>
          <w:sz w:val="22"/>
          <w:szCs w:val="22"/>
          <w:lang w:val="en-GB"/>
        </w:rPr>
        <w:t>Result Framework</w:t>
      </w:r>
      <w:r w:rsidR="00276A16" w:rsidRPr="002A7985">
        <w:rPr>
          <w:rFonts w:asciiTheme="minorHAnsi" w:hAnsiTheme="minorHAnsi" w:cstheme="minorHAnsi"/>
          <w:i/>
          <w:sz w:val="22"/>
          <w:szCs w:val="22"/>
          <w:lang w:val="en-GB"/>
        </w:rPr>
        <w:t xml:space="preserve"> </w:t>
      </w:r>
      <w:r w:rsidR="00FF78B9" w:rsidRPr="002A7985">
        <w:rPr>
          <w:rFonts w:asciiTheme="minorHAnsi" w:hAnsiTheme="minorHAnsi" w:cstheme="minorHAnsi"/>
          <w:i/>
          <w:sz w:val="22"/>
          <w:szCs w:val="22"/>
          <w:lang w:val="en-GB"/>
        </w:rPr>
        <w:t xml:space="preserve">is available in </w:t>
      </w:r>
      <w:r w:rsidR="00276A16" w:rsidRPr="002A7985">
        <w:rPr>
          <w:rFonts w:asciiTheme="minorHAnsi" w:hAnsiTheme="minorHAnsi" w:cstheme="minorHAnsi"/>
          <w:i/>
          <w:sz w:val="22"/>
          <w:szCs w:val="22"/>
          <w:lang w:val="en-GB"/>
        </w:rPr>
        <w:t>Annex 1.</w:t>
      </w:r>
      <w:r w:rsidR="00276A16" w:rsidRPr="002A7985">
        <w:rPr>
          <w:rFonts w:asciiTheme="minorHAnsi" w:hAnsiTheme="minorHAnsi" w:cstheme="minorHAnsi"/>
          <w:sz w:val="22"/>
          <w:szCs w:val="22"/>
          <w:lang w:val="en-GB"/>
        </w:rPr>
        <w:t xml:space="preserve"> </w:t>
      </w:r>
      <w:r w:rsidR="00876996" w:rsidRPr="002A7985">
        <w:rPr>
          <w:rFonts w:asciiTheme="minorHAnsi" w:hAnsiTheme="minorHAnsi" w:cstheme="minorHAnsi"/>
          <w:sz w:val="22"/>
          <w:szCs w:val="22"/>
          <w:lang w:val="en-GB"/>
        </w:rPr>
        <w:t xml:space="preserve"> </w:t>
      </w:r>
    </w:p>
    <w:p w14:paraId="2B112D54" w14:textId="77777777" w:rsidR="009D68A3" w:rsidRPr="002A7985" w:rsidRDefault="009D68A3" w:rsidP="00FC5823">
      <w:pPr>
        <w:jc w:val="both"/>
        <w:rPr>
          <w:rFonts w:asciiTheme="minorHAnsi" w:hAnsiTheme="minorHAnsi" w:cstheme="minorHAnsi"/>
          <w:sz w:val="22"/>
          <w:szCs w:val="22"/>
          <w:lang w:val="en-GB"/>
        </w:rPr>
      </w:pPr>
    </w:p>
    <w:p w14:paraId="2D271E73" w14:textId="516B5DFB" w:rsidR="001E4380" w:rsidRPr="002A7985" w:rsidRDefault="00636F93" w:rsidP="00276A16">
      <w:pPr>
        <w:jc w:val="both"/>
        <w:rPr>
          <w:rFonts w:asciiTheme="minorHAnsi" w:hAnsiTheme="minorHAnsi" w:cstheme="minorHAnsi"/>
          <w:sz w:val="22"/>
          <w:szCs w:val="22"/>
          <w:lang w:val="en-GB"/>
        </w:rPr>
      </w:pPr>
      <w:r w:rsidRPr="002A7985">
        <w:rPr>
          <w:rFonts w:asciiTheme="minorHAnsi" w:hAnsiTheme="minorHAnsi" w:cstheme="minorHAnsi"/>
          <w:sz w:val="22"/>
          <w:szCs w:val="22"/>
          <w:u w:val="single"/>
          <w:lang w:val="en-GB"/>
        </w:rPr>
        <w:t>Partnership</w:t>
      </w:r>
      <w:r w:rsidR="00AF45A3" w:rsidRPr="002A7985">
        <w:rPr>
          <w:rFonts w:asciiTheme="minorHAnsi" w:hAnsiTheme="minorHAnsi" w:cstheme="minorHAnsi"/>
          <w:sz w:val="22"/>
          <w:szCs w:val="22"/>
          <w:u w:val="single"/>
          <w:lang w:val="en-GB"/>
        </w:rPr>
        <w:t>:</w:t>
      </w:r>
      <w:r w:rsidR="00AF45A3" w:rsidRPr="002A7985">
        <w:rPr>
          <w:rFonts w:asciiTheme="minorHAnsi" w:hAnsiTheme="minorHAnsi" w:cstheme="minorHAnsi"/>
          <w:sz w:val="22"/>
          <w:szCs w:val="22"/>
          <w:lang w:val="en-GB"/>
        </w:rPr>
        <w:t xml:space="preserve"> </w:t>
      </w:r>
      <w:r w:rsidR="00203391" w:rsidRPr="002A7985">
        <w:rPr>
          <w:rFonts w:asciiTheme="minorHAnsi" w:hAnsiTheme="minorHAnsi" w:cstheme="minorHAnsi"/>
          <w:sz w:val="22"/>
          <w:szCs w:val="22"/>
          <w:lang w:val="en-GB"/>
        </w:rPr>
        <w:t xml:space="preserve">Project Board, bringing together representatives of EU and UNDP, is responsible for providing strategic guidance and overseeing the </w:t>
      </w:r>
      <w:proofErr w:type="spellStart"/>
      <w:r w:rsidR="00203391" w:rsidRPr="002A7985">
        <w:rPr>
          <w:rFonts w:asciiTheme="minorHAnsi" w:hAnsiTheme="minorHAnsi" w:cstheme="minorHAnsi"/>
          <w:sz w:val="22"/>
          <w:szCs w:val="22"/>
          <w:lang w:val="en-GB"/>
        </w:rPr>
        <w:t>ReLOaD</w:t>
      </w:r>
      <w:proofErr w:type="spellEnd"/>
      <w:r w:rsidR="00203391" w:rsidRPr="002A7985">
        <w:rPr>
          <w:rFonts w:asciiTheme="minorHAnsi" w:hAnsiTheme="minorHAnsi" w:cstheme="minorHAnsi"/>
          <w:sz w:val="22"/>
          <w:szCs w:val="22"/>
          <w:lang w:val="en-GB"/>
        </w:rPr>
        <w:t xml:space="preserve"> implementation. </w:t>
      </w:r>
      <w:r w:rsidR="001E7AC6" w:rsidRPr="002A7985">
        <w:rPr>
          <w:rFonts w:asciiTheme="minorHAnsi" w:hAnsiTheme="minorHAnsi" w:cstheme="minorHAnsi"/>
          <w:sz w:val="22"/>
          <w:szCs w:val="22"/>
          <w:lang w:val="en-GB"/>
        </w:rPr>
        <w:t>Due to</w:t>
      </w:r>
      <w:r w:rsidR="0072546B" w:rsidRPr="002A7985">
        <w:rPr>
          <w:rFonts w:asciiTheme="minorHAnsi" w:hAnsiTheme="minorHAnsi" w:cstheme="minorHAnsi"/>
          <w:sz w:val="22"/>
          <w:szCs w:val="22"/>
          <w:lang w:val="en-GB"/>
        </w:rPr>
        <w:t xml:space="preserve"> </w:t>
      </w:r>
      <w:r w:rsidR="00276A16" w:rsidRPr="002A7985">
        <w:rPr>
          <w:rFonts w:asciiTheme="minorHAnsi" w:hAnsiTheme="minorHAnsi" w:cstheme="minorHAnsi"/>
          <w:sz w:val="22"/>
          <w:szCs w:val="22"/>
          <w:lang w:val="en-GB"/>
        </w:rPr>
        <w:t xml:space="preserve">regional </w:t>
      </w:r>
      <w:r w:rsidR="0072546B" w:rsidRPr="002A7985">
        <w:rPr>
          <w:rFonts w:asciiTheme="minorHAnsi" w:hAnsiTheme="minorHAnsi" w:cstheme="minorHAnsi"/>
          <w:sz w:val="22"/>
          <w:szCs w:val="22"/>
          <w:lang w:val="en-GB"/>
        </w:rPr>
        <w:t>complexity</w:t>
      </w:r>
      <w:r w:rsidR="001269A3" w:rsidRPr="002A7985">
        <w:rPr>
          <w:rFonts w:asciiTheme="minorHAnsi" w:hAnsiTheme="minorHAnsi" w:cstheme="minorHAnsi"/>
          <w:sz w:val="22"/>
          <w:szCs w:val="22"/>
          <w:lang w:val="en-GB"/>
        </w:rPr>
        <w:t xml:space="preserve">, the </w:t>
      </w:r>
      <w:proofErr w:type="spellStart"/>
      <w:r w:rsidR="001269A3" w:rsidRPr="002A7985">
        <w:rPr>
          <w:rFonts w:asciiTheme="minorHAnsi" w:hAnsiTheme="minorHAnsi" w:cstheme="minorHAnsi"/>
          <w:sz w:val="22"/>
          <w:szCs w:val="22"/>
          <w:lang w:val="en-GB"/>
        </w:rPr>
        <w:t>ReLOaD</w:t>
      </w:r>
      <w:proofErr w:type="spellEnd"/>
      <w:r w:rsidR="00276A16" w:rsidRPr="002A7985">
        <w:rPr>
          <w:rFonts w:asciiTheme="minorHAnsi" w:hAnsiTheme="minorHAnsi" w:cstheme="minorHAnsi"/>
          <w:sz w:val="22"/>
          <w:szCs w:val="22"/>
          <w:lang w:val="en-GB"/>
        </w:rPr>
        <w:t xml:space="preserve"> institutionalizes the National Board of Partners </w:t>
      </w:r>
      <w:r w:rsidR="000F5B5E" w:rsidRPr="002A7985">
        <w:rPr>
          <w:rFonts w:asciiTheme="minorHAnsi" w:hAnsiTheme="minorHAnsi" w:cstheme="minorHAnsi"/>
          <w:sz w:val="22"/>
          <w:szCs w:val="22"/>
          <w:lang w:val="en-GB"/>
        </w:rPr>
        <w:t xml:space="preserve">within </w:t>
      </w:r>
      <w:r w:rsidR="00080BC1" w:rsidRPr="002A7985">
        <w:rPr>
          <w:rFonts w:asciiTheme="minorHAnsi" w:hAnsiTheme="minorHAnsi" w:cstheme="minorHAnsi"/>
          <w:sz w:val="22"/>
          <w:szCs w:val="22"/>
          <w:lang w:val="en-GB"/>
        </w:rPr>
        <w:t>its overall governance structure</w:t>
      </w:r>
      <w:r w:rsidR="001E4380" w:rsidRPr="002A7985">
        <w:rPr>
          <w:rFonts w:asciiTheme="minorHAnsi" w:hAnsiTheme="minorHAnsi" w:cstheme="minorHAnsi"/>
          <w:sz w:val="22"/>
          <w:szCs w:val="22"/>
          <w:lang w:val="en-GB"/>
        </w:rPr>
        <w:t xml:space="preserve">, </w:t>
      </w:r>
      <w:r w:rsidR="00080BC1" w:rsidRPr="002A7985">
        <w:rPr>
          <w:rFonts w:asciiTheme="minorHAnsi" w:hAnsiTheme="minorHAnsi" w:cstheme="minorHAnsi"/>
          <w:sz w:val="22"/>
          <w:szCs w:val="22"/>
          <w:lang w:val="en-GB"/>
        </w:rPr>
        <w:t>enabl</w:t>
      </w:r>
      <w:r w:rsidR="001E4380" w:rsidRPr="002A7985">
        <w:rPr>
          <w:rFonts w:asciiTheme="minorHAnsi" w:hAnsiTheme="minorHAnsi" w:cstheme="minorHAnsi"/>
          <w:sz w:val="22"/>
          <w:szCs w:val="22"/>
          <w:lang w:val="en-GB"/>
        </w:rPr>
        <w:t>ing</w:t>
      </w:r>
      <w:r w:rsidR="00080BC1" w:rsidRPr="002A7985">
        <w:rPr>
          <w:rFonts w:asciiTheme="minorHAnsi" w:hAnsiTheme="minorHAnsi" w:cstheme="minorHAnsi"/>
          <w:sz w:val="22"/>
          <w:szCs w:val="22"/>
          <w:lang w:val="en-GB"/>
        </w:rPr>
        <w:t xml:space="preserve"> systemic</w:t>
      </w:r>
      <w:r w:rsidR="00161A9F" w:rsidRPr="002A7985">
        <w:rPr>
          <w:rFonts w:asciiTheme="minorHAnsi" w:hAnsiTheme="minorHAnsi" w:cstheme="minorHAnsi"/>
          <w:sz w:val="22"/>
          <w:szCs w:val="22"/>
          <w:lang w:val="en-GB"/>
        </w:rPr>
        <w:t xml:space="preserve"> and meaningful engagement</w:t>
      </w:r>
      <w:r w:rsidR="00080BC1" w:rsidRPr="002A7985">
        <w:rPr>
          <w:rFonts w:asciiTheme="minorHAnsi" w:hAnsiTheme="minorHAnsi" w:cstheme="minorHAnsi"/>
          <w:sz w:val="22"/>
          <w:szCs w:val="22"/>
          <w:lang w:val="en-GB"/>
        </w:rPr>
        <w:t xml:space="preserve"> of </w:t>
      </w:r>
      <w:r w:rsidR="00071E4F" w:rsidRPr="002A7985">
        <w:rPr>
          <w:rFonts w:asciiTheme="minorHAnsi" w:hAnsiTheme="minorHAnsi" w:cstheme="minorHAnsi"/>
          <w:sz w:val="22"/>
          <w:szCs w:val="22"/>
          <w:lang w:val="en-GB"/>
        </w:rPr>
        <w:t>r</w:t>
      </w:r>
      <w:r w:rsidR="00080BC1" w:rsidRPr="002A7985">
        <w:rPr>
          <w:rFonts w:asciiTheme="minorHAnsi" w:hAnsiTheme="minorHAnsi" w:cstheme="minorHAnsi"/>
          <w:sz w:val="22"/>
          <w:szCs w:val="22"/>
          <w:lang w:val="en-GB"/>
        </w:rPr>
        <w:t>elevant</w:t>
      </w:r>
      <w:r w:rsidR="00223BA2" w:rsidRPr="002A7985">
        <w:rPr>
          <w:rFonts w:asciiTheme="minorHAnsi" w:hAnsiTheme="minorHAnsi" w:cstheme="minorHAnsi"/>
          <w:sz w:val="22"/>
          <w:szCs w:val="22"/>
          <w:lang w:val="en-GB"/>
        </w:rPr>
        <w:t xml:space="preserve"> </w:t>
      </w:r>
      <w:r w:rsidR="00203391" w:rsidRPr="002A7985">
        <w:rPr>
          <w:rFonts w:asciiTheme="minorHAnsi" w:hAnsiTheme="minorHAnsi" w:cstheme="minorHAnsi"/>
          <w:sz w:val="22"/>
          <w:szCs w:val="22"/>
          <w:lang w:val="en-GB"/>
        </w:rPr>
        <w:t>s</w:t>
      </w:r>
      <w:r w:rsidR="00080BC1" w:rsidRPr="002A7985">
        <w:rPr>
          <w:rFonts w:asciiTheme="minorHAnsi" w:hAnsiTheme="minorHAnsi" w:cstheme="minorHAnsi"/>
          <w:sz w:val="22"/>
          <w:szCs w:val="22"/>
          <w:lang w:val="en-GB"/>
        </w:rPr>
        <w:t xml:space="preserve">takeholders </w:t>
      </w:r>
      <w:r w:rsidR="00276A16" w:rsidRPr="002A7985">
        <w:rPr>
          <w:rFonts w:asciiTheme="minorHAnsi" w:hAnsiTheme="minorHAnsi" w:cstheme="minorHAnsi"/>
          <w:sz w:val="22"/>
          <w:szCs w:val="22"/>
          <w:lang w:val="en-GB"/>
        </w:rPr>
        <w:t xml:space="preserve">in each </w:t>
      </w:r>
      <w:r w:rsidR="003E3DF7" w:rsidRPr="002A7985">
        <w:rPr>
          <w:rFonts w:asciiTheme="minorHAnsi" w:hAnsiTheme="minorHAnsi" w:cstheme="minorHAnsi"/>
          <w:sz w:val="22"/>
          <w:szCs w:val="22"/>
          <w:lang w:val="en-GB"/>
        </w:rPr>
        <w:t>participating IPA beneficiary</w:t>
      </w:r>
      <w:r w:rsidR="00FE04A9" w:rsidRPr="002A7985">
        <w:rPr>
          <w:rFonts w:asciiTheme="minorHAnsi" w:hAnsiTheme="minorHAnsi" w:cstheme="minorHAnsi"/>
          <w:sz w:val="22"/>
          <w:szCs w:val="22"/>
          <w:lang w:val="en-GB"/>
        </w:rPr>
        <w:t>.</w:t>
      </w:r>
      <w:r w:rsidR="00203391" w:rsidRPr="002A7985">
        <w:rPr>
          <w:rFonts w:asciiTheme="minorHAnsi" w:hAnsiTheme="minorHAnsi" w:cstheme="minorHAnsi"/>
          <w:sz w:val="22"/>
          <w:szCs w:val="22"/>
          <w:lang w:val="en-GB"/>
        </w:rPr>
        <w:t xml:space="preserve"> </w:t>
      </w:r>
      <w:r w:rsidR="003E3DF7" w:rsidRPr="002A7985">
        <w:rPr>
          <w:rFonts w:asciiTheme="minorHAnsi" w:hAnsiTheme="minorHAnsi" w:cstheme="minorHAnsi"/>
          <w:sz w:val="22"/>
          <w:szCs w:val="22"/>
          <w:lang w:val="en-GB"/>
        </w:rPr>
        <w:t>T</w:t>
      </w:r>
      <w:r w:rsidR="009241E3" w:rsidRPr="002A7985">
        <w:rPr>
          <w:rFonts w:asciiTheme="minorHAnsi" w:hAnsiTheme="minorHAnsi" w:cstheme="minorHAnsi"/>
          <w:sz w:val="22"/>
          <w:szCs w:val="22"/>
          <w:lang w:val="en-GB"/>
        </w:rPr>
        <w:t xml:space="preserve">he </w:t>
      </w:r>
      <w:proofErr w:type="spellStart"/>
      <w:r w:rsidR="001E4380" w:rsidRPr="002A7985">
        <w:rPr>
          <w:rFonts w:asciiTheme="minorHAnsi" w:hAnsiTheme="minorHAnsi" w:cstheme="minorHAnsi"/>
          <w:sz w:val="22"/>
          <w:szCs w:val="22"/>
          <w:lang w:val="en-GB"/>
        </w:rPr>
        <w:t>ReLOaD</w:t>
      </w:r>
      <w:proofErr w:type="spellEnd"/>
      <w:r w:rsidR="001E4380" w:rsidRPr="002A7985">
        <w:rPr>
          <w:rFonts w:asciiTheme="minorHAnsi" w:hAnsiTheme="minorHAnsi" w:cstheme="minorHAnsi"/>
          <w:sz w:val="22"/>
          <w:szCs w:val="22"/>
          <w:lang w:val="en-GB"/>
        </w:rPr>
        <w:t xml:space="preserve"> partner</w:t>
      </w:r>
      <w:r w:rsidR="00C5634E" w:rsidRPr="002A7985">
        <w:rPr>
          <w:rFonts w:asciiTheme="minorHAnsi" w:hAnsiTheme="minorHAnsi" w:cstheme="minorHAnsi"/>
          <w:sz w:val="22"/>
          <w:szCs w:val="22"/>
          <w:lang w:val="en-GB"/>
        </w:rPr>
        <w:t>s</w:t>
      </w:r>
      <w:r w:rsidR="001E4380" w:rsidRPr="002A7985">
        <w:rPr>
          <w:rFonts w:asciiTheme="minorHAnsi" w:hAnsiTheme="minorHAnsi" w:cstheme="minorHAnsi"/>
          <w:sz w:val="22"/>
          <w:szCs w:val="22"/>
          <w:lang w:val="en-GB"/>
        </w:rPr>
        <w:t xml:space="preserve"> </w:t>
      </w:r>
      <w:r w:rsidR="00C5634E" w:rsidRPr="002A7985">
        <w:rPr>
          <w:rFonts w:asciiTheme="minorHAnsi" w:hAnsiTheme="minorHAnsi" w:cstheme="minorHAnsi"/>
          <w:sz w:val="22"/>
          <w:szCs w:val="22"/>
          <w:lang w:val="en-GB"/>
        </w:rPr>
        <w:t>with 5</w:t>
      </w:r>
      <w:r w:rsidR="003E3DF7" w:rsidRPr="002A7985">
        <w:rPr>
          <w:rFonts w:asciiTheme="minorHAnsi" w:hAnsiTheme="minorHAnsi" w:cstheme="minorHAnsi"/>
          <w:sz w:val="22"/>
          <w:szCs w:val="22"/>
          <w:lang w:val="en-GB"/>
        </w:rPr>
        <w:t>3</w:t>
      </w:r>
      <w:r w:rsidR="00C5634E" w:rsidRPr="002A7985">
        <w:rPr>
          <w:rFonts w:asciiTheme="minorHAnsi" w:hAnsiTheme="minorHAnsi" w:cstheme="minorHAnsi"/>
          <w:sz w:val="22"/>
          <w:szCs w:val="22"/>
          <w:lang w:val="en-GB"/>
        </w:rPr>
        <w:t xml:space="preserve"> </w:t>
      </w:r>
      <w:r w:rsidR="001E4380" w:rsidRPr="002A7985">
        <w:rPr>
          <w:rFonts w:asciiTheme="minorHAnsi" w:hAnsiTheme="minorHAnsi" w:cstheme="minorHAnsi"/>
          <w:sz w:val="22"/>
          <w:szCs w:val="22"/>
          <w:lang w:val="en-GB"/>
        </w:rPr>
        <w:t xml:space="preserve">local governments in six </w:t>
      </w:r>
      <w:r w:rsidR="003E3DF7" w:rsidRPr="002A7985">
        <w:rPr>
          <w:rFonts w:asciiTheme="minorHAnsi" w:hAnsiTheme="minorHAnsi" w:cstheme="minorHAnsi"/>
          <w:sz w:val="22"/>
          <w:szCs w:val="22"/>
          <w:lang w:val="en-GB"/>
        </w:rPr>
        <w:t xml:space="preserve">IPA beneficiaries. </w:t>
      </w:r>
      <w:r w:rsidR="009F0159" w:rsidRPr="002A7985">
        <w:rPr>
          <w:rFonts w:asciiTheme="minorHAnsi" w:hAnsiTheme="minorHAnsi" w:cstheme="minorHAnsi"/>
          <w:sz w:val="22"/>
          <w:szCs w:val="22"/>
          <w:lang w:val="en-GB"/>
        </w:rPr>
        <w:t>Additionally, there is an Advisory Group in each of the IPA beneficiaries,</w:t>
      </w:r>
      <w:r w:rsidR="00F11EA2" w:rsidRPr="002A7985">
        <w:rPr>
          <w:rFonts w:asciiTheme="minorHAnsi" w:hAnsiTheme="minorHAnsi" w:cstheme="minorHAnsi"/>
          <w:sz w:val="22"/>
          <w:szCs w:val="22"/>
          <w:lang w:val="en-GB"/>
        </w:rPr>
        <w:t xml:space="preserve"> bringing together representatives of civil society (through TACSO Local Advisory Groups and/or Resources Centres) academia, etc., to provide advice to the national Board of Partners. </w:t>
      </w:r>
      <w:r w:rsidR="003E3DF7" w:rsidRPr="002A7985">
        <w:rPr>
          <w:rFonts w:asciiTheme="minorHAnsi" w:hAnsiTheme="minorHAnsi" w:cstheme="minorHAnsi"/>
          <w:i/>
          <w:sz w:val="22"/>
          <w:szCs w:val="22"/>
          <w:lang w:val="en-GB"/>
        </w:rPr>
        <w:t>O</w:t>
      </w:r>
      <w:r w:rsidR="001E4380" w:rsidRPr="002A7985">
        <w:rPr>
          <w:rFonts w:asciiTheme="minorHAnsi" w:hAnsiTheme="minorHAnsi" w:cstheme="minorHAnsi"/>
          <w:i/>
          <w:sz w:val="22"/>
          <w:szCs w:val="22"/>
          <w:lang w:val="en-GB"/>
        </w:rPr>
        <w:t xml:space="preserve">verview of </w:t>
      </w:r>
      <w:r w:rsidR="00C5634E" w:rsidRPr="002A7985">
        <w:rPr>
          <w:rFonts w:asciiTheme="minorHAnsi" w:hAnsiTheme="minorHAnsi" w:cstheme="minorHAnsi"/>
          <w:i/>
          <w:sz w:val="22"/>
          <w:szCs w:val="22"/>
          <w:lang w:val="en-GB"/>
        </w:rPr>
        <w:t>key stakeholders and partners</w:t>
      </w:r>
      <w:r w:rsidR="00211674" w:rsidRPr="002A7985">
        <w:rPr>
          <w:rFonts w:asciiTheme="minorHAnsi" w:hAnsiTheme="minorHAnsi" w:cstheme="minorHAnsi"/>
          <w:i/>
          <w:sz w:val="22"/>
          <w:szCs w:val="22"/>
          <w:lang w:val="en-GB"/>
        </w:rPr>
        <w:t xml:space="preserve"> and </w:t>
      </w:r>
      <w:r w:rsidR="00071E4F" w:rsidRPr="002A7985">
        <w:rPr>
          <w:rFonts w:asciiTheme="minorHAnsi" w:hAnsiTheme="minorHAnsi" w:cstheme="minorHAnsi"/>
          <w:i/>
          <w:sz w:val="22"/>
          <w:szCs w:val="22"/>
          <w:lang w:val="en-GB"/>
        </w:rPr>
        <w:t>their roles in evaluation</w:t>
      </w:r>
      <w:r w:rsidR="001E4380" w:rsidRPr="002A7985">
        <w:rPr>
          <w:rFonts w:asciiTheme="minorHAnsi" w:hAnsiTheme="minorHAnsi" w:cstheme="minorHAnsi"/>
          <w:i/>
          <w:sz w:val="22"/>
          <w:szCs w:val="22"/>
          <w:lang w:val="en-GB"/>
        </w:rPr>
        <w:t xml:space="preserve"> is </w:t>
      </w:r>
      <w:r w:rsidR="00B738DB" w:rsidRPr="002A7985">
        <w:rPr>
          <w:rFonts w:asciiTheme="minorHAnsi" w:hAnsiTheme="minorHAnsi" w:cstheme="minorHAnsi"/>
          <w:i/>
          <w:sz w:val="22"/>
          <w:szCs w:val="22"/>
          <w:lang w:val="en-GB"/>
        </w:rPr>
        <w:t xml:space="preserve">provided </w:t>
      </w:r>
      <w:r w:rsidR="001E4380" w:rsidRPr="002A7985">
        <w:rPr>
          <w:rFonts w:asciiTheme="minorHAnsi" w:hAnsiTheme="minorHAnsi" w:cstheme="minorHAnsi"/>
          <w:i/>
          <w:sz w:val="22"/>
          <w:szCs w:val="22"/>
          <w:lang w:val="en-GB"/>
        </w:rPr>
        <w:t>in Annex</w:t>
      </w:r>
      <w:r w:rsidR="00A91CB7" w:rsidRPr="002A7985">
        <w:rPr>
          <w:rFonts w:asciiTheme="minorHAnsi" w:hAnsiTheme="minorHAnsi" w:cstheme="minorHAnsi"/>
          <w:i/>
          <w:sz w:val="22"/>
          <w:szCs w:val="22"/>
          <w:lang w:val="en-GB"/>
        </w:rPr>
        <w:t xml:space="preserve"> 2</w:t>
      </w:r>
      <w:r w:rsidR="001E4380" w:rsidRPr="002A7985">
        <w:rPr>
          <w:rFonts w:asciiTheme="minorHAnsi" w:hAnsiTheme="minorHAnsi" w:cstheme="minorHAnsi"/>
          <w:i/>
          <w:sz w:val="22"/>
          <w:szCs w:val="22"/>
          <w:lang w:val="en-GB"/>
        </w:rPr>
        <w:t>.</w:t>
      </w:r>
      <w:r w:rsidR="001E4380" w:rsidRPr="002A7985">
        <w:rPr>
          <w:rFonts w:asciiTheme="minorHAnsi" w:hAnsiTheme="minorHAnsi" w:cstheme="minorHAnsi"/>
          <w:sz w:val="22"/>
          <w:szCs w:val="22"/>
          <w:lang w:val="en-GB"/>
        </w:rPr>
        <w:t xml:space="preserve"> </w:t>
      </w:r>
    </w:p>
    <w:p w14:paraId="4D52B6DF" w14:textId="77777777" w:rsidR="00223BA2" w:rsidRPr="002A7985" w:rsidRDefault="00223BA2" w:rsidP="00876996">
      <w:pPr>
        <w:rPr>
          <w:rFonts w:asciiTheme="minorHAnsi" w:hAnsiTheme="minorHAnsi" w:cstheme="minorHAnsi"/>
          <w:sz w:val="22"/>
          <w:szCs w:val="22"/>
          <w:lang w:val="en-GB"/>
        </w:rPr>
      </w:pPr>
    </w:p>
    <w:p w14:paraId="1CF752B6" w14:textId="286A9898" w:rsidR="00223BA2" w:rsidRPr="00E90D19" w:rsidRDefault="00636F93" w:rsidP="001E2D3A">
      <w:pPr>
        <w:jc w:val="both"/>
        <w:rPr>
          <w:rFonts w:asciiTheme="minorHAnsi" w:hAnsiTheme="minorHAnsi" w:cstheme="minorHAnsi"/>
          <w:sz w:val="22"/>
          <w:szCs w:val="22"/>
          <w:lang w:val="en-GB"/>
        </w:rPr>
      </w:pPr>
      <w:r w:rsidRPr="002A7985">
        <w:rPr>
          <w:rFonts w:asciiTheme="minorHAnsi" w:hAnsiTheme="minorHAnsi" w:cstheme="minorHAnsi"/>
          <w:sz w:val="22"/>
          <w:szCs w:val="22"/>
          <w:u w:val="single"/>
          <w:lang w:val="en-GB"/>
        </w:rPr>
        <w:t>Target groups and beneficiaries</w:t>
      </w:r>
      <w:r w:rsidR="00AF45A3" w:rsidRPr="002A7985">
        <w:rPr>
          <w:rFonts w:asciiTheme="minorHAnsi" w:hAnsiTheme="minorHAnsi" w:cstheme="minorHAnsi"/>
          <w:sz w:val="22"/>
          <w:szCs w:val="22"/>
          <w:u w:val="single"/>
          <w:lang w:val="en-GB"/>
        </w:rPr>
        <w:t>:</w:t>
      </w:r>
      <w:r w:rsidR="00AF45A3" w:rsidRPr="002A7985">
        <w:rPr>
          <w:rFonts w:asciiTheme="minorHAnsi" w:hAnsiTheme="minorHAnsi" w:cstheme="minorHAnsi"/>
          <w:sz w:val="22"/>
          <w:szCs w:val="22"/>
          <w:lang w:val="en-GB"/>
        </w:rPr>
        <w:t xml:space="preserve"> </w:t>
      </w:r>
      <w:r w:rsidR="009241E3" w:rsidRPr="002A7985">
        <w:rPr>
          <w:rFonts w:asciiTheme="minorHAnsi" w:hAnsiTheme="minorHAnsi" w:cstheme="minorHAnsi"/>
          <w:sz w:val="22"/>
          <w:szCs w:val="22"/>
          <w:lang w:val="en-GB"/>
        </w:rPr>
        <w:t xml:space="preserve">Final beneficiaries of </w:t>
      </w:r>
      <w:r w:rsidR="00C5634E" w:rsidRPr="002A7985">
        <w:rPr>
          <w:rFonts w:asciiTheme="minorHAnsi" w:hAnsiTheme="minorHAnsi" w:cstheme="minorHAnsi"/>
          <w:sz w:val="22"/>
          <w:szCs w:val="22"/>
          <w:lang w:val="en-GB"/>
        </w:rPr>
        <w:t xml:space="preserve">the </w:t>
      </w:r>
      <w:proofErr w:type="spellStart"/>
      <w:r w:rsidR="009241E3" w:rsidRPr="002A7985">
        <w:rPr>
          <w:rFonts w:asciiTheme="minorHAnsi" w:hAnsiTheme="minorHAnsi" w:cstheme="minorHAnsi"/>
          <w:sz w:val="22"/>
          <w:szCs w:val="22"/>
          <w:lang w:val="en-GB"/>
        </w:rPr>
        <w:t>ReLOaD</w:t>
      </w:r>
      <w:proofErr w:type="spellEnd"/>
      <w:r w:rsidR="009241E3" w:rsidRPr="002A7985">
        <w:rPr>
          <w:rFonts w:asciiTheme="minorHAnsi" w:hAnsiTheme="minorHAnsi" w:cstheme="minorHAnsi"/>
          <w:sz w:val="22"/>
          <w:szCs w:val="22"/>
          <w:lang w:val="en-GB"/>
        </w:rPr>
        <w:t xml:space="preserve"> are grass-root</w:t>
      </w:r>
      <w:r w:rsidR="009241E3" w:rsidRPr="00E90D19">
        <w:rPr>
          <w:rFonts w:asciiTheme="minorHAnsi" w:hAnsiTheme="minorHAnsi" w:cstheme="minorHAnsi"/>
          <w:sz w:val="22"/>
          <w:szCs w:val="22"/>
          <w:lang w:val="en-GB"/>
        </w:rPr>
        <w:t xml:space="preserve"> CSOs, citizens and local communities </w:t>
      </w:r>
      <w:r w:rsidR="003E3DF7">
        <w:rPr>
          <w:rFonts w:asciiTheme="minorHAnsi" w:hAnsiTheme="minorHAnsi" w:cstheme="minorHAnsi"/>
          <w:sz w:val="22"/>
          <w:szCs w:val="22"/>
          <w:lang w:val="en-GB"/>
        </w:rPr>
        <w:t xml:space="preserve">in </w:t>
      </w:r>
      <w:r w:rsidR="009241E3" w:rsidRPr="00E90D19">
        <w:rPr>
          <w:rFonts w:asciiTheme="minorHAnsi" w:hAnsiTheme="minorHAnsi" w:cstheme="minorHAnsi"/>
          <w:sz w:val="22"/>
          <w:szCs w:val="22"/>
          <w:lang w:val="en-GB"/>
        </w:rPr>
        <w:t>participating local governments</w:t>
      </w:r>
      <w:r w:rsidR="003608CC" w:rsidRPr="00E90D19">
        <w:rPr>
          <w:rFonts w:asciiTheme="minorHAnsi" w:hAnsiTheme="minorHAnsi" w:cstheme="minorHAnsi"/>
          <w:sz w:val="22"/>
          <w:szCs w:val="22"/>
          <w:lang w:val="en-GB"/>
        </w:rPr>
        <w:t xml:space="preserve">. </w:t>
      </w:r>
      <w:r w:rsidR="009241E3" w:rsidRPr="00E90D19">
        <w:rPr>
          <w:rFonts w:asciiTheme="minorHAnsi" w:hAnsiTheme="minorHAnsi" w:cstheme="minorHAnsi"/>
          <w:sz w:val="22"/>
          <w:szCs w:val="22"/>
          <w:lang w:val="en-GB"/>
        </w:rPr>
        <w:t>It is expected that</w:t>
      </w:r>
      <w:r w:rsidR="00C5634E" w:rsidRPr="00E90D19">
        <w:rPr>
          <w:rFonts w:asciiTheme="minorHAnsi" w:hAnsiTheme="minorHAnsi" w:cstheme="minorHAnsi"/>
          <w:sz w:val="22"/>
          <w:szCs w:val="22"/>
          <w:lang w:val="en-GB"/>
        </w:rPr>
        <w:t xml:space="preserve"> by the end of</w:t>
      </w:r>
      <w:r w:rsidR="009241E3" w:rsidRPr="00E90D19">
        <w:rPr>
          <w:rFonts w:asciiTheme="minorHAnsi" w:hAnsiTheme="minorHAnsi" w:cstheme="minorHAnsi"/>
          <w:sz w:val="22"/>
          <w:szCs w:val="22"/>
          <w:lang w:val="en-GB"/>
        </w:rPr>
        <w:t xml:space="preserve"> the </w:t>
      </w:r>
      <w:r w:rsidR="001E2D3A" w:rsidRPr="00E90D19">
        <w:rPr>
          <w:rFonts w:asciiTheme="minorHAnsi" w:hAnsiTheme="minorHAnsi" w:cstheme="minorHAnsi"/>
          <w:sz w:val="22"/>
          <w:szCs w:val="22"/>
          <w:lang w:val="en-GB"/>
        </w:rPr>
        <w:t>p</w:t>
      </w:r>
      <w:r w:rsidR="009241E3" w:rsidRPr="00E90D19">
        <w:rPr>
          <w:rFonts w:asciiTheme="minorHAnsi" w:hAnsiTheme="minorHAnsi" w:cstheme="minorHAnsi"/>
          <w:sz w:val="22"/>
          <w:szCs w:val="22"/>
          <w:lang w:val="en-GB"/>
        </w:rPr>
        <w:t>rogramme</w:t>
      </w:r>
      <w:r w:rsidR="00C5634E" w:rsidRPr="00E90D19">
        <w:rPr>
          <w:rFonts w:asciiTheme="minorHAnsi" w:hAnsiTheme="minorHAnsi" w:cstheme="minorHAnsi"/>
          <w:sz w:val="22"/>
          <w:szCs w:val="22"/>
          <w:lang w:val="en-GB"/>
        </w:rPr>
        <w:t>, approximately 38</w:t>
      </w:r>
      <w:r w:rsidR="00087722">
        <w:rPr>
          <w:rFonts w:asciiTheme="minorHAnsi" w:hAnsiTheme="minorHAnsi" w:cstheme="minorHAnsi"/>
          <w:sz w:val="22"/>
          <w:szCs w:val="22"/>
          <w:lang w:val="en-GB"/>
        </w:rPr>
        <w:t>,</w:t>
      </w:r>
      <w:r w:rsidR="00C5634E" w:rsidRPr="00E90D19">
        <w:rPr>
          <w:rFonts w:asciiTheme="minorHAnsi" w:hAnsiTheme="minorHAnsi" w:cstheme="minorHAnsi"/>
          <w:sz w:val="22"/>
          <w:szCs w:val="22"/>
          <w:lang w:val="en-GB"/>
        </w:rPr>
        <w:t xml:space="preserve">000 citizens </w:t>
      </w:r>
      <w:r w:rsidR="003608CC" w:rsidRPr="00E90D19">
        <w:rPr>
          <w:rFonts w:asciiTheme="minorHAnsi" w:hAnsiTheme="minorHAnsi" w:cstheme="minorHAnsi"/>
          <w:sz w:val="22"/>
          <w:szCs w:val="22"/>
          <w:lang w:val="en-GB"/>
        </w:rPr>
        <w:t xml:space="preserve">including, socially excluded population groups, youth and women </w:t>
      </w:r>
      <w:r w:rsidR="00C5634E" w:rsidRPr="00E90D19">
        <w:rPr>
          <w:rFonts w:asciiTheme="minorHAnsi" w:hAnsiTheme="minorHAnsi" w:cstheme="minorHAnsi"/>
          <w:sz w:val="22"/>
          <w:szCs w:val="22"/>
          <w:lang w:val="en-GB"/>
        </w:rPr>
        <w:t xml:space="preserve">will </w:t>
      </w:r>
      <w:r w:rsidR="000F5B5E" w:rsidRPr="00E90D19">
        <w:rPr>
          <w:rFonts w:asciiTheme="minorHAnsi" w:hAnsiTheme="minorHAnsi" w:cstheme="minorHAnsi"/>
          <w:sz w:val="22"/>
          <w:szCs w:val="22"/>
          <w:lang w:val="en-GB"/>
        </w:rPr>
        <w:t>directly benefit</w:t>
      </w:r>
      <w:r w:rsidR="00C5634E" w:rsidRPr="00E90D19">
        <w:rPr>
          <w:rFonts w:asciiTheme="minorHAnsi" w:hAnsiTheme="minorHAnsi" w:cstheme="minorHAnsi"/>
          <w:sz w:val="22"/>
          <w:szCs w:val="22"/>
          <w:lang w:val="en-GB"/>
        </w:rPr>
        <w:t xml:space="preserve"> from </w:t>
      </w:r>
      <w:r w:rsidR="003608CC" w:rsidRPr="00E90D19">
        <w:rPr>
          <w:rFonts w:asciiTheme="minorHAnsi" w:hAnsiTheme="minorHAnsi" w:cstheme="minorHAnsi"/>
          <w:sz w:val="22"/>
          <w:szCs w:val="22"/>
          <w:lang w:val="en-GB"/>
        </w:rPr>
        <w:t xml:space="preserve">the </w:t>
      </w:r>
      <w:r w:rsidR="001E2D3A" w:rsidRPr="00E90D19">
        <w:rPr>
          <w:rFonts w:asciiTheme="minorHAnsi" w:hAnsiTheme="minorHAnsi" w:cstheme="minorHAnsi"/>
          <w:sz w:val="22"/>
          <w:szCs w:val="22"/>
          <w:lang w:val="en-GB"/>
        </w:rPr>
        <w:t>p</w:t>
      </w:r>
      <w:r w:rsidR="00C5634E" w:rsidRPr="00E90D19">
        <w:rPr>
          <w:rFonts w:asciiTheme="minorHAnsi" w:hAnsiTheme="minorHAnsi" w:cstheme="minorHAnsi"/>
          <w:sz w:val="22"/>
          <w:szCs w:val="22"/>
          <w:lang w:val="en-GB"/>
        </w:rPr>
        <w:t>rogramme assistance</w:t>
      </w:r>
      <w:r w:rsidR="003608CC" w:rsidRPr="00E90D19">
        <w:rPr>
          <w:rFonts w:asciiTheme="minorHAnsi" w:hAnsiTheme="minorHAnsi" w:cstheme="minorHAnsi"/>
          <w:sz w:val="22"/>
          <w:szCs w:val="22"/>
          <w:lang w:val="en-GB"/>
        </w:rPr>
        <w:t xml:space="preserve">. </w:t>
      </w:r>
    </w:p>
    <w:p w14:paraId="72F90C22" w14:textId="77777777" w:rsidR="00E63779" w:rsidRPr="00E90D19" w:rsidRDefault="00E63779" w:rsidP="00876996">
      <w:pPr>
        <w:rPr>
          <w:rFonts w:asciiTheme="minorHAnsi" w:hAnsiTheme="minorHAnsi" w:cstheme="minorHAnsi"/>
          <w:sz w:val="22"/>
          <w:szCs w:val="22"/>
          <w:u w:val="single"/>
          <w:lang w:val="en-GB"/>
        </w:rPr>
      </w:pPr>
    </w:p>
    <w:p w14:paraId="4A8A0B82" w14:textId="77661646" w:rsidR="00E63779" w:rsidRPr="00E90D19" w:rsidRDefault="00E63779" w:rsidP="001E2D3A">
      <w:pPr>
        <w:jc w:val="both"/>
        <w:rPr>
          <w:rFonts w:asciiTheme="minorHAnsi" w:hAnsiTheme="minorHAnsi" w:cstheme="minorHAnsi"/>
          <w:sz w:val="22"/>
          <w:szCs w:val="22"/>
          <w:lang w:val="en-GB"/>
        </w:rPr>
      </w:pPr>
      <w:r w:rsidRPr="00E90D19">
        <w:rPr>
          <w:rFonts w:asciiTheme="minorHAnsi" w:hAnsiTheme="minorHAnsi" w:cstheme="minorHAnsi"/>
          <w:sz w:val="22"/>
          <w:szCs w:val="22"/>
          <w:u w:val="single"/>
          <w:lang w:val="en-GB"/>
        </w:rPr>
        <w:t>Main achievement</w:t>
      </w:r>
      <w:r w:rsidR="000976F3" w:rsidRPr="00E90D19">
        <w:rPr>
          <w:rFonts w:asciiTheme="minorHAnsi" w:hAnsiTheme="minorHAnsi" w:cstheme="minorHAnsi"/>
          <w:sz w:val="22"/>
          <w:szCs w:val="22"/>
          <w:u w:val="single"/>
          <w:lang w:val="en-GB"/>
        </w:rPr>
        <w:t>s:</w:t>
      </w:r>
      <w:r w:rsidR="000976F3" w:rsidRPr="003E3DF7">
        <w:rPr>
          <w:rFonts w:asciiTheme="minorHAnsi" w:hAnsiTheme="minorHAnsi" w:cstheme="minorHAnsi"/>
          <w:sz w:val="22"/>
          <w:szCs w:val="22"/>
          <w:lang w:val="en-GB"/>
        </w:rPr>
        <w:t xml:space="preserve"> </w:t>
      </w:r>
      <w:r w:rsidR="00D903C8" w:rsidRPr="00E90D19">
        <w:rPr>
          <w:rFonts w:asciiTheme="minorHAnsi" w:hAnsiTheme="minorHAnsi" w:cstheme="minorHAnsi"/>
          <w:sz w:val="22"/>
          <w:szCs w:val="22"/>
          <w:lang w:val="en-GB"/>
        </w:rPr>
        <w:t xml:space="preserve">In </w:t>
      </w:r>
      <w:r w:rsidR="00211674" w:rsidRPr="00E90D19">
        <w:rPr>
          <w:rFonts w:asciiTheme="minorHAnsi" w:hAnsiTheme="minorHAnsi" w:cstheme="minorHAnsi"/>
          <w:sz w:val="22"/>
          <w:szCs w:val="22"/>
          <w:lang w:val="en-GB"/>
        </w:rPr>
        <w:t>two years</w:t>
      </w:r>
      <w:r w:rsidR="00D903C8" w:rsidRPr="00E90D19">
        <w:rPr>
          <w:rFonts w:asciiTheme="minorHAnsi" w:hAnsiTheme="minorHAnsi" w:cstheme="minorHAnsi"/>
          <w:sz w:val="22"/>
          <w:szCs w:val="22"/>
          <w:lang w:val="en-GB"/>
        </w:rPr>
        <w:t xml:space="preserve"> of the </w:t>
      </w:r>
      <w:r w:rsidR="001E2D3A" w:rsidRPr="00E90D19">
        <w:rPr>
          <w:rFonts w:asciiTheme="minorHAnsi" w:hAnsiTheme="minorHAnsi" w:cstheme="minorHAnsi"/>
          <w:sz w:val="22"/>
          <w:szCs w:val="22"/>
          <w:lang w:val="en-GB"/>
        </w:rPr>
        <w:t>p</w:t>
      </w:r>
      <w:r w:rsidR="00D903C8" w:rsidRPr="00E90D19">
        <w:rPr>
          <w:rFonts w:asciiTheme="minorHAnsi" w:hAnsiTheme="minorHAnsi" w:cstheme="minorHAnsi"/>
          <w:sz w:val="22"/>
          <w:szCs w:val="22"/>
          <w:lang w:val="en-GB"/>
        </w:rPr>
        <w:t>rogramme implementation</w:t>
      </w:r>
      <w:r w:rsidR="00D903C8" w:rsidRPr="007F16AE">
        <w:rPr>
          <w:rFonts w:asciiTheme="minorHAnsi" w:hAnsiTheme="minorHAnsi" w:cstheme="minorHAnsi"/>
          <w:sz w:val="22"/>
          <w:szCs w:val="22"/>
          <w:lang w:val="en-GB"/>
        </w:rPr>
        <w:t xml:space="preserve">, </w:t>
      </w:r>
      <w:r w:rsidR="00847B19" w:rsidRPr="007F16AE">
        <w:rPr>
          <w:rFonts w:asciiTheme="minorHAnsi" w:hAnsiTheme="minorHAnsi" w:cstheme="minorHAnsi"/>
          <w:sz w:val="22"/>
          <w:szCs w:val="22"/>
          <w:lang w:val="en-GB"/>
        </w:rPr>
        <w:t>2</w:t>
      </w:r>
      <w:r w:rsidR="008E7A2A" w:rsidRPr="007F16AE">
        <w:rPr>
          <w:rFonts w:asciiTheme="minorHAnsi" w:hAnsiTheme="minorHAnsi" w:cstheme="minorHAnsi"/>
          <w:sz w:val="22"/>
          <w:szCs w:val="22"/>
          <w:lang w:val="en-GB"/>
        </w:rPr>
        <w:t>5</w:t>
      </w:r>
      <w:r w:rsidR="00847B19" w:rsidRPr="00E90D19">
        <w:rPr>
          <w:rFonts w:asciiTheme="minorHAnsi" w:hAnsiTheme="minorHAnsi" w:cstheme="minorHAnsi"/>
          <w:sz w:val="22"/>
          <w:szCs w:val="22"/>
          <w:lang w:val="en-GB"/>
        </w:rPr>
        <w:t xml:space="preserve"> new </w:t>
      </w:r>
      <w:r w:rsidR="003E3DF7">
        <w:rPr>
          <w:rFonts w:asciiTheme="minorHAnsi" w:hAnsiTheme="minorHAnsi" w:cstheme="minorHAnsi"/>
          <w:sz w:val="22"/>
          <w:szCs w:val="22"/>
          <w:lang w:val="en-GB"/>
        </w:rPr>
        <w:t>local government</w:t>
      </w:r>
      <w:r w:rsidR="008E7A2A">
        <w:rPr>
          <w:rFonts w:asciiTheme="minorHAnsi" w:hAnsiTheme="minorHAnsi" w:cstheme="minorHAnsi"/>
          <w:sz w:val="22"/>
          <w:szCs w:val="22"/>
          <w:lang w:val="en-GB"/>
        </w:rPr>
        <w:t>s</w:t>
      </w:r>
      <w:r w:rsidR="00847B19" w:rsidRPr="00E90D19">
        <w:rPr>
          <w:rFonts w:asciiTheme="minorHAnsi" w:hAnsiTheme="minorHAnsi" w:cstheme="minorHAnsi"/>
          <w:sz w:val="22"/>
          <w:szCs w:val="22"/>
          <w:lang w:val="en-GB"/>
        </w:rPr>
        <w:t xml:space="preserve"> </w:t>
      </w:r>
      <w:r w:rsidR="001269A3" w:rsidRPr="00E90D19">
        <w:rPr>
          <w:rFonts w:asciiTheme="minorHAnsi" w:hAnsiTheme="minorHAnsi" w:cstheme="minorHAnsi"/>
          <w:sz w:val="22"/>
          <w:szCs w:val="22"/>
          <w:lang w:val="en-GB"/>
        </w:rPr>
        <w:t xml:space="preserve">in six </w:t>
      </w:r>
      <w:r w:rsidR="003E3DF7">
        <w:rPr>
          <w:rFonts w:asciiTheme="minorHAnsi" w:hAnsiTheme="minorHAnsi" w:cstheme="minorHAnsi"/>
          <w:sz w:val="22"/>
          <w:szCs w:val="22"/>
          <w:lang w:val="en-GB"/>
        </w:rPr>
        <w:t>IPA beneficiaries a</w:t>
      </w:r>
      <w:r w:rsidR="00847B19" w:rsidRPr="00E90D19">
        <w:rPr>
          <w:rFonts w:asciiTheme="minorHAnsi" w:hAnsiTheme="minorHAnsi" w:cstheme="minorHAnsi"/>
          <w:sz w:val="22"/>
          <w:szCs w:val="22"/>
          <w:lang w:val="en-GB"/>
        </w:rPr>
        <w:t xml:space="preserve">dopted </w:t>
      </w:r>
      <w:r w:rsidR="001269A3" w:rsidRPr="00E90D19">
        <w:rPr>
          <w:rFonts w:asciiTheme="minorHAnsi" w:hAnsiTheme="minorHAnsi" w:cstheme="minorHAnsi"/>
          <w:sz w:val="22"/>
          <w:szCs w:val="22"/>
          <w:lang w:val="en-GB"/>
        </w:rPr>
        <w:t xml:space="preserve">the </w:t>
      </w:r>
      <w:r w:rsidR="00B31E11">
        <w:rPr>
          <w:rFonts w:asciiTheme="minorHAnsi" w:hAnsiTheme="minorHAnsi" w:cstheme="minorHAnsi"/>
          <w:sz w:val="22"/>
          <w:szCs w:val="22"/>
          <w:lang w:val="en-GB"/>
        </w:rPr>
        <w:t xml:space="preserve">mechanism for transparent disbursement </w:t>
      </w:r>
      <w:r w:rsidR="00293D46">
        <w:rPr>
          <w:rFonts w:asciiTheme="minorHAnsi" w:hAnsiTheme="minorHAnsi" w:cstheme="minorHAnsi"/>
          <w:sz w:val="22"/>
          <w:szCs w:val="22"/>
          <w:lang w:val="en-GB"/>
        </w:rPr>
        <w:t xml:space="preserve">of public funds </w:t>
      </w:r>
      <w:r w:rsidR="00B31E11">
        <w:rPr>
          <w:rFonts w:asciiTheme="minorHAnsi" w:hAnsiTheme="minorHAnsi" w:cstheme="minorHAnsi"/>
          <w:sz w:val="22"/>
          <w:szCs w:val="22"/>
          <w:lang w:val="en-GB"/>
        </w:rPr>
        <w:t xml:space="preserve">for CSO </w:t>
      </w:r>
      <w:r w:rsidR="00B16852">
        <w:rPr>
          <w:rFonts w:asciiTheme="minorHAnsi" w:hAnsiTheme="minorHAnsi" w:cstheme="minorHAnsi"/>
          <w:sz w:val="22"/>
          <w:szCs w:val="22"/>
          <w:lang w:val="en-GB"/>
        </w:rPr>
        <w:t xml:space="preserve">based on the </w:t>
      </w:r>
      <w:hyperlink r:id="rId12" w:history="1">
        <w:r w:rsidR="001269A3" w:rsidRPr="007F16AE">
          <w:rPr>
            <w:rStyle w:val="Hyperlink"/>
            <w:rFonts w:asciiTheme="minorHAnsi" w:hAnsiTheme="minorHAnsi" w:cstheme="minorHAnsi"/>
            <w:sz w:val="22"/>
            <w:szCs w:val="22"/>
            <w:lang w:val="en-GB"/>
          </w:rPr>
          <w:t>LOD Methodology for Allocation of Funds to Civil Society Organizations</w:t>
        </w:r>
      </w:hyperlink>
      <w:r w:rsidR="001269A3" w:rsidRPr="007F16AE">
        <w:rPr>
          <w:rFonts w:asciiTheme="minorHAnsi" w:hAnsiTheme="minorHAnsi" w:cstheme="minorHAnsi"/>
          <w:sz w:val="22"/>
          <w:szCs w:val="22"/>
          <w:lang w:val="en-GB"/>
        </w:rPr>
        <w:t xml:space="preserve"> </w:t>
      </w:r>
      <w:r w:rsidR="00847B19" w:rsidRPr="007F16AE">
        <w:rPr>
          <w:rFonts w:asciiTheme="minorHAnsi" w:hAnsiTheme="minorHAnsi" w:cstheme="minorHAnsi"/>
          <w:sz w:val="22"/>
          <w:szCs w:val="22"/>
          <w:lang w:val="en-GB"/>
        </w:rPr>
        <w:t xml:space="preserve">(12 in Albania, </w:t>
      </w:r>
      <w:r w:rsidR="008E7A2A" w:rsidRPr="007F16AE">
        <w:rPr>
          <w:rFonts w:asciiTheme="minorHAnsi" w:hAnsiTheme="minorHAnsi" w:cstheme="minorHAnsi"/>
          <w:sz w:val="22"/>
          <w:szCs w:val="22"/>
          <w:lang w:val="en-GB"/>
        </w:rPr>
        <w:t>12</w:t>
      </w:r>
      <w:r w:rsidR="00847B19" w:rsidRPr="007F16AE">
        <w:rPr>
          <w:rFonts w:asciiTheme="minorHAnsi" w:hAnsiTheme="minorHAnsi" w:cstheme="minorHAnsi"/>
          <w:sz w:val="22"/>
          <w:szCs w:val="22"/>
          <w:lang w:val="en-GB"/>
        </w:rPr>
        <w:t xml:space="preserve"> in B</w:t>
      </w:r>
      <w:r w:rsidR="00B101C7" w:rsidRPr="007F16AE">
        <w:rPr>
          <w:rFonts w:asciiTheme="minorHAnsi" w:hAnsiTheme="minorHAnsi" w:cstheme="minorHAnsi"/>
          <w:sz w:val="22"/>
          <w:szCs w:val="22"/>
          <w:lang w:val="en-GB"/>
        </w:rPr>
        <w:t>osnia and Herzegovina</w:t>
      </w:r>
      <w:r w:rsidR="00847B19" w:rsidRPr="007F16AE">
        <w:rPr>
          <w:rFonts w:asciiTheme="minorHAnsi" w:hAnsiTheme="minorHAnsi" w:cstheme="minorHAnsi"/>
          <w:sz w:val="22"/>
          <w:szCs w:val="22"/>
          <w:lang w:val="en-GB"/>
        </w:rPr>
        <w:t xml:space="preserve"> and 1 Montenegro</w:t>
      </w:r>
      <w:r w:rsidR="001269A3" w:rsidRPr="007F16AE">
        <w:rPr>
          <w:rFonts w:asciiTheme="minorHAnsi" w:hAnsiTheme="minorHAnsi" w:cstheme="minorHAnsi"/>
          <w:sz w:val="22"/>
          <w:szCs w:val="22"/>
          <w:lang w:val="en-GB"/>
        </w:rPr>
        <w:t>). As a result of enhanced partnership betwee</w:t>
      </w:r>
      <w:r w:rsidR="001269A3" w:rsidRPr="00E90D19">
        <w:rPr>
          <w:rFonts w:asciiTheme="minorHAnsi" w:hAnsiTheme="minorHAnsi" w:cstheme="minorHAnsi"/>
          <w:sz w:val="22"/>
          <w:szCs w:val="22"/>
          <w:lang w:val="en-GB"/>
        </w:rPr>
        <w:t xml:space="preserve">n local governments and CSOs, </w:t>
      </w:r>
      <w:r w:rsidR="00716539">
        <w:rPr>
          <w:rFonts w:asciiTheme="minorHAnsi" w:hAnsiTheme="minorHAnsi" w:cstheme="minorHAnsi"/>
          <w:sz w:val="22"/>
          <w:szCs w:val="22"/>
          <w:lang w:val="en-GB"/>
        </w:rPr>
        <w:t xml:space="preserve">183 </w:t>
      </w:r>
      <w:r w:rsidR="00D903C8" w:rsidRPr="00E90D19">
        <w:rPr>
          <w:rFonts w:asciiTheme="minorHAnsi" w:hAnsiTheme="minorHAnsi" w:cstheme="minorHAnsi"/>
          <w:sz w:val="22"/>
          <w:szCs w:val="22"/>
          <w:lang w:val="en-GB"/>
        </w:rPr>
        <w:t xml:space="preserve">civil society projects were supported </w:t>
      </w:r>
      <w:r w:rsidR="00B101C7" w:rsidRPr="00E90D19">
        <w:rPr>
          <w:rFonts w:asciiTheme="minorHAnsi" w:hAnsiTheme="minorHAnsi" w:cstheme="minorHAnsi"/>
          <w:sz w:val="22"/>
          <w:szCs w:val="22"/>
          <w:lang w:val="en-GB"/>
        </w:rPr>
        <w:t xml:space="preserve">in the areas of culture, education, environment, social inclusion, volunteerism, youth, poverty reduction, gender </w:t>
      </w:r>
      <w:r w:rsidR="00B101C7" w:rsidRPr="00334E3D">
        <w:rPr>
          <w:rFonts w:asciiTheme="minorHAnsi" w:hAnsiTheme="minorHAnsi" w:cstheme="minorHAnsi"/>
          <w:sz w:val="22"/>
          <w:szCs w:val="22"/>
          <w:lang w:val="en-GB"/>
        </w:rPr>
        <w:t>and sport</w:t>
      </w:r>
      <w:r w:rsidR="00231878" w:rsidRPr="00334E3D">
        <w:rPr>
          <w:rFonts w:asciiTheme="minorHAnsi" w:hAnsiTheme="minorHAnsi" w:cstheme="minorHAnsi"/>
          <w:sz w:val="22"/>
          <w:szCs w:val="22"/>
          <w:lang w:val="en-GB"/>
        </w:rPr>
        <w:t xml:space="preserve">, </w:t>
      </w:r>
      <w:r w:rsidR="008B7592" w:rsidRPr="00E8467B">
        <w:rPr>
          <w:rFonts w:asciiTheme="minorHAnsi" w:hAnsiTheme="minorHAnsi" w:cstheme="minorHAnsi"/>
          <w:sz w:val="22"/>
          <w:szCs w:val="22"/>
          <w:lang w:val="en-GB"/>
        </w:rPr>
        <w:t>benefitting</w:t>
      </w:r>
      <w:r w:rsidR="00D903C8" w:rsidRPr="00E8467B">
        <w:rPr>
          <w:rFonts w:asciiTheme="minorHAnsi" w:hAnsiTheme="minorHAnsi" w:cstheme="minorHAnsi"/>
          <w:sz w:val="22"/>
          <w:szCs w:val="22"/>
          <w:lang w:val="en-GB"/>
        </w:rPr>
        <w:t xml:space="preserve"> </w:t>
      </w:r>
      <w:r w:rsidR="00C2151F" w:rsidRPr="00E8467B">
        <w:rPr>
          <w:rFonts w:asciiTheme="minorHAnsi" w:hAnsiTheme="minorHAnsi" w:cstheme="minorHAnsi"/>
          <w:sz w:val="22"/>
          <w:szCs w:val="22"/>
          <w:lang w:val="en-GB"/>
        </w:rPr>
        <w:t>22</w:t>
      </w:r>
      <w:r w:rsidR="00906CD7" w:rsidRPr="00E8467B">
        <w:rPr>
          <w:rFonts w:asciiTheme="minorHAnsi" w:hAnsiTheme="minorHAnsi" w:cstheme="minorHAnsi"/>
          <w:sz w:val="22"/>
          <w:szCs w:val="22"/>
          <w:lang w:val="en-GB"/>
        </w:rPr>
        <w:t>,</w:t>
      </w:r>
      <w:r w:rsidR="00C2151F" w:rsidRPr="00E8467B">
        <w:rPr>
          <w:rFonts w:asciiTheme="minorHAnsi" w:hAnsiTheme="minorHAnsi" w:cstheme="minorHAnsi"/>
          <w:sz w:val="22"/>
          <w:szCs w:val="22"/>
          <w:lang w:val="en-GB"/>
        </w:rPr>
        <w:t>000</w:t>
      </w:r>
      <w:r w:rsidR="00334E3D" w:rsidRPr="00E8467B">
        <w:rPr>
          <w:rFonts w:asciiTheme="minorHAnsi" w:hAnsiTheme="minorHAnsi" w:cstheme="minorHAnsi"/>
          <w:sz w:val="22"/>
          <w:szCs w:val="22"/>
          <w:lang w:val="en-GB"/>
        </w:rPr>
        <w:t xml:space="preserve"> citizens.</w:t>
      </w:r>
      <w:r w:rsidR="00334E3D">
        <w:rPr>
          <w:rFonts w:asciiTheme="minorHAnsi" w:hAnsiTheme="minorHAnsi" w:cstheme="minorHAnsi"/>
          <w:sz w:val="22"/>
          <w:szCs w:val="22"/>
          <w:lang w:val="en-GB"/>
        </w:rPr>
        <w:t xml:space="preserve"> </w:t>
      </w:r>
    </w:p>
    <w:p w14:paraId="6CCA0FAE" w14:textId="6FEF76CC" w:rsidR="00223BA2" w:rsidRPr="00E90D19" w:rsidRDefault="00223BA2" w:rsidP="00876996">
      <w:pPr>
        <w:rPr>
          <w:rFonts w:asciiTheme="minorHAnsi" w:hAnsiTheme="minorHAnsi" w:cstheme="minorHAnsi"/>
          <w:sz w:val="22"/>
          <w:szCs w:val="22"/>
          <w:lang w:val="en-GB"/>
        </w:rPr>
      </w:pPr>
    </w:p>
    <w:p w14:paraId="1BC783FD" w14:textId="3B71830F" w:rsidR="000E7896" w:rsidRPr="00E90D19" w:rsidRDefault="00223BA2" w:rsidP="0041335C">
      <w:pPr>
        <w:jc w:val="both"/>
        <w:rPr>
          <w:rFonts w:asciiTheme="minorHAnsi" w:hAnsiTheme="minorHAnsi" w:cstheme="minorHAnsi"/>
          <w:sz w:val="22"/>
          <w:szCs w:val="22"/>
          <w:lang w:val="en-GB"/>
        </w:rPr>
      </w:pPr>
      <w:r w:rsidRPr="00E90D19">
        <w:rPr>
          <w:rFonts w:asciiTheme="minorHAnsi" w:hAnsiTheme="minorHAnsi" w:cstheme="minorHAnsi"/>
          <w:sz w:val="22"/>
          <w:szCs w:val="22"/>
          <w:u w:val="single"/>
          <w:lang w:val="en-GB"/>
        </w:rPr>
        <w:lastRenderedPageBreak/>
        <w:t>Programme relevance and alignment</w:t>
      </w:r>
      <w:r w:rsidR="001E2D3A" w:rsidRPr="00E90D19">
        <w:rPr>
          <w:rFonts w:asciiTheme="minorHAnsi" w:hAnsiTheme="minorHAnsi" w:cstheme="minorHAnsi"/>
          <w:sz w:val="22"/>
          <w:szCs w:val="22"/>
          <w:u w:val="single"/>
          <w:lang w:val="en-GB"/>
        </w:rPr>
        <w:t xml:space="preserve">: </w:t>
      </w:r>
      <w:r w:rsidR="00E63779" w:rsidRPr="00E90D19">
        <w:rPr>
          <w:rFonts w:asciiTheme="minorHAnsi" w:hAnsiTheme="minorHAnsi" w:cstheme="minorHAnsi"/>
          <w:sz w:val="22"/>
          <w:szCs w:val="22"/>
          <w:lang w:val="en-GB"/>
        </w:rPr>
        <w:t xml:space="preserve">The </w:t>
      </w:r>
      <w:r w:rsidR="001E2D3A" w:rsidRPr="00E90D19">
        <w:rPr>
          <w:rFonts w:asciiTheme="minorHAnsi" w:hAnsiTheme="minorHAnsi" w:cstheme="minorHAnsi"/>
          <w:sz w:val="22"/>
          <w:szCs w:val="22"/>
          <w:lang w:val="en-GB"/>
        </w:rPr>
        <w:t>p</w:t>
      </w:r>
      <w:r w:rsidR="00E63779" w:rsidRPr="00E90D19">
        <w:rPr>
          <w:rFonts w:asciiTheme="minorHAnsi" w:hAnsiTheme="minorHAnsi" w:cstheme="minorHAnsi"/>
          <w:sz w:val="22"/>
          <w:szCs w:val="22"/>
          <w:lang w:val="en-GB"/>
        </w:rPr>
        <w:t>rogramme is aligned with the pertaining EU strategies</w:t>
      </w:r>
      <w:r w:rsidRPr="00E90D19">
        <w:rPr>
          <w:rFonts w:asciiTheme="minorHAnsi" w:hAnsiTheme="minorHAnsi" w:cstheme="minorHAnsi"/>
          <w:sz w:val="22"/>
          <w:szCs w:val="22"/>
          <w:lang w:val="en-GB"/>
        </w:rPr>
        <w:t xml:space="preserve">, </w:t>
      </w:r>
      <w:r w:rsidR="00E63779" w:rsidRPr="00E90D19">
        <w:rPr>
          <w:rFonts w:asciiTheme="minorHAnsi" w:hAnsiTheme="minorHAnsi" w:cstheme="minorHAnsi"/>
          <w:sz w:val="22"/>
          <w:szCs w:val="22"/>
          <w:lang w:val="en-GB"/>
        </w:rPr>
        <w:t>national and UNDP development frameworks and goals (UNDAF, CPD). It contributes to targets set within the Sustainable Development Goal (SDG)</w:t>
      </w:r>
      <w:r w:rsidR="003E3DF7">
        <w:rPr>
          <w:rFonts w:asciiTheme="minorHAnsi" w:hAnsiTheme="minorHAnsi" w:cstheme="minorHAnsi"/>
          <w:sz w:val="22"/>
          <w:szCs w:val="22"/>
          <w:lang w:val="en-GB"/>
        </w:rPr>
        <w:t xml:space="preserve"> 16</w:t>
      </w:r>
      <w:r w:rsidR="00E63779" w:rsidRPr="00E90D19">
        <w:rPr>
          <w:rFonts w:asciiTheme="minorHAnsi" w:hAnsiTheme="minorHAnsi" w:cstheme="minorHAnsi"/>
          <w:sz w:val="22"/>
          <w:szCs w:val="22"/>
          <w:lang w:val="en-GB"/>
        </w:rPr>
        <w:t>: Peace</w:t>
      </w:r>
      <w:r w:rsidR="00E63779" w:rsidRPr="00E1495D">
        <w:rPr>
          <w:rFonts w:asciiTheme="minorHAnsi" w:hAnsiTheme="minorHAnsi" w:cstheme="minorHAnsi"/>
          <w:sz w:val="22"/>
          <w:szCs w:val="22"/>
          <w:lang w:val="en-GB"/>
        </w:rPr>
        <w:t>, justice and strong institutions</w:t>
      </w:r>
      <w:r w:rsidR="003E3DF7" w:rsidRPr="00E1495D">
        <w:rPr>
          <w:rFonts w:asciiTheme="minorHAnsi" w:hAnsiTheme="minorHAnsi" w:cstheme="minorHAnsi"/>
          <w:sz w:val="22"/>
          <w:szCs w:val="22"/>
          <w:lang w:val="en-GB"/>
        </w:rPr>
        <w:t xml:space="preserve">. </w:t>
      </w:r>
      <w:r w:rsidR="003E3DF7" w:rsidRPr="00E1495D">
        <w:rPr>
          <w:rFonts w:asciiTheme="minorHAnsi" w:hAnsiTheme="minorHAnsi" w:cstheme="minorHAnsi"/>
          <w:i/>
          <w:sz w:val="22"/>
          <w:szCs w:val="22"/>
          <w:lang w:val="en-GB"/>
        </w:rPr>
        <w:t>O</w:t>
      </w:r>
      <w:r w:rsidR="003608CC" w:rsidRPr="00E1495D">
        <w:rPr>
          <w:rFonts w:asciiTheme="minorHAnsi" w:hAnsiTheme="minorHAnsi" w:cstheme="minorHAnsi"/>
          <w:i/>
          <w:sz w:val="22"/>
          <w:szCs w:val="22"/>
          <w:lang w:val="en-GB"/>
        </w:rPr>
        <w:t>verview of relevant documentation</w:t>
      </w:r>
      <w:r w:rsidR="00B738DB" w:rsidRPr="00E1495D">
        <w:rPr>
          <w:rFonts w:asciiTheme="minorHAnsi" w:hAnsiTheme="minorHAnsi" w:cstheme="minorHAnsi"/>
          <w:i/>
          <w:sz w:val="22"/>
          <w:szCs w:val="22"/>
          <w:lang w:val="en-GB"/>
        </w:rPr>
        <w:t xml:space="preserve"> is</w:t>
      </w:r>
      <w:r w:rsidR="003608CC" w:rsidRPr="00E1495D">
        <w:rPr>
          <w:rFonts w:asciiTheme="minorHAnsi" w:hAnsiTheme="minorHAnsi" w:cstheme="minorHAnsi"/>
          <w:i/>
          <w:sz w:val="22"/>
          <w:szCs w:val="22"/>
          <w:lang w:val="en-GB"/>
        </w:rPr>
        <w:t xml:space="preserve"> provided in Annex </w:t>
      </w:r>
      <w:r w:rsidR="00A91CB7" w:rsidRPr="00E1495D">
        <w:rPr>
          <w:rFonts w:asciiTheme="minorHAnsi" w:hAnsiTheme="minorHAnsi" w:cstheme="minorHAnsi"/>
          <w:i/>
          <w:sz w:val="22"/>
          <w:szCs w:val="22"/>
          <w:lang w:val="en-GB"/>
        </w:rPr>
        <w:t>3</w:t>
      </w:r>
      <w:r w:rsidR="00E63779" w:rsidRPr="00E1495D">
        <w:rPr>
          <w:rFonts w:asciiTheme="minorHAnsi" w:hAnsiTheme="minorHAnsi" w:cstheme="minorHAnsi"/>
          <w:i/>
          <w:sz w:val="22"/>
          <w:szCs w:val="22"/>
          <w:lang w:val="en-GB"/>
        </w:rPr>
        <w:t>.</w:t>
      </w:r>
      <w:r w:rsidR="00E63779" w:rsidRPr="00F11EA2">
        <w:rPr>
          <w:rFonts w:asciiTheme="minorHAnsi" w:hAnsiTheme="minorHAnsi" w:cstheme="minorHAnsi"/>
          <w:i/>
          <w:sz w:val="22"/>
          <w:szCs w:val="22"/>
          <w:lang w:val="en-GB"/>
        </w:rPr>
        <w:t xml:space="preserve"> </w:t>
      </w:r>
    </w:p>
    <w:p w14:paraId="5BF7FFCB" w14:textId="77777777" w:rsidR="000E7896" w:rsidRPr="00E90D19" w:rsidRDefault="000E7896" w:rsidP="008B7592">
      <w:pPr>
        <w:outlineLvl w:val="0"/>
        <w:rPr>
          <w:rFonts w:asciiTheme="minorHAnsi" w:hAnsiTheme="minorHAnsi" w:cstheme="minorHAnsi"/>
          <w:b/>
          <w:caps/>
          <w:sz w:val="22"/>
          <w:szCs w:val="22"/>
          <w:lang w:val="en-GB"/>
        </w:rPr>
      </w:pPr>
    </w:p>
    <w:p w14:paraId="004ED61B" w14:textId="2D0DD91B" w:rsidR="00876996" w:rsidRPr="00E90D19" w:rsidRDefault="001E2D3A" w:rsidP="001E2D3A">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8B7592" w:rsidRPr="00E90D19">
        <w:rPr>
          <w:rFonts w:asciiTheme="minorHAnsi" w:hAnsiTheme="minorHAnsi"/>
          <w:sz w:val="24"/>
          <w:szCs w:val="24"/>
          <w:lang w:val="en-GB"/>
        </w:rPr>
        <w:t>valuation purpose, objectives</w:t>
      </w:r>
      <w:r w:rsidR="00874445" w:rsidRPr="00874445">
        <w:rPr>
          <w:rFonts w:asciiTheme="minorHAnsi" w:hAnsiTheme="minorHAnsi"/>
          <w:sz w:val="24"/>
          <w:szCs w:val="24"/>
          <w:lang w:val="en-GB"/>
        </w:rPr>
        <w:t xml:space="preserve"> </w:t>
      </w:r>
      <w:r w:rsidR="00874445">
        <w:rPr>
          <w:rFonts w:asciiTheme="minorHAnsi" w:hAnsiTheme="minorHAnsi"/>
          <w:sz w:val="24"/>
          <w:szCs w:val="24"/>
          <w:lang w:val="en-GB"/>
        </w:rPr>
        <w:t xml:space="preserve">and </w:t>
      </w:r>
      <w:r w:rsidR="00874445" w:rsidRPr="00E90D19">
        <w:rPr>
          <w:rFonts w:asciiTheme="minorHAnsi" w:hAnsiTheme="minorHAnsi"/>
          <w:sz w:val="24"/>
          <w:szCs w:val="24"/>
          <w:lang w:val="en-GB"/>
        </w:rPr>
        <w:t xml:space="preserve">scope </w:t>
      </w:r>
    </w:p>
    <w:p w14:paraId="24C32C58" w14:textId="0487FE96" w:rsidR="00F81D55" w:rsidRPr="00E90D19" w:rsidRDefault="00F6555A" w:rsidP="003608CC">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a</w:t>
      </w:r>
      <w:r w:rsidR="00522D23" w:rsidRPr="00E90D19">
        <w:rPr>
          <w:rFonts w:asciiTheme="minorHAnsi" w:hAnsiTheme="minorHAnsi" w:cstheme="minorHAnsi"/>
          <w:b/>
          <w:sz w:val="22"/>
          <w:szCs w:val="22"/>
          <w:lang w:val="en-GB"/>
        </w:rPr>
        <w:t xml:space="preserve">) </w:t>
      </w:r>
      <w:r w:rsidR="00F81D55" w:rsidRPr="00E90D19">
        <w:rPr>
          <w:rFonts w:asciiTheme="minorHAnsi" w:hAnsiTheme="minorHAnsi" w:cstheme="minorHAnsi"/>
          <w:b/>
          <w:sz w:val="22"/>
          <w:szCs w:val="22"/>
          <w:lang w:val="en-GB"/>
        </w:rPr>
        <w:t>Purpose</w:t>
      </w:r>
    </w:p>
    <w:p w14:paraId="2218D267" w14:textId="519BC6D7" w:rsidR="000F7E11" w:rsidRPr="00E90D19" w:rsidRDefault="00A6210E" w:rsidP="001E2D3A">
      <w:pPr>
        <w:pStyle w:val="Memoheading"/>
        <w:jc w:val="both"/>
        <w:rPr>
          <w:rFonts w:asciiTheme="minorHAnsi" w:hAnsiTheme="minorHAnsi" w:cstheme="minorHAnsi"/>
          <w:noProof w:val="0"/>
          <w:spacing w:val="-2"/>
          <w:sz w:val="22"/>
          <w:szCs w:val="22"/>
          <w:lang w:val="en-GB"/>
        </w:rPr>
      </w:pPr>
      <w:r w:rsidRPr="00F11EA2">
        <w:rPr>
          <w:rFonts w:asciiTheme="minorHAnsi" w:hAnsiTheme="minorHAnsi" w:cstheme="minorHAnsi"/>
          <w:noProof w:val="0"/>
          <w:spacing w:val="-2"/>
          <w:sz w:val="22"/>
          <w:szCs w:val="22"/>
          <w:lang w:val="en-GB"/>
        </w:rPr>
        <w:t>The purpose of the</w:t>
      </w:r>
      <w:r w:rsidR="00223BA2" w:rsidRPr="00F11EA2">
        <w:rPr>
          <w:rFonts w:asciiTheme="minorHAnsi" w:hAnsiTheme="minorHAnsi" w:cstheme="minorHAnsi"/>
          <w:noProof w:val="0"/>
          <w:spacing w:val="-2"/>
          <w:sz w:val="22"/>
          <w:szCs w:val="22"/>
          <w:lang w:val="en-GB"/>
        </w:rPr>
        <w:t xml:space="preserve"> </w:t>
      </w:r>
      <w:r w:rsidRPr="00F11EA2">
        <w:rPr>
          <w:rFonts w:asciiTheme="minorHAnsi" w:hAnsiTheme="minorHAnsi" w:cstheme="minorHAnsi"/>
          <w:noProof w:val="0"/>
          <w:spacing w:val="-2"/>
          <w:sz w:val="22"/>
          <w:szCs w:val="22"/>
          <w:lang w:val="en-GB"/>
        </w:rPr>
        <w:t xml:space="preserve">Project Evaluation is to provide an impartial review of the </w:t>
      </w:r>
      <w:proofErr w:type="spellStart"/>
      <w:r w:rsidR="001E7AC6" w:rsidRPr="00F11EA2">
        <w:rPr>
          <w:rFonts w:asciiTheme="minorHAnsi" w:hAnsiTheme="minorHAnsi" w:cstheme="minorHAnsi"/>
          <w:noProof w:val="0"/>
          <w:spacing w:val="-2"/>
          <w:sz w:val="22"/>
          <w:szCs w:val="22"/>
          <w:lang w:val="en-GB"/>
        </w:rPr>
        <w:t>ReLOaD</w:t>
      </w:r>
      <w:proofErr w:type="spellEnd"/>
      <w:r w:rsidR="001E7AC6" w:rsidRPr="00F11EA2">
        <w:rPr>
          <w:rFonts w:asciiTheme="minorHAnsi" w:hAnsiTheme="minorHAnsi" w:cstheme="minorHAnsi"/>
          <w:noProof w:val="0"/>
          <w:spacing w:val="-2"/>
          <w:sz w:val="22"/>
          <w:szCs w:val="22"/>
          <w:lang w:val="en-GB"/>
        </w:rPr>
        <w:t xml:space="preserve"> </w:t>
      </w:r>
      <w:r w:rsidR="001E2D3A" w:rsidRPr="00F11EA2">
        <w:rPr>
          <w:rFonts w:asciiTheme="minorHAnsi" w:hAnsiTheme="minorHAnsi" w:cstheme="minorHAnsi"/>
          <w:noProof w:val="0"/>
          <w:spacing w:val="-2"/>
          <w:sz w:val="22"/>
          <w:szCs w:val="22"/>
          <w:lang w:val="en-GB"/>
        </w:rPr>
        <w:t>p</w:t>
      </w:r>
      <w:r w:rsidR="001E7AC6" w:rsidRPr="00F11EA2">
        <w:rPr>
          <w:rFonts w:asciiTheme="minorHAnsi" w:hAnsiTheme="minorHAnsi" w:cstheme="minorHAnsi"/>
          <w:noProof w:val="0"/>
          <w:spacing w:val="-2"/>
          <w:sz w:val="22"/>
          <w:szCs w:val="22"/>
          <w:lang w:val="en-GB"/>
        </w:rPr>
        <w:t>rogramme</w:t>
      </w:r>
      <w:r w:rsidRPr="00F11EA2">
        <w:rPr>
          <w:rFonts w:asciiTheme="minorHAnsi" w:hAnsiTheme="minorHAnsi" w:cstheme="minorHAnsi"/>
          <w:noProof w:val="0"/>
          <w:spacing w:val="-2"/>
          <w:sz w:val="22"/>
          <w:szCs w:val="22"/>
          <w:lang w:val="en-GB"/>
        </w:rPr>
        <w:t xml:space="preserve"> in terms of its </w:t>
      </w:r>
      <w:r w:rsidR="00AB545D" w:rsidRPr="00F11EA2">
        <w:rPr>
          <w:rFonts w:asciiTheme="minorHAnsi" w:hAnsiTheme="minorHAnsi" w:cstheme="minorHAnsi"/>
          <w:noProof w:val="0"/>
          <w:spacing w:val="-2"/>
          <w:sz w:val="22"/>
          <w:szCs w:val="22"/>
          <w:lang w:val="en-GB"/>
        </w:rPr>
        <w:t xml:space="preserve">relevance, </w:t>
      </w:r>
      <w:r w:rsidR="003C7783" w:rsidRPr="00F11EA2">
        <w:rPr>
          <w:rFonts w:asciiTheme="minorHAnsi" w:hAnsiTheme="minorHAnsi" w:cstheme="minorHAnsi"/>
          <w:noProof w:val="0"/>
          <w:spacing w:val="-2"/>
          <w:sz w:val="22"/>
          <w:szCs w:val="22"/>
          <w:lang w:val="en-GB"/>
        </w:rPr>
        <w:t xml:space="preserve">effectiveness, efficiency, </w:t>
      </w:r>
      <w:r w:rsidR="007D1B1A" w:rsidRPr="00F11EA2">
        <w:rPr>
          <w:rFonts w:asciiTheme="minorHAnsi" w:hAnsiTheme="minorHAnsi" w:cstheme="minorHAnsi"/>
          <w:noProof w:val="0"/>
          <w:spacing w:val="-2"/>
          <w:sz w:val="22"/>
          <w:szCs w:val="22"/>
          <w:lang w:val="en-GB"/>
        </w:rPr>
        <w:t xml:space="preserve">impact, </w:t>
      </w:r>
      <w:r w:rsidR="003C7783" w:rsidRPr="00F11EA2">
        <w:rPr>
          <w:rFonts w:asciiTheme="minorHAnsi" w:hAnsiTheme="minorHAnsi" w:cstheme="minorHAnsi"/>
          <w:noProof w:val="0"/>
          <w:spacing w:val="-2"/>
          <w:sz w:val="22"/>
          <w:szCs w:val="22"/>
          <w:lang w:val="en-GB"/>
        </w:rPr>
        <w:t xml:space="preserve">sustainability, overall </w:t>
      </w:r>
      <w:r w:rsidRPr="00F11EA2">
        <w:rPr>
          <w:rFonts w:asciiTheme="minorHAnsi" w:hAnsiTheme="minorHAnsi" w:cstheme="minorHAnsi"/>
          <w:noProof w:val="0"/>
          <w:spacing w:val="-2"/>
          <w:sz w:val="22"/>
          <w:szCs w:val="22"/>
          <w:lang w:val="en-GB"/>
        </w:rPr>
        <w:t xml:space="preserve">performance, management and achievements. </w:t>
      </w:r>
      <w:r w:rsidR="00F81D55" w:rsidRPr="00F11EA2">
        <w:rPr>
          <w:rFonts w:asciiTheme="minorHAnsi" w:hAnsiTheme="minorHAnsi" w:cstheme="minorHAnsi"/>
          <w:spacing w:val="-2"/>
          <w:sz w:val="22"/>
          <w:szCs w:val="22"/>
          <w:lang w:val="en-GB"/>
        </w:rPr>
        <w:t>The information, findings</w:t>
      </w:r>
      <w:r w:rsidR="006564E0" w:rsidRPr="00F11EA2">
        <w:rPr>
          <w:rFonts w:asciiTheme="minorHAnsi" w:hAnsiTheme="minorHAnsi" w:cstheme="minorHAnsi"/>
          <w:spacing w:val="-2"/>
          <w:sz w:val="22"/>
          <w:szCs w:val="22"/>
          <w:lang w:val="en-GB"/>
        </w:rPr>
        <w:t xml:space="preserve">, lessons learned </w:t>
      </w:r>
      <w:r w:rsidR="00F81D55" w:rsidRPr="00F11EA2">
        <w:rPr>
          <w:rFonts w:asciiTheme="minorHAnsi" w:hAnsiTheme="minorHAnsi" w:cstheme="minorHAnsi"/>
          <w:spacing w:val="-2"/>
          <w:sz w:val="22"/>
          <w:szCs w:val="22"/>
          <w:lang w:val="en-GB"/>
        </w:rPr>
        <w:t>and recommendations generated by the evaluation will be used by the Project Board</w:t>
      </w:r>
      <w:r w:rsidR="003E3DF7" w:rsidRPr="00F11EA2">
        <w:rPr>
          <w:rFonts w:asciiTheme="minorHAnsi" w:hAnsiTheme="minorHAnsi" w:cstheme="minorHAnsi"/>
          <w:spacing w:val="-2"/>
          <w:sz w:val="22"/>
          <w:szCs w:val="22"/>
          <w:lang w:val="en-GB"/>
        </w:rPr>
        <w:t>/Board of Partners</w:t>
      </w:r>
      <w:r w:rsidR="00F81D55" w:rsidRPr="00F11EA2">
        <w:rPr>
          <w:rFonts w:asciiTheme="minorHAnsi" w:hAnsiTheme="minorHAnsi" w:cstheme="minorHAnsi"/>
          <w:spacing w:val="-2"/>
          <w:sz w:val="22"/>
          <w:szCs w:val="22"/>
          <w:lang w:val="en-GB"/>
        </w:rPr>
        <w:t xml:space="preserve">, </w:t>
      </w:r>
      <w:r w:rsidR="00F81D55" w:rsidRPr="00E90D19">
        <w:rPr>
          <w:rFonts w:asciiTheme="minorHAnsi" w:hAnsiTheme="minorHAnsi" w:cstheme="minorHAnsi"/>
          <w:spacing w:val="-2"/>
          <w:sz w:val="22"/>
          <w:szCs w:val="22"/>
          <w:lang w:val="en-GB"/>
        </w:rPr>
        <w:t xml:space="preserve">UNDP, </w:t>
      </w:r>
      <w:r w:rsidR="00C54963" w:rsidRPr="00E90D19">
        <w:rPr>
          <w:rFonts w:asciiTheme="minorHAnsi" w:hAnsiTheme="minorHAnsi" w:cstheme="minorHAnsi"/>
          <w:spacing w:val="-2"/>
          <w:sz w:val="22"/>
          <w:szCs w:val="22"/>
          <w:lang w:val="en-GB"/>
        </w:rPr>
        <w:t>EU</w:t>
      </w:r>
      <w:r w:rsidR="007F0240" w:rsidRPr="00E90D19">
        <w:rPr>
          <w:rFonts w:asciiTheme="minorHAnsi" w:hAnsiTheme="minorHAnsi" w:cstheme="minorHAnsi"/>
          <w:spacing w:val="-2"/>
          <w:sz w:val="22"/>
          <w:szCs w:val="22"/>
          <w:lang w:val="en-GB"/>
        </w:rPr>
        <w:t xml:space="preserve"> </w:t>
      </w:r>
      <w:r w:rsidR="00F81D55" w:rsidRPr="00E90D19">
        <w:rPr>
          <w:rFonts w:asciiTheme="minorHAnsi" w:hAnsiTheme="minorHAnsi" w:cstheme="minorHAnsi"/>
          <w:spacing w:val="-2"/>
          <w:sz w:val="22"/>
          <w:szCs w:val="22"/>
          <w:lang w:val="en-GB"/>
        </w:rPr>
        <w:t xml:space="preserve">and by the implementing partners to strengthen the remaining Project implementation and inform future programming. </w:t>
      </w:r>
    </w:p>
    <w:p w14:paraId="196D2EEB" w14:textId="77777777" w:rsidR="008B7592" w:rsidRPr="00E90D19" w:rsidRDefault="008B7592" w:rsidP="008B7592">
      <w:pPr>
        <w:jc w:val="both"/>
        <w:rPr>
          <w:rFonts w:asciiTheme="minorHAnsi" w:eastAsiaTheme="minorEastAsia" w:hAnsiTheme="minorHAnsi" w:cstheme="minorHAnsi"/>
          <w:sz w:val="22"/>
          <w:szCs w:val="22"/>
          <w:lang w:val="en-GB"/>
        </w:rPr>
      </w:pPr>
    </w:p>
    <w:p w14:paraId="272B754B" w14:textId="055A92FB" w:rsidR="001E2D3A" w:rsidRPr="00E90D19" w:rsidRDefault="008B7592"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1E2D3A" w:rsidRPr="00E90D19">
        <w:rPr>
          <w:rFonts w:asciiTheme="minorHAnsi" w:hAnsiTheme="minorHAnsi" w:cstheme="minorHAnsi"/>
          <w:b/>
          <w:sz w:val="22"/>
          <w:szCs w:val="22"/>
          <w:lang w:val="en-GB"/>
        </w:rPr>
        <w:t>Objective</w:t>
      </w:r>
    </w:p>
    <w:p w14:paraId="057F939D" w14:textId="6F9ACEFD" w:rsidR="001E2D3A" w:rsidRPr="00AD0E56" w:rsidRDefault="001E2D3A" w:rsidP="001E2D3A">
      <w:pPr>
        <w:jc w:val="both"/>
        <w:rPr>
          <w:rFonts w:asciiTheme="minorHAnsi" w:hAnsiTheme="minorHAnsi" w:cstheme="minorHAnsi"/>
          <w:caps/>
          <w:sz w:val="22"/>
          <w:szCs w:val="22"/>
          <w:lang w:val="en-GB"/>
        </w:rPr>
      </w:pPr>
      <w:r w:rsidRPr="00E90D19">
        <w:rPr>
          <w:rFonts w:asciiTheme="minorHAnsi" w:hAnsiTheme="minorHAnsi" w:cstheme="minorHAnsi"/>
          <w:sz w:val="22"/>
          <w:szCs w:val="22"/>
          <w:lang w:val="en-GB"/>
        </w:rPr>
        <w:t xml:space="preserve">The evaluation objective is to examine the overall performance of the </w:t>
      </w:r>
      <w:proofErr w:type="spellStart"/>
      <w:r w:rsidRPr="00E90D19">
        <w:rPr>
          <w:rFonts w:asciiTheme="minorHAnsi" w:hAnsiTheme="minorHAnsi" w:cstheme="minorHAnsi"/>
          <w:sz w:val="22"/>
          <w:szCs w:val="22"/>
          <w:lang w:val="en-GB"/>
        </w:rPr>
        <w:t>ReLOaD</w:t>
      </w:r>
      <w:proofErr w:type="spellEnd"/>
      <w:r w:rsidRPr="00E90D19">
        <w:rPr>
          <w:rFonts w:asciiTheme="minorHAnsi" w:hAnsiTheme="minorHAnsi" w:cstheme="minorHAnsi"/>
          <w:sz w:val="22"/>
          <w:szCs w:val="22"/>
          <w:lang w:val="en-GB"/>
        </w:rPr>
        <w:t>, its results, inputs and activities, and how the outputs delivered added value to local governments and CSOs. In a substantive analysis of the effectiveness of the project approach and feedback from beneficiaries, the evaluation should assess cause and effect relations within the pro</w:t>
      </w:r>
      <w:r w:rsidR="00200ACF">
        <w:rPr>
          <w:rFonts w:asciiTheme="minorHAnsi" w:hAnsiTheme="minorHAnsi" w:cstheme="minorHAnsi"/>
          <w:sz w:val="22"/>
          <w:szCs w:val="22"/>
          <w:lang w:val="en-GB"/>
        </w:rPr>
        <w:t>gramme</w:t>
      </w:r>
      <w:r w:rsidRPr="00E90D19">
        <w:rPr>
          <w:rFonts w:asciiTheme="minorHAnsi" w:hAnsiTheme="minorHAnsi" w:cstheme="minorHAnsi"/>
          <w:sz w:val="22"/>
          <w:szCs w:val="22"/>
          <w:lang w:val="en-GB"/>
        </w:rPr>
        <w:t xml:space="preserve">, identifying the extent to which the observed changes can be attributed </w:t>
      </w:r>
      <w:r w:rsidRPr="00E838DA">
        <w:rPr>
          <w:rFonts w:asciiTheme="minorHAnsi" w:hAnsiTheme="minorHAnsi" w:cstheme="minorHAnsi"/>
          <w:sz w:val="22"/>
          <w:szCs w:val="22"/>
          <w:lang w:val="en-GB"/>
        </w:rPr>
        <w:t xml:space="preserve">to the </w:t>
      </w:r>
      <w:proofErr w:type="spellStart"/>
      <w:r w:rsidRPr="00E838DA">
        <w:rPr>
          <w:rFonts w:asciiTheme="minorHAnsi" w:hAnsiTheme="minorHAnsi" w:cstheme="minorHAnsi"/>
          <w:sz w:val="22"/>
          <w:szCs w:val="22"/>
          <w:lang w:val="en-GB"/>
        </w:rPr>
        <w:t>ReLOaD</w:t>
      </w:r>
      <w:proofErr w:type="spellEnd"/>
      <w:r w:rsidRPr="00E838DA">
        <w:rPr>
          <w:rFonts w:asciiTheme="minorHAnsi" w:hAnsiTheme="minorHAnsi" w:cstheme="minorHAnsi"/>
          <w:sz w:val="22"/>
          <w:szCs w:val="22"/>
          <w:lang w:val="en-GB"/>
        </w:rPr>
        <w:t>. In addition, this evaluation aims to provide forward-looking recommendations to the EU and UNDP in the field of local government-civil society relations and promotion of CSO role in service delivery.</w:t>
      </w:r>
      <w:r w:rsidR="00FE4F3A" w:rsidRPr="00AD0E56">
        <w:rPr>
          <w:rFonts w:asciiTheme="minorHAnsi" w:hAnsiTheme="minorHAnsi" w:cstheme="minorHAnsi"/>
          <w:sz w:val="22"/>
          <w:szCs w:val="22"/>
          <w:lang w:val="en-GB"/>
        </w:rPr>
        <w:t xml:space="preserve"> </w:t>
      </w:r>
    </w:p>
    <w:p w14:paraId="4823F99A" w14:textId="77777777" w:rsidR="001E2D3A" w:rsidRPr="00E90D19" w:rsidRDefault="001E2D3A" w:rsidP="001D6DA7">
      <w:pPr>
        <w:jc w:val="both"/>
        <w:rPr>
          <w:rFonts w:asciiTheme="minorHAnsi" w:hAnsiTheme="minorHAnsi" w:cstheme="minorHAnsi"/>
          <w:b/>
          <w:sz w:val="22"/>
          <w:szCs w:val="22"/>
          <w:lang w:val="en-GB"/>
        </w:rPr>
      </w:pPr>
    </w:p>
    <w:p w14:paraId="62204D07" w14:textId="5C3034F9" w:rsidR="008B7592" w:rsidRPr="00E90D19" w:rsidRDefault="001E2D3A" w:rsidP="008B7592">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c) </w:t>
      </w:r>
      <w:r w:rsidR="008B7592" w:rsidRPr="00E90D19">
        <w:rPr>
          <w:rFonts w:asciiTheme="minorHAnsi" w:hAnsiTheme="minorHAnsi" w:cstheme="minorHAnsi"/>
          <w:b/>
          <w:sz w:val="22"/>
          <w:szCs w:val="22"/>
          <w:lang w:val="en-GB"/>
        </w:rPr>
        <w:t>Scope</w:t>
      </w:r>
    </w:p>
    <w:p w14:paraId="26743337" w14:textId="136802D0" w:rsidR="002223F9" w:rsidRPr="00E90D19" w:rsidRDefault="008B7592" w:rsidP="008B7592">
      <w:pPr>
        <w:jc w:val="both"/>
        <w:rPr>
          <w:rFonts w:asciiTheme="minorHAnsi" w:eastAsiaTheme="minorEastAsia" w:hAnsiTheme="minorHAnsi" w:cstheme="minorHAnsi"/>
          <w:sz w:val="22"/>
          <w:szCs w:val="22"/>
          <w:lang w:val="en-GB"/>
        </w:rPr>
      </w:pPr>
      <w:r w:rsidRPr="00E90D19">
        <w:rPr>
          <w:rFonts w:asciiTheme="minorHAnsi" w:eastAsiaTheme="minorEastAsia" w:hAnsiTheme="minorHAnsi" w:cstheme="minorHAnsi"/>
          <w:sz w:val="22"/>
          <w:szCs w:val="22"/>
          <w:lang w:val="en-GB"/>
        </w:rPr>
        <w:t xml:space="preserve">The evaluation will assess the extent to which the planned </w:t>
      </w:r>
      <w:r w:rsidR="00200ACF">
        <w:rPr>
          <w:rFonts w:asciiTheme="minorHAnsi" w:eastAsiaTheme="minorEastAsia" w:hAnsiTheme="minorHAnsi" w:cstheme="minorHAnsi"/>
          <w:sz w:val="22"/>
          <w:szCs w:val="22"/>
          <w:lang w:val="en-GB"/>
        </w:rPr>
        <w:t>specific objective/o</w:t>
      </w:r>
      <w:r w:rsidRPr="00E90D19">
        <w:rPr>
          <w:rFonts w:asciiTheme="minorHAnsi" w:eastAsiaTheme="minorEastAsia" w:hAnsiTheme="minorHAnsi" w:cstheme="minorHAnsi"/>
          <w:sz w:val="22"/>
          <w:szCs w:val="22"/>
          <w:lang w:val="en-GB"/>
        </w:rPr>
        <w:t xml:space="preserve">utcome and </w:t>
      </w:r>
      <w:r w:rsidR="00200ACF">
        <w:rPr>
          <w:rFonts w:asciiTheme="minorHAnsi" w:eastAsiaTheme="minorEastAsia" w:hAnsiTheme="minorHAnsi" w:cstheme="minorHAnsi"/>
          <w:sz w:val="22"/>
          <w:szCs w:val="22"/>
          <w:lang w:val="en-GB"/>
        </w:rPr>
        <w:t>results/</w:t>
      </w:r>
      <w:r w:rsidRPr="00E90D19">
        <w:rPr>
          <w:rFonts w:asciiTheme="minorHAnsi" w:eastAsiaTheme="minorEastAsia" w:hAnsiTheme="minorHAnsi" w:cstheme="minorHAnsi"/>
          <w:sz w:val="22"/>
          <w:szCs w:val="22"/>
          <w:lang w:val="en-GB"/>
        </w:rPr>
        <w:t xml:space="preserve">outputs have been achieved since the beginning of the </w:t>
      </w:r>
      <w:r w:rsidR="001E2D3A" w:rsidRPr="00E90D19">
        <w:rPr>
          <w:rFonts w:asciiTheme="minorHAnsi" w:eastAsiaTheme="minorEastAsia" w:hAnsiTheme="minorHAnsi" w:cstheme="minorHAnsi"/>
          <w:sz w:val="22"/>
          <w:szCs w:val="22"/>
          <w:lang w:val="en-GB"/>
        </w:rPr>
        <w:t>p</w:t>
      </w:r>
      <w:r w:rsidRPr="00E90D19">
        <w:rPr>
          <w:rFonts w:asciiTheme="minorHAnsi" w:eastAsiaTheme="minorEastAsia" w:hAnsiTheme="minorHAnsi" w:cstheme="minorHAnsi"/>
          <w:sz w:val="22"/>
          <w:szCs w:val="22"/>
          <w:lang w:val="en-GB"/>
        </w:rPr>
        <w:t>rogramme and</w:t>
      </w:r>
      <w:r w:rsidR="00226A95" w:rsidRPr="00E90D19">
        <w:rPr>
          <w:rFonts w:asciiTheme="minorHAnsi" w:eastAsiaTheme="minorEastAsia" w:hAnsiTheme="minorHAnsi" w:cstheme="minorHAnsi"/>
          <w:sz w:val="22"/>
          <w:szCs w:val="22"/>
          <w:lang w:val="en-GB"/>
        </w:rPr>
        <w:t xml:space="preserve"> </w:t>
      </w:r>
      <w:r w:rsidR="005F4EFC" w:rsidRPr="00E90D19">
        <w:rPr>
          <w:rFonts w:asciiTheme="minorHAnsi" w:eastAsiaTheme="minorEastAsia" w:hAnsiTheme="minorHAnsi" w:cstheme="minorHAnsi"/>
          <w:sz w:val="22"/>
          <w:szCs w:val="22"/>
          <w:lang w:val="en-GB"/>
        </w:rPr>
        <w:t>likelihood for the</w:t>
      </w:r>
      <w:r w:rsidR="00DA0BB7" w:rsidRPr="00E90D19">
        <w:rPr>
          <w:rFonts w:asciiTheme="minorHAnsi" w:eastAsiaTheme="minorEastAsia" w:hAnsiTheme="minorHAnsi" w:cstheme="minorHAnsi"/>
          <w:sz w:val="22"/>
          <w:szCs w:val="22"/>
          <w:lang w:val="en-GB"/>
        </w:rPr>
        <w:t>ir</w:t>
      </w:r>
      <w:r w:rsidR="005F4EFC" w:rsidRPr="00E90D19">
        <w:rPr>
          <w:rFonts w:asciiTheme="minorHAnsi" w:eastAsiaTheme="minorEastAsia" w:hAnsiTheme="minorHAnsi" w:cstheme="minorHAnsi"/>
          <w:sz w:val="22"/>
          <w:szCs w:val="22"/>
          <w:lang w:val="en-GB"/>
        </w:rPr>
        <w:t xml:space="preserve"> full </w:t>
      </w:r>
      <w:r w:rsidRPr="00E90D19">
        <w:rPr>
          <w:rFonts w:asciiTheme="minorHAnsi" w:eastAsiaTheme="minorEastAsia" w:hAnsiTheme="minorHAnsi" w:cstheme="minorHAnsi"/>
          <w:sz w:val="22"/>
          <w:szCs w:val="22"/>
          <w:lang w:val="en-GB"/>
        </w:rPr>
        <w:t>achie</w:t>
      </w:r>
      <w:r w:rsidR="005F4EFC" w:rsidRPr="00E90D19">
        <w:rPr>
          <w:rFonts w:asciiTheme="minorHAnsi" w:eastAsiaTheme="minorEastAsia" w:hAnsiTheme="minorHAnsi" w:cstheme="minorHAnsi"/>
          <w:sz w:val="22"/>
          <w:szCs w:val="22"/>
          <w:lang w:val="en-GB"/>
        </w:rPr>
        <w:t>vement</w:t>
      </w:r>
      <w:r w:rsidRPr="00E90D19">
        <w:rPr>
          <w:rFonts w:asciiTheme="minorHAnsi" w:eastAsiaTheme="minorEastAsia" w:hAnsiTheme="minorHAnsi" w:cstheme="minorHAnsi"/>
          <w:sz w:val="22"/>
          <w:szCs w:val="22"/>
          <w:lang w:val="en-GB"/>
        </w:rPr>
        <w:t xml:space="preserve"> by the end of the </w:t>
      </w:r>
      <w:r w:rsidR="001E2D3A" w:rsidRPr="00E90D19">
        <w:rPr>
          <w:rFonts w:asciiTheme="minorHAnsi" w:eastAsiaTheme="minorEastAsia" w:hAnsiTheme="minorHAnsi" w:cstheme="minorHAnsi"/>
          <w:sz w:val="22"/>
          <w:szCs w:val="22"/>
          <w:lang w:val="en-GB"/>
        </w:rPr>
        <w:t>p</w:t>
      </w:r>
      <w:r w:rsidRPr="00E90D19">
        <w:rPr>
          <w:rFonts w:asciiTheme="minorHAnsi" w:eastAsiaTheme="minorEastAsia" w:hAnsiTheme="minorHAnsi" w:cstheme="minorHAnsi"/>
          <w:sz w:val="22"/>
          <w:szCs w:val="22"/>
          <w:lang w:val="en-GB"/>
        </w:rPr>
        <w:t>rogramme in July 2020 (based on the Programme Document</w:t>
      </w:r>
      <w:r w:rsidR="00200ACF">
        <w:rPr>
          <w:rFonts w:asciiTheme="minorHAnsi" w:eastAsiaTheme="minorEastAsia" w:hAnsiTheme="minorHAnsi" w:cstheme="minorHAnsi"/>
          <w:sz w:val="22"/>
          <w:szCs w:val="22"/>
          <w:lang w:val="en-GB"/>
        </w:rPr>
        <w:t>/</w:t>
      </w:r>
      <w:r w:rsidR="001D6DA7" w:rsidRPr="00E90D19">
        <w:rPr>
          <w:rFonts w:asciiTheme="minorHAnsi" w:eastAsiaTheme="minorEastAsia" w:hAnsiTheme="minorHAnsi" w:cstheme="minorHAnsi"/>
          <w:sz w:val="22"/>
          <w:szCs w:val="22"/>
          <w:lang w:val="en-GB"/>
        </w:rPr>
        <w:t xml:space="preserve">Description of the Action </w:t>
      </w:r>
      <w:r w:rsidRPr="00E90D19">
        <w:rPr>
          <w:rFonts w:asciiTheme="minorHAnsi" w:eastAsiaTheme="minorEastAsia" w:hAnsiTheme="minorHAnsi" w:cstheme="minorHAnsi"/>
          <w:sz w:val="22"/>
          <w:szCs w:val="22"/>
          <w:lang w:val="en-GB"/>
        </w:rPr>
        <w:t>and its results framework)</w:t>
      </w:r>
      <w:r w:rsidR="00930A32" w:rsidRPr="00E90D19">
        <w:rPr>
          <w:rFonts w:asciiTheme="minorHAnsi" w:eastAsiaTheme="minorEastAsia" w:hAnsiTheme="minorHAnsi" w:cstheme="minorHAnsi"/>
          <w:sz w:val="22"/>
          <w:szCs w:val="22"/>
          <w:lang w:val="en-GB"/>
        </w:rPr>
        <w:t xml:space="preserve">. </w:t>
      </w:r>
      <w:r w:rsidR="002223F9" w:rsidRPr="00E90D19">
        <w:rPr>
          <w:rFonts w:asciiTheme="minorHAnsi" w:eastAsiaTheme="minorEastAsia" w:hAnsiTheme="minorHAnsi" w:cstheme="minorHAnsi"/>
          <w:sz w:val="22"/>
          <w:szCs w:val="22"/>
          <w:lang w:val="en-GB"/>
        </w:rPr>
        <w:t>The</w:t>
      </w:r>
      <w:r w:rsidR="000C5E84" w:rsidRPr="00E90D19">
        <w:rPr>
          <w:rFonts w:asciiTheme="minorHAnsi" w:eastAsiaTheme="minorEastAsia" w:hAnsiTheme="minorHAnsi" w:cstheme="minorHAnsi"/>
          <w:sz w:val="22"/>
          <w:szCs w:val="22"/>
          <w:lang w:val="en-GB"/>
        </w:rPr>
        <w:t xml:space="preserve"> </w:t>
      </w:r>
      <w:r w:rsidR="00964CCE" w:rsidRPr="00E90D19">
        <w:rPr>
          <w:rFonts w:asciiTheme="minorHAnsi" w:eastAsiaTheme="minorEastAsia" w:hAnsiTheme="minorHAnsi" w:cstheme="minorHAnsi"/>
          <w:sz w:val="22"/>
          <w:szCs w:val="22"/>
          <w:lang w:val="en-GB"/>
        </w:rPr>
        <w:t>e</w:t>
      </w:r>
      <w:r w:rsidR="002223F9" w:rsidRPr="00E90D19">
        <w:rPr>
          <w:rFonts w:asciiTheme="minorHAnsi" w:eastAsiaTheme="minorEastAsia" w:hAnsiTheme="minorHAnsi" w:cstheme="minorHAnsi"/>
          <w:sz w:val="22"/>
          <w:szCs w:val="22"/>
          <w:lang w:val="en-GB"/>
        </w:rPr>
        <w:t xml:space="preserve">valuation will </w:t>
      </w:r>
      <w:proofErr w:type="gramStart"/>
      <w:r w:rsidR="00930A32" w:rsidRPr="00E90D19">
        <w:rPr>
          <w:rFonts w:asciiTheme="minorHAnsi" w:eastAsiaTheme="minorEastAsia" w:hAnsiTheme="minorHAnsi" w:cstheme="minorHAnsi"/>
          <w:sz w:val="22"/>
          <w:szCs w:val="22"/>
          <w:lang w:val="en-GB"/>
        </w:rPr>
        <w:t>look into</w:t>
      </w:r>
      <w:proofErr w:type="gramEnd"/>
      <w:r w:rsidR="00930A32" w:rsidRPr="00E90D19">
        <w:rPr>
          <w:rFonts w:asciiTheme="minorHAnsi" w:eastAsiaTheme="minorEastAsia" w:hAnsiTheme="minorHAnsi" w:cstheme="minorHAnsi"/>
          <w:sz w:val="22"/>
          <w:szCs w:val="22"/>
          <w:lang w:val="en-GB"/>
        </w:rPr>
        <w:t xml:space="preserve"> </w:t>
      </w:r>
      <w:r w:rsidR="002223F9" w:rsidRPr="00E90D19">
        <w:rPr>
          <w:rFonts w:asciiTheme="minorHAnsi" w:eastAsiaTheme="minorEastAsia" w:hAnsiTheme="minorHAnsi" w:cstheme="minorHAnsi"/>
          <w:sz w:val="22"/>
          <w:szCs w:val="22"/>
          <w:lang w:val="en-GB"/>
        </w:rPr>
        <w:t>the</w:t>
      </w:r>
      <w:r w:rsidR="000C5E84" w:rsidRPr="00E90D19">
        <w:rPr>
          <w:rFonts w:asciiTheme="minorHAnsi" w:eastAsiaTheme="minorEastAsia" w:hAnsiTheme="minorHAnsi" w:cstheme="minorHAnsi"/>
          <w:sz w:val="22"/>
          <w:szCs w:val="22"/>
          <w:lang w:val="en-GB"/>
        </w:rPr>
        <w:t xml:space="preserve"> overall</w:t>
      </w:r>
      <w:r w:rsidR="002223F9" w:rsidRPr="00E90D19">
        <w:rPr>
          <w:rFonts w:asciiTheme="minorHAnsi" w:eastAsiaTheme="minorEastAsia" w:hAnsiTheme="minorHAnsi" w:cstheme="minorHAnsi"/>
          <w:sz w:val="22"/>
          <w:szCs w:val="22"/>
          <w:lang w:val="en-GB"/>
        </w:rPr>
        <w:t xml:space="preserve"> </w:t>
      </w:r>
      <w:r w:rsidR="001E2D3A" w:rsidRPr="00E90D19">
        <w:rPr>
          <w:rFonts w:asciiTheme="minorHAnsi" w:eastAsiaTheme="minorEastAsia" w:hAnsiTheme="minorHAnsi" w:cstheme="minorHAnsi"/>
          <w:sz w:val="22"/>
          <w:szCs w:val="22"/>
          <w:lang w:val="en-GB"/>
        </w:rPr>
        <w:t>p</w:t>
      </w:r>
      <w:r w:rsidR="002223F9" w:rsidRPr="00E90D19">
        <w:rPr>
          <w:rFonts w:asciiTheme="minorHAnsi" w:eastAsiaTheme="minorEastAsia" w:hAnsiTheme="minorHAnsi" w:cstheme="minorHAnsi"/>
          <w:sz w:val="22"/>
          <w:szCs w:val="22"/>
          <w:lang w:val="en-GB"/>
        </w:rPr>
        <w:t>rogramme perfo</w:t>
      </w:r>
      <w:r w:rsidR="00930A32" w:rsidRPr="00E90D19">
        <w:rPr>
          <w:rFonts w:asciiTheme="minorHAnsi" w:eastAsiaTheme="minorEastAsia" w:hAnsiTheme="minorHAnsi" w:cstheme="minorHAnsi"/>
          <w:sz w:val="22"/>
          <w:szCs w:val="22"/>
          <w:lang w:val="en-GB"/>
        </w:rPr>
        <w:t>r</w:t>
      </w:r>
      <w:r w:rsidR="002223F9" w:rsidRPr="00E90D19">
        <w:rPr>
          <w:rFonts w:asciiTheme="minorHAnsi" w:eastAsiaTheme="minorEastAsia" w:hAnsiTheme="minorHAnsi" w:cstheme="minorHAnsi"/>
          <w:sz w:val="22"/>
          <w:szCs w:val="22"/>
          <w:lang w:val="en-GB"/>
        </w:rPr>
        <w:t>mance</w:t>
      </w:r>
      <w:r w:rsidR="000C5E84" w:rsidRPr="00E90D19">
        <w:rPr>
          <w:rFonts w:asciiTheme="minorHAnsi" w:eastAsiaTheme="minorEastAsia" w:hAnsiTheme="minorHAnsi" w:cstheme="minorHAnsi"/>
          <w:sz w:val="22"/>
          <w:szCs w:val="22"/>
          <w:lang w:val="en-GB"/>
        </w:rPr>
        <w:t xml:space="preserve"> and results</w:t>
      </w:r>
      <w:r w:rsidR="00930A32" w:rsidRPr="00E90D19">
        <w:rPr>
          <w:rFonts w:asciiTheme="minorHAnsi" w:eastAsiaTheme="minorEastAsia" w:hAnsiTheme="minorHAnsi" w:cstheme="minorHAnsi"/>
          <w:sz w:val="22"/>
          <w:szCs w:val="22"/>
          <w:lang w:val="en-GB"/>
        </w:rPr>
        <w:t>, covering</w:t>
      </w:r>
      <w:r w:rsidR="00FD59B1" w:rsidRPr="00E90D19">
        <w:rPr>
          <w:rFonts w:asciiTheme="minorHAnsi" w:eastAsiaTheme="minorEastAsia" w:hAnsiTheme="minorHAnsi" w:cstheme="minorHAnsi"/>
          <w:sz w:val="22"/>
          <w:szCs w:val="22"/>
          <w:lang w:val="en-GB"/>
        </w:rPr>
        <w:t xml:space="preserve"> </w:t>
      </w:r>
      <w:r w:rsidR="000C5E84" w:rsidRPr="00E90D19">
        <w:rPr>
          <w:rFonts w:asciiTheme="minorHAnsi" w:eastAsiaTheme="minorEastAsia" w:hAnsiTheme="minorHAnsi" w:cstheme="minorHAnsi"/>
          <w:sz w:val="22"/>
          <w:szCs w:val="22"/>
          <w:lang w:val="en-GB"/>
        </w:rPr>
        <w:t xml:space="preserve">six </w:t>
      </w:r>
      <w:r w:rsidR="001E2D3A" w:rsidRPr="00E90D19">
        <w:rPr>
          <w:rFonts w:asciiTheme="minorHAnsi" w:eastAsiaTheme="minorEastAsia" w:hAnsiTheme="minorHAnsi" w:cstheme="minorHAnsi"/>
          <w:sz w:val="22"/>
          <w:szCs w:val="22"/>
          <w:lang w:val="en-GB"/>
        </w:rPr>
        <w:t>IPA beneficiaries</w:t>
      </w:r>
      <w:r w:rsidR="00930A32" w:rsidRPr="00E90D19">
        <w:rPr>
          <w:rFonts w:asciiTheme="minorHAnsi" w:eastAsiaTheme="minorEastAsia" w:hAnsiTheme="minorHAnsi" w:cstheme="minorHAnsi"/>
          <w:sz w:val="22"/>
          <w:szCs w:val="22"/>
          <w:lang w:val="en-GB"/>
        </w:rPr>
        <w:t xml:space="preserve"> where the </w:t>
      </w:r>
      <w:r w:rsidR="001E2D3A" w:rsidRPr="00E90D19">
        <w:rPr>
          <w:rFonts w:asciiTheme="minorHAnsi" w:eastAsiaTheme="minorEastAsia" w:hAnsiTheme="minorHAnsi" w:cstheme="minorHAnsi"/>
          <w:sz w:val="22"/>
          <w:szCs w:val="22"/>
          <w:lang w:val="en-GB"/>
        </w:rPr>
        <w:t xml:space="preserve">programme </w:t>
      </w:r>
      <w:r w:rsidR="00930A32" w:rsidRPr="00E90D19">
        <w:rPr>
          <w:rFonts w:asciiTheme="minorHAnsi" w:eastAsiaTheme="minorEastAsia" w:hAnsiTheme="minorHAnsi" w:cstheme="minorHAnsi"/>
          <w:sz w:val="22"/>
          <w:szCs w:val="22"/>
          <w:lang w:val="en-GB"/>
        </w:rPr>
        <w:t>is implemented</w:t>
      </w:r>
      <w:r w:rsidR="001D6DA7" w:rsidRPr="00E90D19">
        <w:rPr>
          <w:rFonts w:asciiTheme="minorHAnsi" w:eastAsiaTheme="minorEastAsia" w:hAnsiTheme="minorHAnsi" w:cstheme="minorHAnsi"/>
          <w:sz w:val="22"/>
          <w:szCs w:val="22"/>
          <w:lang w:val="en-GB"/>
        </w:rPr>
        <w:t xml:space="preserve"> (</w:t>
      </w:r>
      <w:r w:rsidR="00930A32" w:rsidRPr="00E90D19">
        <w:rPr>
          <w:rFonts w:asciiTheme="minorHAnsi" w:eastAsiaTheme="minorEastAsia" w:hAnsiTheme="minorHAnsi" w:cstheme="minorHAnsi"/>
          <w:sz w:val="22"/>
          <w:szCs w:val="22"/>
          <w:lang w:val="en-GB"/>
        </w:rPr>
        <w:t xml:space="preserve">Albania, Bosnia and Herzegovina, Kosovo, </w:t>
      </w:r>
      <w:r w:rsidR="00424EC1" w:rsidRPr="00424EC1">
        <w:rPr>
          <w:rFonts w:asciiTheme="minorHAnsi" w:hAnsiTheme="minorHAnsi" w:cstheme="minorHAnsi"/>
          <w:sz w:val="22"/>
          <w:szCs w:val="22"/>
          <w:lang w:val="en-GB"/>
        </w:rPr>
        <w:t>the Republic of North Macedonia</w:t>
      </w:r>
      <w:r w:rsidR="00930A32" w:rsidRPr="00424EC1">
        <w:rPr>
          <w:rFonts w:asciiTheme="minorHAnsi" w:eastAsiaTheme="minorEastAsia" w:hAnsiTheme="minorHAnsi" w:cstheme="minorHAnsi"/>
          <w:sz w:val="22"/>
          <w:szCs w:val="22"/>
          <w:lang w:val="en-GB"/>
        </w:rPr>
        <w:t>,</w:t>
      </w:r>
      <w:r w:rsidR="00930A32" w:rsidRPr="00E90D19">
        <w:rPr>
          <w:rFonts w:asciiTheme="minorHAnsi" w:eastAsiaTheme="minorEastAsia" w:hAnsiTheme="minorHAnsi" w:cstheme="minorHAnsi"/>
          <w:sz w:val="22"/>
          <w:szCs w:val="22"/>
          <w:lang w:val="en-GB"/>
        </w:rPr>
        <w:t xml:space="preserve"> Montenegro and Serbia</w:t>
      </w:r>
      <w:r w:rsidR="001D6DA7" w:rsidRPr="00E90D19">
        <w:rPr>
          <w:rFonts w:asciiTheme="minorHAnsi" w:eastAsiaTheme="minorEastAsia" w:hAnsiTheme="minorHAnsi" w:cstheme="minorHAnsi"/>
          <w:sz w:val="22"/>
          <w:szCs w:val="22"/>
          <w:lang w:val="en-GB"/>
        </w:rPr>
        <w:t>)</w:t>
      </w:r>
      <w:r w:rsidR="000C5E84" w:rsidRPr="00E90D19">
        <w:rPr>
          <w:rFonts w:asciiTheme="minorHAnsi" w:eastAsiaTheme="minorEastAsia" w:hAnsiTheme="minorHAnsi" w:cstheme="minorHAnsi"/>
          <w:sz w:val="22"/>
          <w:szCs w:val="22"/>
          <w:lang w:val="en-GB"/>
        </w:rPr>
        <w:t xml:space="preserve">. </w:t>
      </w:r>
    </w:p>
    <w:p w14:paraId="6E191486" w14:textId="77777777" w:rsidR="00930A32" w:rsidRPr="00E90D19" w:rsidRDefault="00930A32" w:rsidP="008B7592">
      <w:pPr>
        <w:jc w:val="both"/>
        <w:rPr>
          <w:rFonts w:asciiTheme="minorHAnsi" w:eastAsiaTheme="minorEastAsia" w:hAnsiTheme="minorHAnsi" w:cstheme="minorHAnsi"/>
          <w:sz w:val="22"/>
          <w:szCs w:val="22"/>
          <w:lang w:val="en-GB"/>
        </w:rPr>
      </w:pPr>
    </w:p>
    <w:p w14:paraId="16DD00C2" w14:textId="6A126ADD" w:rsidR="008B7592" w:rsidRPr="00200ACF" w:rsidRDefault="0013125D" w:rsidP="007C0F87">
      <w:pPr>
        <w:jc w:val="both"/>
        <w:rPr>
          <w:rFonts w:asciiTheme="minorHAnsi" w:eastAsiaTheme="minorEastAsia" w:hAnsiTheme="minorHAnsi" w:cstheme="minorHAnsi"/>
          <w:sz w:val="22"/>
          <w:szCs w:val="22"/>
          <w:lang w:val="en-GB"/>
        </w:rPr>
      </w:pPr>
      <w:r w:rsidRPr="00E90D19">
        <w:rPr>
          <w:rFonts w:asciiTheme="minorHAnsi" w:eastAsiaTheme="minorEastAsia" w:hAnsiTheme="minorHAnsi" w:cstheme="minorHAnsi"/>
          <w:sz w:val="22"/>
          <w:szCs w:val="22"/>
          <w:lang w:val="en-GB"/>
        </w:rPr>
        <w:t>Specifically, t</w:t>
      </w:r>
      <w:r w:rsidR="00A20020" w:rsidRPr="00E90D19">
        <w:rPr>
          <w:rFonts w:asciiTheme="minorHAnsi" w:eastAsiaTheme="minorEastAsia" w:hAnsiTheme="minorHAnsi" w:cstheme="minorHAnsi"/>
          <w:sz w:val="22"/>
          <w:szCs w:val="22"/>
          <w:lang w:val="en-GB"/>
        </w:rPr>
        <w:t xml:space="preserve">he </w:t>
      </w:r>
      <w:r w:rsidR="00964CCE" w:rsidRPr="00E90D19">
        <w:rPr>
          <w:rFonts w:asciiTheme="minorHAnsi" w:eastAsiaTheme="minorEastAsia" w:hAnsiTheme="minorHAnsi" w:cstheme="minorHAnsi"/>
          <w:sz w:val="22"/>
          <w:szCs w:val="22"/>
          <w:lang w:val="en-GB"/>
        </w:rPr>
        <w:t>e</w:t>
      </w:r>
      <w:r w:rsidR="007B06CE" w:rsidRPr="00E90D19">
        <w:rPr>
          <w:rFonts w:asciiTheme="minorHAnsi" w:eastAsiaTheme="minorEastAsia" w:hAnsiTheme="minorHAnsi" w:cstheme="minorHAnsi"/>
          <w:sz w:val="22"/>
          <w:szCs w:val="22"/>
          <w:lang w:val="en-GB"/>
        </w:rPr>
        <w:t xml:space="preserve">valuation will </w:t>
      </w:r>
      <w:r w:rsidR="008B7592" w:rsidRPr="00E90D19">
        <w:rPr>
          <w:rFonts w:asciiTheme="minorHAnsi" w:eastAsiaTheme="minorEastAsia" w:hAnsiTheme="minorHAnsi" w:cstheme="minorHAnsi"/>
          <w:sz w:val="22"/>
          <w:szCs w:val="22"/>
          <w:lang w:val="en-GB"/>
        </w:rPr>
        <w:t>review, evaluat</w:t>
      </w:r>
      <w:r w:rsidR="00A20020" w:rsidRPr="00E90D19">
        <w:rPr>
          <w:rFonts w:asciiTheme="minorHAnsi" w:eastAsiaTheme="minorEastAsia" w:hAnsiTheme="minorHAnsi" w:cstheme="minorHAnsi"/>
          <w:sz w:val="22"/>
          <w:szCs w:val="22"/>
          <w:lang w:val="en-GB"/>
        </w:rPr>
        <w:t>e</w:t>
      </w:r>
      <w:r w:rsidR="008B7592" w:rsidRPr="00E90D19">
        <w:rPr>
          <w:rFonts w:asciiTheme="minorHAnsi" w:eastAsiaTheme="minorEastAsia" w:hAnsiTheme="minorHAnsi" w:cstheme="minorHAnsi"/>
          <w:sz w:val="22"/>
          <w:szCs w:val="22"/>
          <w:lang w:val="en-GB"/>
        </w:rPr>
        <w:t xml:space="preserve"> and mak</w:t>
      </w:r>
      <w:r w:rsidR="00A20020" w:rsidRPr="00E90D19">
        <w:rPr>
          <w:rFonts w:asciiTheme="minorHAnsi" w:eastAsiaTheme="minorEastAsia" w:hAnsiTheme="minorHAnsi" w:cstheme="minorHAnsi"/>
          <w:sz w:val="22"/>
          <w:szCs w:val="22"/>
          <w:lang w:val="en-GB"/>
        </w:rPr>
        <w:t>e</w:t>
      </w:r>
      <w:r w:rsidR="008B7592" w:rsidRPr="00E90D19">
        <w:rPr>
          <w:rFonts w:asciiTheme="minorHAnsi" w:eastAsiaTheme="minorEastAsia" w:hAnsiTheme="minorHAnsi" w:cstheme="minorHAnsi"/>
          <w:sz w:val="22"/>
          <w:szCs w:val="22"/>
          <w:lang w:val="en-GB"/>
        </w:rPr>
        <w:t xml:space="preserve"> recommendati</w:t>
      </w:r>
      <w:r w:rsidR="00A20020" w:rsidRPr="00E90D19">
        <w:rPr>
          <w:rFonts w:asciiTheme="minorHAnsi" w:eastAsiaTheme="minorEastAsia" w:hAnsiTheme="minorHAnsi" w:cstheme="minorHAnsi"/>
          <w:sz w:val="22"/>
          <w:szCs w:val="22"/>
          <w:lang w:val="en-GB"/>
        </w:rPr>
        <w:t>on</w:t>
      </w:r>
      <w:r w:rsidR="008B7592" w:rsidRPr="00E90D19">
        <w:rPr>
          <w:rFonts w:asciiTheme="minorHAnsi" w:eastAsiaTheme="minorEastAsia" w:hAnsiTheme="minorHAnsi" w:cstheme="minorHAnsi"/>
          <w:sz w:val="22"/>
          <w:szCs w:val="22"/>
          <w:lang w:val="en-GB"/>
        </w:rPr>
        <w:t xml:space="preserve"> regarding the implementation of the </w:t>
      </w:r>
      <w:proofErr w:type="spellStart"/>
      <w:r w:rsidR="008B7592" w:rsidRPr="00E90D19">
        <w:rPr>
          <w:rFonts w:asciiTheme="minorHAnsi" w:eastAsiaTheme="minorEastAsia" w:hAnsiTheme="minorHAnsi" w:cstheme="minorHAnsi"/>
          <w:sz w:val="22"/>
          <w:szCs w:val="22"/>
          <w:lang w:val="en-GB"/>
        </w:rPr>
        <w:t>ReLOaD</w:t>
      </w:r>
      <w:proofErr w:type="spellEnd"/>
      <w:r w:rsidR="008B7592" w:rsidRPr="00E90D19">
        <w:rPr>
          <w:rFonts w:asciiTheme="minorHAnsi" w:eastAsiaTheme="minorEastAsia" w:hAnsiTheme="minorHAnsi" w:cstheme="minorHAnsi"/>
          <w:sz w:val="22"/>
          <w:szCs w:val="22"/>
          <w:lang w:val="en-GB"/>
        </w:rPr>
        <w:t xml:space="preserve"> </w:t>
      </w:r>
      <w:r w:rsidR="001E2D3A" w:rsidRPr="00E90D19">
        <w:rPr>
          <w:rFonts w:asciiTheme="minorHAnsi" w:eastAsiaTheme="minorEastAsia" w:hAnsiTheme="minorHAnsi" w:cstheme="minorHAnsi"/>
          <w:sz w:val="22"/>
          <w:szCs w:val="22"/>
          <w:lang w:val="en-GB"/>
        </w:rPr>
        <w:t>p</w:t>
      </w:r>
      <w:r w:rsidR="008B7592" w:rsidRPr="00E90D19">
        <w:rPr>
          <w:rFonts w:asciiTheme="minorHAnsi" w:eastAsiaTheme="minorEastAsia" w:hAnsiTheme="minorHAnsi" w:cstheme="minorHAnsi"/>
          <w:sz w:val="22"/>
          <w:szCs w:val="22"/>
          <w:lang w:val="en-GB"/>
        </w:rPr>
        <w:t>rogramme in 5</w:t>
      </w:r>
      <w:r w:rsidR="00FE4F3A">
        <w:rPr>
          <w:rFonts w:asciiTheme="minorHAnsi" w:eastAsiaTheme="minorEastAsia" w:hAnsiTheme="minorHAnsi" w:cstheme="minorHAnsi"/>
          <w:sz w:val="22"/>
          <w:szCs w:val="22"/>
          <w:lang w:val="en-GB"/>
        </w:rPr>
        <w:t>3</w:t>
      </w:r>
      <w:r w:rsidR="008B7592" w:rsidRPr="00E90D19">
        <w:rPr>
          <w:rFonts w:asciiTheme="minorHAnsi" w:eastAsiaTheme="minorEastAsia" w:hAnsiTheme="minorHAnsi" w:cstheme="minorHAnsi"/>
          <w:sz w:val="22"/>
          <w:szCs w:val="22"/>
          <w:lang w:val="en-GB"/>
        </w:rPr>
        <w:t xml:space="preserve"> partner local governments in six IPA beneficiaries</w:t>
      </w:r>
      <w:r w:rsidR="001C686C" w:rsidRPr="00E90D19">
        <w:rPr>
          <w:rFonts w:asciiTheme="minorHAnsi" w:eastAsiaTheme="minorEastAsia" w:hAnsiTheme="minorHAnsi" w:cstheme="minorHAnsi"/>
          <w:sz w:val="22"/>
          <w:szCs w:val="22"/>
          <w:lang w:val="en-GB"/>
        </w:rPr>
        <w:t xml:space="preserve">. </w:t>
      </w:r>
      <w:r w:rsidR="00200ACF">
        <w:rPr>
          <w:rFonts w:asciiTheme="minorHAnsi" w:eastAsiaTheme="minorEastAsia" w:hAnsiTheme="minorHAnsi" w:cstheme="minorHAnsi"/>
          <w:sz w:val="22"/>
          <w:szCs w:val="22"/>
          <w:lang w:val="en-GB"/>
        </w:rPr>
        <w:t>It</w:t>
      </w:r>
      <w:r w:rsidR="00FE4F3A">
        <w:rPr>
          <w:rFonts w:asciiTheme="minorHAnsi" w:eastAsiaTheme="minorEastAsia" w:hAnsiTheme="minorHAnsi" w:cstheme="minorHAnsi"/>
          <w:sz w:val="22"/>
          <w:szCs w:val="22"/>
          <w:lang w:val="en-GB"/>
        </w:rPr>
        <w:t xml:space="preserve"> will </w:t>
      </w:r>
      <w:proofErr w:type="gramStart"/>
      <w:r w:rsidR="00FE4F3A">
        <w:rPr>
          <w:rFonts w:asciiTheme="minorHAnsi" w:eastAsiaTheme="minorEastAsia" w:hAnsiTheme="minorHAnsi" w:cstheme="minorHAnsi"/>
          <w:sz w:val="22"/>
          <w:szCs w:val="22"/>
          <w:lang w:val="en-GB"/>
        </w:rPr>
        <w:t>look into</w:t>
      </w:r>
      <w:proofErr w:type="gramEnd"/>
      <w:r w:rsidR="00FE4F3A">
        <w:rPr>
          <w:rFonts w:asciiTheme="minorHAnsi" w:eastAsiaTheme="minorEastAsia" w:hAnsiTheme="minorHAnsi" w:cstheme="minorHAnsi"/>
          <w:sz w:val="22"/>
          <w:szCs w:val="22"/>
          <w:lang w:val="en-GB"/>
        </w:rPr>
        <w:t xml:space="preserve"> </w:t>
      </w:r>
      <w:r w:rsidR="00FE4F3A" w:rsidRPr="00E90D19">
        <w:rPr>
          <w:rFonts w:asciiTheme="minorHAnsi" w:eastAsiaTheme="minorEastAsia" w:hAnsiTheme="minorHAnsi" w:cstheme="minorHAnsi"/>
          <w:sz w:val="22"/>
          <w:szCs w:val="22"/>
          <w:lang w:val="en-GB"/>
        </w:rPr>
        <w:t>critical programme’s aspects</w:t>
      </w:r>
      <w:r w:rsidR="00FE4F3A">
        <w:rPr>
          <w:rFonts w:asciiTheme="minorHAnsi" w:eastAsiaTheme="minorEastAsia" w:hAnsiTheme="minorHAnsi" w:cstheme="minorHAnsi"/>
          <w:sz w:val="22"/>
          <w:szCs w:val="22"/>
          <w:lang w:val="en-GB"/>
        </w:rPr>
        <w:t>,</w:t>
      </w:r>
      <w:r w:rsidR="00FE4F3A" w:rsidRPr="00E90D19">
        <w:rPr>
          <w:rFonts w:asciiTheme="minorHAnsi" w:eastAsiaTheme="minorEastAsia" w:hAnsiTheme="minorHAnsi" w:cstheme="minorHAnsi"/>
          <w:sz w:val="22"/>
          <w:szCs w:val="22"/>
          <w:lang w:val="en-GB"/>
        </w:rPr>
        <w:t xml:space="preserve"> such as partnership between CSO</w:t>
      </w:r>
      <w:r w:rsidR="00200ACF">
        <w:rPr>
          <w:rFonts w:asciiTheme="minorHAnsi" w:eastAsiaTheme="minorEastAsia" w:hAnsiTheme="minorHAnsi" w:cstheme="minorHAnsi"/>
          <w:sz w:val="22"/>
          <w:szCs w:val="22"/>
          <w:lang w:val="en-GB"/>
        </w:rPr>
        <w:t>s</w:t>
      </w:r>
      <w:r w:rsidR="00FE4F3A" w:rsidRPr="00E90D19">
        <w:rPr>
          <w:rFonts w:asciiTheme="minorHAnsi" w:eastAsiaTheme="minorEastAsia" w:hAnsiTheme="minorHAnsi" w:cstheme="minorHAnsi"/>
          <w:sz w:val="22"/>
          <w:szCs w:val="22"/>
          <w:lang w:val="en-GB"/>
        </w:rPr>
        <w:t xml:space="preserve"> and </w:t>
      </w:r>
      <w:r w:rsidR="00FE4F3A" w:rsidRPr="00DF7395">
        <w:rPr>
          <w:rFonts w:asciiTheme="minorHAnsi" w:eastAsiaTheme="minorEastAsia" w:hAnsiTheme="minorHAnsi" w:cstheme="minorHAnsi"/>
          <w:sz w:val="22"/>
          <w:szCs w:val="22"/>
          <w:lang w:val="en-GB"/>
        </w:rPr>
        <w:t xml:space="preserve">local authorities and institutionalization of the methodology for transparent and project-based funding of CSOs from local government budget. To the extent possible, it will also consider </w:t>
      </w:r>
      <w:r w:rsidR="008B7592" w:rsidRPr="00DF7395">
        <w:rPr>
          <w:rFonts w:asciiTheme="minorHAnsi" w:eastAsiaTheme="minorEastAsia" w:hAnsiTheme="minorHAnsi" w:cstheme="minorHAnsi"/>
          <w:sz w:val="22"/>
          <w:szCs w:val="22"/>
          <w:lang w:val="en-GB"/>
        </w:rPr>
        <w:t xml:space="preserve">the </w:t>
      </w:r>
      <w:r w:rsidR="00FE4F3A" w:rsidRPr="00DF7395">
        <w:rPr>
          <w:rFonts w:asciiTheme="minorHAnsi" w:eastAsiaTheme="minorEastAsia" w:hAnsiTheme="minorHAnsi" w:cstheme="minorHAnsi"/>
          <w:sz w:val="22"/>
          <w:szCs w:val="22"/>
          <w:lang w:val="en-GB"/>
        </w:rPr>
        <w:t xml:space="preserve">relevance and </w:t>
      </w:r>
      <w:r w:rsidR="008B7592" w:rsidRPr="00DF7395">
        <w:rPr>
          <w:rFonts w:asciiTheme="minorHAnsi" w:eastAsiaTheme="minorEastAsia" w:hAnsiTheme="minorHAnsi" w:cstheme="minorHAnsi"/>
          <w:sz w:val="22"/>
          <w:szCs w:val="22"/>
          <w:lang w:val="en-GB"/>
        </w:rPr>
        <w:t xml:space="preserve">influence of 200 implemented CSO projects on the individuals and groups within the </w:t>
      </w:r>
      <w:r w:rsidR="001E2D3A" w:rsidRPr="00DF7395">
        <w:rPr>
          <w:rFonts w:asciiTheme="minorHAnsi" w:eastAsiaTheme="minorEastAsia" w:hAnsiTheme="minorHAnsi" w:cstheme="minorHAnsi"/>
          <w:sz w:val="22"/>
          <w:szCs w:val="22"/>
          <w:lang w:val="en-GB"/>
        </w:rPr>
        <w:t>p</w:t>
      </w:r>
      <w:r w:rsidR="008B7592" w:rsidRPr="00DF7395">
        <w:rPr>
          <w:rFonts w:asciiTheme="minorHAnsi" w:eastAsiaTheme="minorEastAsia" w:hAnsiTheme="minorHAnsi" w:cstheme="minorHAnsi"/>
          <w:sz w:val="22"/>
          <w:szCs w:val="22"/>
          <w:lang w:val="en-GB"/>
        </w:rPr>
        <w:t>ro</w:t>
      </w:r>
      <w:r w:rsidR="00F07023" w:rsidRPr="00DF7395">
        <w:rPr>
          <w:rFonts w:asciiTheme="minorHAnsi" w:eastAsiaTheme="minorEastAsia" w:hAnsiTheme="minorHAnsi" w:cstheme="minorHAnsi"/>
          <w:sz w:val="22"/>
          <w:szCs w:val="22"/>
          <w:lang w:val="en-GB"/>
        </w:rPr>
        <w:t>gramme</w:t>
      </w:r>
      <w:r w:rsidR="008B7592" w:rsidRPr="00DF7395">
        <w:rPr>
          <w:rFonts w:asciiTheme="minorHAnsi" w:eastAsiaTheme="minorEastAsia" w:hAnsiTheme="minorHAnsi" w:cstheme="minorHAnsi"/>
          <w:sz w:val="22"/>
          <w:szCs w:val="22"/>
          <w:lang w:val="en-GB"/>
        </w:rPr>
        <w:t>’s localities (</w:t>
      </w:r>
      <w:r w:rsidR="00200ACF" w:rsidRPr="00DF7395">
        <w:rPr>
          <w:rFonts w:asciiTheme="minorHAnsi" w:eastAsiaTheme="minorEastAsia" w:hAnsiTheme="minorHAnsi" w:cstheme="minorHAnsi"/>
          <w:sz w:val="22"/>
          <w:szCs w:val="22"/>
          <w:lang w:val="en-GB"/>
        </w:rPr>
        <w:t>online survey of the programme beneficiaries</w:t>
      </w:r>
      <w:r w:rsidR="008B7592" w:rsidRPr="00DF7395">
        <w:rPr>
          <w:rFonts w:asciiTheme="minorHAnsi" w:eastAsiaTheme="minorEastAsia" w:hAnsiTheme="minorHAnsi" w:cstheme="minorHAnsi"/>
          <w:sz w:val="22"/>
          <w:szCs w:val="22"/>
          <w:lang w:val="en-GB"/>
        </w:rPr>
        <w:t>)</w:t>
      </w:r>
      <w:r w:rsidR="00FE4F3A" w:rsidRPr="00DF7395">
        <w:rPr>
          <w:rFonts w:asciiTheme="minorHAnsi" w:eastAsiaTheme="minorEastAsia" w:hAnsiTheme="minorHAnsi" w:cstheme="minorHAnsi"/>
          <w:sz w:val="22"/>
          <w:szCs w:val="22"/>
          <w:lang w:val="en-GB"/>
        </w:rPr>
        <w:t>.</w:t>
      </w:r>
      <w:r w:rsidR="007C0F87" w:rsidRPr="00200ACF">
        <w:rPr>
          <w:rFonts w:asciiTheme="minorHAnsi" w:eastAsiaTheme="minorEastAsia" w:hAnsiTheme="minorHAnsi" w:cstheme="minorHAnsi"/>
          <w:sz w:val="22"/>
          <w:szCs w:val="22"/>
          <w:lang w:val="en-GB"/>
        </w:rPr>
        <w:t xml:space="preserve"> </w:t>
      </w:r>
    </w:p>
    <w:p w14:paraId="3772DFA7" w14:textId="3B6D1F90" w:rsidR="008B7592" w:rsidRPr="00200ACF" w:rsidRDefault="008B7592" w:rsidP="008B7592">
      <w:pPr>
        <w:jc w:val="both"/>
        <w:rPr>
          <w:rFonts w:asciiTheme="minorHAnsi" w:eastAsiaTheme="minorEastAsia" w:hAnsiTheme="minorHAnsi" w:cstheme="minorHAnsi"/>
          <w:sz w:val="22"/>
          <w:szCs w:val="22"/>
          <w:lang w:val="en-GB"/>
        </w:rPr>
      </w:pPr>
    </w:p>
    <w:p w14:paraId="4CFAE6F4" w14:textId="6FBF5A25" w:rsidR="008B7592" w:rsidRPr="00E90D19" w:rsidRDefault="00836A20" w:rsidP="008B7592">
      <w:pPr>
        <w:jc w:val="both"/>
        <w:rPr>
          <w:rFonts w:asciiTheme="minorHAnsi" w:eastAsiaTheme="minorEastAsia" w:hAnsiTheme="minorHAnsi" w:cstheme="minorHAnsi"/>
          <w:sz w:val="22"/>
          <w:szCs w:val="22"/>
          <w:lang w:val="en-GB"/>
        </w:rPr>
      </w:pPr>
      <w:r w:rsidRPr="00E90D19">
        <w:rPr>
          <w:rFonts w:asciiTheme="minorHAnsi" w:eastAsiaTheme="minorEastAsia" w:hAnsiTheme="minorHAnsi" w:cstheme="minorHAnsi"/>
          <w:sz w:val="22"/>
          <w:szCs w:val="22"/>
          <w:lang w:val="en-GB"/>
        </w:rPr>
        <w:t>Finally</w:t>
      </w:r>
      <w:r w:rsidR="008B7592" w:rsidRPr="00E90D19">
        <w:rPr>
          <w:rFonts w:asciiTheme="minorHAnsi" w:eastAsiaTheme="minorEastAsia" w:hAnsiTheme="minorHAnsi" w:cstheme="minorHAnsi"/>
          <w:sz w:val="22"/>
          <w:szCs w:val="22"/>
          <w:lang w:val="en-GB"/>
        </w:rPr>
        <w:t>, the evaluation will look into the programme processes,</w:t>
      </w:r>
      <w:r w:rsidR="003C7783" w:rsidRPr="00E90D19">
        <w:rPr>
          <w:rFonts w:asciiTheme="minorHAnsi" w:eastAsiaTheme="minorEastAsia" w:hAnsiTheme="minorHAnsi" w:cstheme="minorHAnsi"/>
          <w:sz w:val="22"/>
          <w:szCs w:val="22"/>
          <w:lang w:val="en-GB"/>
        </w:rPr>
        <w:t xml:space="preserve"> innovations, </w:t>
      </w:r>
      <w:r w:rsidR="008B7592" w:rsidRPr="00E90D19">
        <w:rPr>
          <w:rFonts w:asciiTheme="minorHAnsi" w:eastAsiaTheme="minorEastAsia" w:hAnsiTheme="minorHAnsi" w:cstheme="minorHAnsi"/>
          <w:sz w:val="22"/>
          <w:szCs w:val="22"/>
          <w:lang w:val="en-GB"/>
        </w:rPr>
        <w:t xml:space="preserve">strategic partnerships and linkages </w:t>
      </w:r>
      <w:r w:rsidR="00930A32" w:rsidRPr="00E90D19">
        <w:rPr>
          <w:rFonts w:asciiTheme="minorHAnsi" w:eastAsiaTheme="minorEastAsia" w:hAnsiTheme="minorHAnsi" w:cstheme="minorHAnsi"/>
          <w:sz w:val="22"/>
          <w:szCs w:val="22"/>
          <w:lang w:val="en-GB"/>
        </w:rPr>
        <w:t xml:space="preserve">in the regional context, </w:t>
      </w:r>
      <w:r w:rsidR="008B7592" w:rsidRPr="00E90D19">
        <w:rPr>
          <w:rFonts w:asciiTheme="minorHAnsi" w:eastAsiaTheme="minorEastAsia" w:hAnsiTheme="minorHAnsi" w:cstheme="minorHAnsi"/>
          <w:sz w:val="22"/>
          <w:szCs w:val="22"/>
          <w:lang w:val="en-GB"/>
        </w:rPr>
        <w:t xml:space="preserve">that proved critical in producing the intended </w:t>
      </w:r>
      <w:r w:rsidR="00200ACF">
        <w:rPr>
          <w:rFonts w:asciiTheme="minorHAnsi" w:eastAsiaTheme="minorEastAsia" w:hAnsiTheme="minorHAnsi" w:cstheme="minorHAnsi"/>
          <w:sz w:val="22"/>
          <w:szCs w:val="22"/>
          <w:lang w:val="en-GB"/>
        </w:rPr>
        <w:t>results/</w:t>
      </w:r>
      <w:r w:rsidR="008B7592" w:rsidRPr="00E90D19">
        <w:rPr>
          <w:rFonts w:asciiTheme="minorHAnsi" w:eastAsiaTheme="minorEastAsia" w:hAnsiTheme="minorHAnsi" w:cstheme="minorHAnsi"/>
          <w:sz w:val="22"/>
          <w:szCs w:val="22"/>
          <w:lang w:val="en-GB"/>
        </w:rPr>
        <w:t>outputs and the factors that facilitate</w:t>
      </w:r>
      <w:r w:rsidR="00200ACF">
        <w:rPr>
          <w:rFonts w:asciiTheme="minorHAnsi" w:eastAsiaTheme="minorEastAsia" w:hAnsiTheme="minorHAnsi" w:cstheme="minorHAnsi"/>
          <w:sz w:val="22"/>
          <w:szCs w:val="22"/>
          <w:lang w:val="en-GB"/>
        </w:rPr>
        <w:t>d</w:t>
      </w:r>
      <w:r w:rsidR="008B7592" w:rsidRPr="00E90D19">
        <w:rPr>
          <w:rFonts w:asciiTheme="minorHAnsi" w:eastAsiaTheme="minorEastAsia" w:hAnsiTheme="minorHAnsi" w:cstheme="minorHAnsi"/>
          <w:sz w:val="22"/>
          <w:szCs w:val="22"/>
          <w:lang w:val="en-GB"/>
        </w:rPr>
        <w:t xml:space="preserve"> and/or hinder</w:t>
      </w:r>
      <w:r w:rsidR="00200ACF">
        <w:rPr>
          <w:rFonts w:asciiTheme="minorHAnsi" w:eastAsiaTheme="minorEastAsia" w:hAnsiTheme="minorHAnsi" w:cstheme="minorHAnsi"/>
          <w:sz w:val="22"/>
          <w:szCs w:val="22"/>
          <w:lang w:val="en-GB"/>
        </w:rPr>
        <w:t>ed</w:t>
      </w:r>
      <w:r w:rsidR="008B7592" w:rsidRPr="00E90D19">
        <w:rPr>
          <w:rFonts w:asciiTheme="minorHAnsi" w:eastAsiaTheme="minorEastAsia" w:hAnsiTheme="minorHAnsi" w:cstheme="minorHAnsi"/>
          <w:sz w:val="22"/>
          <w:szCs w:val="22"/>
          <w:lang w:val="en-GB"/>
        </w:rPr>
        <w:t xml:space="preserve"> the progress in achieving the </w:t>
      </w:r>
      <w:r w:rsidR="00200ACF">
        <w:rPr>
          <w:rFonts w:asciiTheme="minorHAnsi" w:eastAsiaTheme="minorEastAsia" w:hAnsiTheme="minorHAnsi" w:cstheme="minorHAnsi"/>
          <w:sz w:val="22"/>
          <w:szCs w:val="22"/>
          <w:lang w:val="en-GB"/>
        </w:rPr>
        <w:t>results/</w:t>
      </w:r>
      <w:r w:rsidR="008B7592" w:rsidRPr="00E90D19">
        <w:rPr>
          <w:rFonts w:asciiTheme="minorHAnsi" w:eastAsiaTheme="minorEastAsia" w:hAnsiTheme="minorHAnsi" w:cstheme="minorHAnsi"/>
          <w:sz w:val="22"/>
          <w:szCs w:val="22"/>
          <w:lang w:val="en-GB"/>
        </w:rPr>
        <w:t>outputs, both in terms of the external environment and risks, as well as internal, including: weaknesses in programme design, management, human resource skills, and resources.</w:t>
      </w:r>
    </w:p>
    <w:p w14:paraId="7A728991" w14:textId="77777777" w:rsidR="00855E58" w:rsidRPr="00E90D19" w:rsidRDefault="00855E58" w:rsidP="008A5E90">
      <w:pPr>
        <w:pStyle w:val="Memoheading"/>
        <w:jc w:val="both"/>
        <w:rPr>
          <w:rFonts w:asciiTheme="minorHAnsi" w:hAnsiTheme="minorHAnsi" w:cstheme="minorHAnsi"/>
          <w:noProof w:val="0"/>
          <w:spacing w:val="-2"/>
          <w:sz w:val="22"/>
          <w:szCs w:val="22"/>
          <w:lang w:val="en-GB"/>
        </w:rPr>
      </w:pPr>
    </w:p>
    <w:p w14:paraId="47F9D7D8" w14:textId="48CBEF1E" w:rsidR="00114BDF" w:rsidRPr="00E90D19" w:rsidRDefault="008B7592"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1E2D3A" w:rsidRPr="00E90D19">
        <w:rPr>
          <w:rFonts w:asciiTheme="minorHAnsi" w:hAnsiTheme="minorHAnsi"/>
          <w:sz w:val="24"/>
          <w:szCs w:val="24"/>
          <w:lang w:val="en-GB"/>
        </w:rPr>
        <w:t xml:space="preserve">valuation criteria and key </w:t>
      </w:r>
      <w:r w:rsidR="003E76E2" w:rsidRPr="00E90D19">
        <w:rPr>
          <w:rFonts w:asciiTheme="minorHAnsi" w:hAnsiTheme="minorHAnsi"/>
          <w:sz w:val="24"/>
          <w:szCs w:val="24"/>
          <w:lang w:val="en-GB"/>
        </w:rPr>
        <w:t>questions</w:t>
      </w:r>
    </w:p>
    <w:p w14:paraId="5F0AF092" w14:textId="50E691CE" w:rsidR="00F81D55" w:rsidRPr="00E90D19" w:rsidRDefault="00FE4F3A" w:rsidP="008A5E90">
      <w:pPr>
        <w:pStyle w:val="CommentTex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proofErr w:type="spellStart"/>
      <w:r w:rsidR="003E76E2" w:rsidRPr="00E90D19">
        <w:rPr>
          <w:rFonts w:asciiTheme="minorHAnsi" w:hAnsiTheme="minorHAnsi" w:cstheme="minorHAnsi"/>
          <w:sz w:val="22"/>
          <w:szCs w:val="22"/>
          <w:lang w:val="en-GB"/>
        </w:rPr>
        <w:t>ReLOaD</w:t>
      </w:r>
      <w:proofErr w:type="spellEnd"/>
      <w:r w:rsidR="003E76E2" w:rsidRPr="00E90D19">
        <w:rPr>
          <w:rFonts w:asciiTheme="minorHAnsi" w:hAnsiTheme="minorHAnsi" w:cstheme="minorHAnsi"/>
          <w:sz w:val="22"/>
          <w:szCs w:val="22"/>
          <w:lang w:val="en-GB"/>
        </w:rPr>
        <w:t xml:space="preserve"> </w:t>
      </w:r>
      <w:r w:rsidR="00964CCE" w:rsidRPr="00E90D19">
        <w:rPr>
          <w:rFonts w:asciiTheme="minorHAnsi" w:hAnsiTheme="minorHAnsi" w:cstheme="minorHAnsi"/>
          <w:sz w:val="22"/>
          <w:szCs w:val="22"/>
          <w:lang w:val="en-GB"/>
        </w:rPr>
        <w:t>e</w:t>
      </w:r>
      <w:r w:rsidR="00F81D55" w:rsidRPr="00E90D19">
        <w:rPr>
          <w:rFonts w:asciiTheme="minorHAnsi" w:hAnsiTheme="minorHAnsi" w:cstheme="minorHAnsi"/>
          <w:sz w:val="22"/>
          <w:szCs w:val="22"/>
          <w:lang w:val="en-GB"/>
        </w:rPr>
        <w:t xml:space="preserve">valuation is to answer the following questions, </w:t>
      </w:r>
      <w:proofErr w:type="gramStart"/>
      <w:r w:rsidR="00F81D55" w:rsidRPr="00E90D19">
        <w:rPr>
          <w:rFonts w:asciiTheme="minorHAnsi" w:hAnsiTheme="minorHAnsi" w:cstheme="minorHAnsi"/>
          <w:sz w:val="22"/>
          <w:szCs w:val="22"/>
          <w:lang w:val="en-GB"/>
        </w:rPr>
        <w:t>so as to</w:t>
      </w:r>
      <w:proofErr w:type="gramEnd"/>
      <w:r w:rsidR="00F81D55" w:rsidRPr="00E90D19">
        <w:rPr>
          <w:rFonts w:asciiTheme="minorHAnsi" w:hAnsiTheme="minorHAnsi" w:cstheme="minorHAnsi"/>
          <w:sz w:val="22"/>
          <w:szCs w:val="22"/>
          <w:lang w:val="en-GB"/>
        </w:rPr>
        <w:t xml:space="preserve"> determine the </w:t>
      </w:r>
      <w:r w:rsidR="003E76E2" w:rsidRPr="00E90D19">
        <w:rPr>
          <w:rFonts w:asciiTheme="minorHAnsi" w:hAnsiTheme="minorHAnsi" w:cstheme="minorHAnsi"/>
          <w:sz w:val="22"/>
          <w:szCs w:val="22"/>
          <w:lang w:val="en-GB"/>
        </w:rPr>
        <w:t>programme</w:t>
      </w:r>
      <w:r w:rsidR="00F81D55" w:rsidRPr="00E90D19">
        <w:rPr>
          <w:rFonts w:asciiTheme="minorHAnsi" w:hAnsiTheme="minorHAnsi" w:cstheme="minorHAnsi"/>
          <w:sz w:val="22"/>
          <w:szCs w:val="22"/>
          <w:lang w:val="en-GB"/>
        </w:rPr>
        <w:t>’s relevance, performance, results, effectiveness, efficiency, impact and sustainability, including lessons learned and forward-looking recommendations. The</w:t>
      </w:r>
      <w:r w:rsidR="000E612D" w:rsidRPr="00E90D19">
        <w:rPr>
          <w:rFonts w:asciiTheme="minorHAnsi" w:hAnsiTheme="minorHAnsi" w:cstheme="minorHAnsi"/>
          <w:sz w:val="22"/>
          <w:szCs w:val="22"/>
          <w:lang w:val="en-GB"/>
        </w:rPr>
        <w:t xml:space="preserve"> evaluation</w:t>
      </w:r>
      <w:r w:rsidR="00F81D55" w:rsidRPr="00E90D19">
        <w:rPr>
          <w:rFonts w:asciiTheme="minorHAnsi" w:hAnsiTheme="minorHAnsi" w:cstheme="minorHAnsi"/>
          <w:sz w:val="22"/>
          <w:szCs w:val="22"/>
          <w:lang w:val="en-GB"/>
        </w:rPr>
        <w:t xml:space="preserve"> questions are summarized below. </w:t>
      </w:r>
    </w:p>
    <w:p w14:paraId="3AF62FD8" w14:textId="77777777" w:rsidR="00C46303" w:rsidRPr="00E90D19" w:rsidRDefault="00C46303" w:rsidP="008A5E90">
      <w:pPr>
        <w:pStyle w:val="CommentText"/>
        <w:jc w:val="both"/>
        <w:rPr>
          <w:rFonts w:asciiTheme="minorHAnsi" w:hAnsiTheme="minorHAnsi" w:cstheme="minorHAnsi"/>
          <w:sz w:val="22"/>
          <w:szCs w:val="22"/>
          <w:lang w:val="en-GB"/>
        </w:rPr>
      </w:pPr>
    </w:p>
    <w:p w14:paraId="41BC0088" w14:textId="77777777" w:rsidR="00F81D55" w:rsidRPr="00E90D19" w:rsidRDefault="00F81D55" w:rsidP="008A5E90">
      <w:pPr>
        <w:pStyle w:val="CommentText"/>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Relevance </w:t>
      </w:r>
    </w:p>
    <w:p w14:paraId="646D4608" w14:textId="55999945" w:rsidR="00F81D55" w:rsidRPr="00E90D19" w:rsidRDefault="00F81D55" w:rsidP="005124F0">
      <w:pPr>
        <w:pStyle w:val="ListParagraph"/>
        <w:numPr>
          <w:ilvl w:val="0"/>
          <w:numId w:val="15"/>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Were the </w:t>
      </w:r>
      <w:r w:rsidR="003E76E2" w:rsidRPr="00E90D19">
        <w:rPr>
          <w:rFonts w:asciiTheme="minorHAnsi" w:hAnsiTheme="minorHAnsi" w:cstheme="minorHAnsi"/>
          <w:bCs/>
          <w:sz w:val="22"/>
          <w:szCs w:val="22"/>
          <w:lang w:val="en-GB"/>
        </w:rPr>
        <w:t>programme</w:t>
      </w:r>
      <w:r w:rsidRPr="00E90D19">
        <w:rPr>
          <w:rFonts w:asciiTheme="minorHAnsi" w:hAnsiTheme="minorHAnsi" w:cstheme="minorHAnsi"/>
          <w:bCs/>
          <w:sz w:val="22"/>
          <w:szCs w:val="22"/>
          <w:lang w:val="en-GB"/>
        </w:rPr>
        <w:t xml:space="preserve">’s objectives relevant to the needs of the </w:t>
      </w:r>
      <w:r w:rsidR="009F0A1D" w:rsidRPr="00E90D19">
        <w:rPr>
          <w:rFonts w:asciiTheme="minorHAnsi" w:hAnsiTheme="minorHAnsi" w:cstheme="minorHAnsi"/>
          <w:bCs/>
          <w:sz w:val="22"/>
          <w:szCs w:val="22"/>
          <w:lang w:val="en-GB"/>
        </w:rPr>
        <w:t>IPA beneficiaries</w:t>
      </w:r>
      <w:r w:rsidR="00BB2D83" w:rsidRPr="00E90D19">
        <w:rPr>
          <w:rFonts w:asciiTheme="minorHAnsi" w:hAnsiTheme="minorHAnsi" w:cstheme="minorHAnsi"/>
          <w:bCs/>
          <w:sz w:val="22"/>
          <w:szCs w:val="22"/>
          <w:lang w:val="en-GB"/>
        </w:rPr>
        <w:t xml:space="preserve">, having in mind political, social and institutional context of </w:t>
      </w:r>
      <w:r w:rsidR="001D6DA7" w:rsidRPr="00E90D19">
        <w:rPr>
          <w:rFonts w:asciiTheme="minorHAnsi" w:hAnsiTheme="minorHAnsi" w:cstheme="minorHAnsi"/>
          <w:bCs/>
          <w:sz w:val="22"/>
          <w:szCs w:val="22"/>
          <w:lang w:val="en-GB"/>
        </w:rPr>
        <w:t xml:space="preserve">the </w:t>
      </w:r>
      <w:r w:rsidR="00BB2D83" w:rsidRPr="00E90D19">
        <w:rPr>
          <w:rFonts w:asciiTheme="minorHAnsi" w:hAnsiTheme="minorHAnsi" w:cstheme="minorHAnsi"/>
          <w:bCs/>
          <w:sz w:val="22"/>
          <w:szCs w:val="22"/>
          <w:lang w:val="en-GB"/>
        </w:rPr>
        <w:t>Western Balkans</w:t>
      </w:r>
      <w:r w:rsidR="008960EB">
        <w:rPr>
          <w:rFonts w:asciiTheme="minorHAnsi" w:hAnsiTheme="minorHAnsi" w:cstheme="minorHAnsi"/>
          <w:bCs/>
          <w:sz w:val="22"/>
          <w:szCs w:val="22"/>
          <w:lang w:val="en-GB"/>
        </w:rPr>
        <w:t>,</w:t>
      </w:r>
      <w:r w:rsidR="00BB2D83" w:rsidRPr="00E90D19">
        <w:rPr>
          <w:rFonts w:asciiTheme="minorHAnsi" w:hAnsiTheme="minorHAnsi" w:cstheme="minorHAnsi"/>
          <w:bCs/>
          <w:sz w:val="22"/>
          <w:szCs w:val="22"/>
          <w:lang w:val="en-GB"/>
        </w:rPr>
        <w:t xml:space="preserve"> and what are its potentials to adequately contribute to development processes in the future?</w:t>
      </w:r>
    </w:p>
    <w:p w14:paraId="4672B907" w14:textId="608F22EB" w:rsidR="00F81D55" w:rsidRPr="00E90D19" w:rsidRDefault="004338AE" w:rsidP="005124F0">
      <w:pPr>
        <w:pStyle w:val="ListParagraph"/>
        <w:numPr>
          <w:ilvl w:val="0"/>
          <w:numId w:val="15"/>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is the </w:t>
      </w:r>
      <w:r w:rsidR="003E76E2" w:rsidRPr="00E90D19">
        <w:rPr>
          <w:rFonts w:asciiTheme="minorHAnsi" w:hAnsiTheme="minorHAnsi" w:cstheme="minorHAnsi"/>
          <w:bCs/>
          <w:sz w:val="22"/>
          <w:szCs w:val="22"/>
          <w:lang w:val="en-GB"/>
        </w:rPr>
        <w:t xml:space="preserve">programme </w:t>
      </w:r>
      <w:r w:rsidRPr="00E90D19">
        <w:rPr>
          <w:rFonts w:asciiTheme="minorHAnsi" w:hAnsiTheme="minorHAnsi" w:cstheme="minorHAnsi"/>
          <w:bCs/>
          <w:sz w:val="22"/>
          <w:szCs w:val="22"/>
          <w:lang w:val="en-GB"/>
        </w:rPr>
        <w:t xml:space="preserve">aligned with </w:t>
      </w:r>
      <w:r w:rsidR="001A4021">
        <w:rPr>
          <w:rFonts w:asciiTheme="minorHAnsi" w:hAnsiTheme="minorHAnsi" w:cstheme="minorHAnsi"/>
          <w:bCs/>
          <w:sz w:val="22"/>
          <w:szCs w:val="22"/>
          <w:lang w:val="en-GB"/>
        </w:rPr>
        <w:t xml:space="preserve">the relevant </w:t>
      </w:r>
      <w:r w:rsidRPr="00E90D19">
        <w:rPr>
          <w:rFonts w:asciiTheme="minorHAnsi" w:hAnsiTheme="minorHAnsi" w:cstheme="minorHAnsi"/>
          <w:bCs/>
          <w:sz w:val="22"/>
          <w:szCs w:val="22"/>
          <w:lang w:val="en-GB"/>
        </w:rPr>
        <w:t>national development priorities of the IPA beneficiaries</w:t>
      </w:r>
      <w:r w:rsidR="00F07023" w:rsidRPr="00E90D19">
        <w:rPr>
          <w:rFonts w:asciiTheme="minorHAnsi" w:hAnsiTheme="minorHAnsi" w:cstheme="minorHAnsi"/>
          <w:bCs/>
          <w:sz w:val="22"/>
          <w:szCs w:val="22"/>
          <w:lang w:val="en-GB"/>
        </w:rPr>
        <w:t>, the</w:t>
      </w:r>
      <w:r w:rsidRPr="00E90D19">
        <w:rPr>
          <w:rFonts w:asciiTheme="minorHAnsi" w:hAnsiTheme="minorHAnsi" w:cstheme="minorHAnsi"/>
          <w:bCs/>
          <w:sz w:val="22"/>
          <w:szCs w:val="22"/>
          <w:lang w:val="en-GB"/>
        </w:rPr>
        <w:t xml:space="preserve"> EU</w:t>
      </w:r>
      <w:r w:rsidR="001A4021">
        <w:rPr>
          <w:rFonts w:asciiTheme="minorHAnsi" w:hAnsiTheme="minorHAnsi" w:cstheme="minorHAnsi"/>
          <w:bCs/>
          <w:sz w:val="22"/>
          <w:szCs w:val="22"/>
          <w:lang w:val="en-GB"/>
        </w:rPr>
        <w:t xml:space="preserve"> enlargement policy/accession agenda</w:t>
      </w:r>
      <w:r w:rsidRPr="00E90D19">
        <w:rPr>
          <w:rFonts w:asciiTheme="minorHAnsi" w:hAnsiTheme="minorHAnsi" w:cstheme="minorHAnsi"/>
          <w:bCs/>
          <w:sz w:val="22"/>
          <w:szCs w:val="22"/>
          <w:lang w:val="en-GB"/>
        </w:rPr>
        <w:t xml:space="preserve"> and UNDP strategic </w:t>
      </w:r>
      <w:r w:rsidR="00F07023" w:rsidRPr="00E90D19">
        <w:rPr>
          <w:rFonts w:asciiTheme="minorHAnsi" w:hAnsiTheme="minorHAnsi" w:cstheme="minorHAnsi"/>
          <w:bCs/>
          <w:sz w:val="22"/>
          <w:szCs w:val="22"/>
          <w:lang w:val="en-GB"/>
        </w:rPr>
        <w:t>objectives</w:t>
      </w:r>
      <w:r w:rsidR="00B159A3">
        <w:rPr>
          <w:rFonts w:asciiTheme="minorHAnsi" w:hAnsiTheme="minorHAnsi" w:cstheme="minorHAnsi"/>
          <w:bCs/>
          <w:sz w:val="22"/>
          <w:szCs w:val="22"/>
          <w:lang w:val="en-GB"/>
        </w:rPr>
        <w:t xml:space="preserve"> and </w:t>
      </w:r>
      <w:r w:rsidR="00094749" w:rsidRPr="001862FE">
        <w:rPr>
          <w:rFonts w:asciiTheme="minorHAnsi" w:hAnsiTheme="minorHAnsi" w:cstheme="minorHAnsi"/>
          <w:bCs/>
          <w:sz w:val="22"/>
          <w:szCs w:val="22"/>
          <w:lang w:val="en-GB"/>
        </w:rPr>
        <w:t xml:space="preserve">Sustainable Development Goal </w:t>
      </w:r>
      <w:r w:rsidR="001862FE" w:rsidRPr="001862FE">
        <w:rPr>
          <w:rFonts w:asciiTheme="minorHAnsi" w:hAnsiTheme="minorHAnsi" w:cstheme="minorHAnsi"/>
          <w:bCs/>
          <w:sz w:val="22"/>
          <w:szCs w:val="22"/>
          <w:lang w:val="en-GB"/>
        </w:rPr>
        <w:t>(</w:t>
      </w:r>
      <w:r w:rsidR="00094749">
        <w:rPr>
          <w:rFonts w:asciiTheme="minorHAnsi" w:hAnsiTheme="minorHAnsi" w:cstheme="minorHAnsi"/>
          <w:bCs/>
          <w:sz w:val="22"/>
          <w:szCs w:val="22"/>
          <w:lang w:val="en-GB"/>
        </w:rPr>
        <w:t>SDG</w:t>
      </w:r>
      <w:r w:rsidR="001862FE">
        <w:rPr>
          <w:rFonts w:asciiTheme="minorHAnsi" w:hAnsiTheme="minorHAnsi" w:cstheme="minorHAnsi"/>
          <w:bCs/>
          <w:sz w:val="22"/>
          <w:szCs w:val="22"/>
          <w:lang w:val="en-GB"/>
        </w:rPr>
        <w:t>)</w:t>
      </w:r>
      <w:r w:rsidR="00094749">
        <w:rPr>
          <w:rFonts w:asciiTheme="minorHAnsi" w:hAnsiTheme="minorHAnsi" w:cstheme="minorHAnsi"/>
          <w:bCs/>
          <w:sz w:val="22"/>
          <w:szCs w:val="22"/>
          <w:lang w:val="en-GB"/>
        </w:rPr>
        <w:t xml:space="preserve"> </w:t>
      </w:r>
      <w:r w:rsidR="00094749" w:rsidRPr="001862FE">
        <w:rPr>
          <w:rFonts w:asciiTheme="minorHAnsi" w:hAnsiTheme="minorHAnsi" w:cstheme="minorHAnsi"/>
          <w:bCs/>
          <w:sz w:val="22"/>
          <w:szCs w:val="22"/>
          <w:lang w:val="en-GB"/>
        </w:rPr>
        <w:t>16 - peace, justice and strong institutions</w:t>
      </w:r>
      <w:r w:rsidRPr="00E90D19">
        <w:rPr>
          <w:rFonts w:asciiTheme="minorHAnsi" w:hAnsiTheme="minorHAnsi" w:cstheme="minorHAnsi"/>
          <w:bCs/>
          <w:sz w:val="22"/>
          <w:szCs w:val="22"/>
          <w:lang w:val="en-GB"/>
        </w:rPr>
        <w:t>?</w:t>
      </w:r>
      <w:r w:rsidR="001A4021">
        <w:rPr>
          <w:rFonts w:asciiTheme="minorHAnsi" w:hAnsiTheme="minorHAnsi" w:cstheme="minorHAnsi"/>
          <w:bCs/>
          <w:sz w:val="22"/>
          <w:szCs w:val="22"/>
          <w:lang w:val="en-GB"/>
        </w:rPr>
        <w:t xml:space="preserve"> </w:t>
      </w:r>
    </w:p>
    <w:p w14:paraId="6100B782" w14:textId="4A66E068" w:rsidR="004338AE" w:rsidRDefault="004338AE" w:rsidP="005124F0">
      <w:pPr>
        <w:pStyle w:val="ListParagraph"/>
        <w:numPr>
          <w:ilvl w:val="0"/>
          <w:numId w:val="15"/>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does the programme contribute to gender equality, empowerment of women and human rights of target groups? </w:t>
      </w:r>
    </w:p>
    <w:p w14:paraId="67BBE51F" w14:textId="73B9EB2D" w:rsidR="001A4021" w:rsidRDefault="001A4021" w:rsidP="001A4021">
      <w:pPr>
        <w:jc w:val="both"/>
        <w:rPr>
          <w:rFonts w:asciiTheme="minorHAnsi" w:hAnsiTheme="minorHAnsi" w:cstheme="minorHAnsi"/>
          <w:bCs/>
          <w:sz w:val="22"/>
          <w:szCs w:val="22"/>
          <w:lang w:val="en-GB"/>
        </w:rPr>
      </w:pPr>
    </w:p>
    <w:p w14:paraId="0B55B4DC" w14:textId="77777777" w:rsidR="00F81D55" w:rsidRPr="00E90D19" w:rsidRDefault="00F81D55" w:rsidP="008A5E90">
      <w:pPr>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Effectiveness </w:t>
      </w:r>
    </w:p>
    <w:p w14:paraId="720817A3" w14:textId="6C4757F4" w:rsidR="00F81D55" w:rsidRPr="00DF7395" w:rsidRDefault="00F81D55" w:rsidP="005124F0">
      <w:pPr>
        <w:pStyle w:val="CommentText"/>
        <w:numPr>
          <w:ilvl w:val="0"/>
          <w:numId w:val="16"/>
        </w:numPr>
        <w:ind w:left="36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To what extent </w:t>
      </w:r>
      <w:r w:rsidR="003E76E2" w:rsidRPr="00DF7395">
        <w:rPr>
          <w:rFonts w:asciiTheme="minorHAnsi" w:hAnsiTheme="minorHAnsi" w:cstheme="minorHAnsi"/>
          <w:bCs/>
          <w:sz w:val="22"/>
          <w:szCs w:val="22"/>
          <w:lang w:val="en-GB"/>
        </w:rPr>
        <w:t xml:space="preserve">were </w:t>
      </w:r>
      <w:r w:rsidRPr="00DF7395">
        <w:rPr>
          <w:rFonts w:asciiTheme="minorHAnsi" w:hAnsiTheme="minorHAnsi" w:cstheme="minorHAnsi"/>
          <w:bCs/>
          <w:sz w:val="22"/>
          <w:szCs w:val="22"/>
          <w:lang w:val="en-GB"/>
        </w:rPr>
        <w:t xml:space="preserve">the </w:t>
      </w:r>
      <w:r w:rsidR="003E76E2" w:rsidRPr="00DF7395">
        <w:rPr>
          <w:rFonts w:asciiTheme="minorHAnsi" w:hAnsiTheme="minorHAnsi" w:cstheme="minorHAnsi"/>
          <w:bCs/>
          <w:sz w:val="22"/>
          <w:szCs w:val="22"/>
          <w:lang w:val="en-GB"/>
        </w:rPr>
        <w:t>p</w:t>
      </w:r>
      <w:r w:rsidRPr="00DF7395">
        <w:rPr>
          <w:rFonts w:asciiTheme="minorHAnsi" w:hAnsiTheme="minorHAnsi" w:cstheme="minorHAnsi"/>
          <w:bCs/>
          <w:sz w:val="22"/>
          <w:szCs w:val="22"/>
          <w:lang w:val="en-GB"/>
        </w:rPr>
        <w:t>ro</w:t>
      </w:r>
      <w:r w:rsidR="009A6E09" w:rsidRPr="00DF7395">
        <w:rPr>
          <w:rFonts w:asciiTheme="minorHAnsi" w:hAnsiTheme="minorHAnsi" w:cstheme="minorHAnsi"/>
          <w:bCs/>
          <w:sz w:val="22"/>
          <w:szCs w:val="22"/>
          <w:lang w:val="en-GB"/>
        </w:rPr>
        <w:t>gramme</w:t>
      </w:r>
      <w:r w:rsidRPr="00DF7395">
        <w:rPr>
          <w:rFonts w:asciiTheme="minorHAnsi" w:hAnsiTheme="minorHAnsi" w:cstheme="minorHAnsi"/>
          <w:bCs/>
          <w:sz w:val="22"/>
          <w:szCs w:val="22"/>
          <w:lang w:val="en-GB"/>
        </w:rPr>
        <w:t xml:space="preserve"> activities implemented and intended results and </w:t>
      </w:r>
      <w:r w:rsidR="008960EB" w:rsidRPr="00DF7395">
        <w:rPr>
          <w:rFonts w:asciiTheme="minorHAnsi" w:hAnsiTheme="minorHAnsi" w:cstheme="minorHAnsi"/>
          <w:bCs/>
          <w:sz w:val="22"/>
          <w:szCs w:val="22"/>
          <w:lang w:val="en-GB"/>
        </w:rPr>
        <w:t>the specific objective/</w:t>
      </w:r>
      <w:r w:rsidRPr="00DF7395">
        <w:rPr>
          <w:rFonts w:asciiTheme="minorHAnsi" w:hAnsiTheme="minorHAnsi" w:cstheme="minorHAnsi"/>
          <w:bCs/>
          <w:sz w:val="22"/>
          <w:szCs w:val="22"/>
          <w:lang w:val="en-GB"/>
        </w:rPr>
        <w:t>outcome achieved?</w:t>
      </w:r>
      <w:r w:rsidR="009A6E09" w:rsidRPr="00DF7395">
        <w:rPr>
          <w:rFonts w:asciiTheme="minorHAnsi" w:hAnsiTheme="minorHAnsi" w:cstheme="minorHAnsi"/>
          <w:bCs/>
          <w:sz w:val="22"/>
          <w:szCs w:val="22"/>
          <w:lang w:val="en-GB"/>
        </w:rPr>
        <w:t xml:space="preserve"> What are the main </w:t>
      </w:r>
      <w:r w:rsidR="003E76E2" w:rsidRPr="00DF7395">
        <w:rPr>
          <w:rFonts w:asciiTheme="minorHAnsi" w:hAnsiTheme="minorHAnsi" w:cstheme="minorHAnsi"/>
          <w:bCs/>
          <w:sz w:val="22"/>
          <w:szCs w:val="22"/>
          <w:lang w:val="en-GB"/>
        </w:rPr>
        <w:t>p</w:t>
      </w:r>
      <w:r w:rsidR="009A6E09" w:rsidRPr="00DF7395">
        <w:rPr>
          <w:rFonts w:asciiTheme="minorHAnsi" w:hAnsiTheme="minorHAnsi" w:cstheme="minorHAnsi"/>
          <w:bCs/>
          <w:sz w:val="22"/>
          <w:szCs w:val="22"/>
          <w:lang w:val="en-GB"/>
        </w:rPr>
        <w:t xml:space="preserve">rogramme </w:t>
      </w:r>
      <w:r w:rsidR="00644AEC" w:rsidRPr="00DF7395">
        <w:rPr>
          <w:rFonts w:asciiTheme="minorHAnsi" w:hAnsiTheme="minorHAnsi" w:cstheme="minorHAnsi"/>
          <w:bCs/>
          <w:sz w:val="22"/>
          <w:szCs w:val="22"/>
          <w:lang w:val="en-GB"/>
        </w:rPr>
        <w:t>accomplishments</w:t>
      </w:r>
      <w:r w:rsidR="009A6E09" w:rsidRPr="00DF7395">
        <w:rPr>
          <w:rFonts w:asciiTheme="minorHAnsi" w:hAnsiTheme="minorHAnsi" w:cstheme="minorHAnsi"/>
          <w:bCs/>
          <w:sz w:val="22"/>
          <w:szCs w:val="22"/>
          <w:lang w:val="en-GB"/>
        </w:rPr>
        <w:t>?</w:t>
      </w:r>
    </w:p>
    <w:p w14:paraId="2EE271EF" w14:textId="54B130CD" w:rsidR="00F81D55" w:rsidRPr="00E90D19" w:rsidRDefault="00F81D55" w:rsidP="005124F0">
      <w:pPr>
        <w:pStyle w:val="ListParagraph"/>
        <w:numPr>
          <w:ilvl w:val="0"/>
          <w:numId w:val="4"/>
        </w:numPr>
        <w:tabs>
          <w:tab w:val="clear" w:pos="700"/>
          <w:tab w:val="num" w:pos="-380"/>
        </w:tabs>
        <w:ind w:left="340"/>
        <w:contextualSpacing w:val="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What are the positive or negative, intended or unintended, changes brought about by the </w:t>
      </w:r>
      <w:r w:rsidR="003E76E2" w:rsidRPr="00DF7395">
        <w:rPr>
          <w:rFonts w:asciiTheme="minorHAnsi" w:hAnsiTheme="minorHAnsi" w:cstheme="minorHAnsi"/>
          <w:bCs/>
          <w:sz w:val="22"/>
          <w:szCs w:val="22"/>
          <w:lang w:val="en-GB"/>
        </w:rPr>
        <w:t>p</w:t>
      </w:r>
      <w:r w:rsidRPr="00DF7395">
        <w:rPr>
          <w:rFonts w:asciiTheme="minorHAnsi" w:hAnsiTheme="minorHAnsi" w:cstheme="minorHAnsi"/>
          <w:bCs/>
          <w:sz w:val="22"/>
          <w:szCs w:val="22"/>
          <w:lang w:val="en-GB"/>
        </w:rPr>
        <w:t>ro</w:t>
      </w:r>
      <w:r w:rsidR="009A6E09" w:rsidRPr="00DF7395">
        <w:rPr>
          <w:rFonts w:asciiTheme="minorHAnsi" w:hAnsiTheme="minorHAnsi" w:cstheme="minorHAnsi"/>
          <w:bCs/>
          <w:sz w:val="22"/>
          <w:szCs w:val="22"/>
          <w:lang w:val="en-GB"/>
        </w:rPr>
        <w:t xml:space="preserve">gramme’s </w:t>
      </w:r>
      <w:r w:rsidRPr="00DF7395">
        <w:rPr>
          <w:rFonts w:asciiTheme="minorHAnsi" w:hAnsiTheme="minorHAnsi" w:cstheme="minorHAnsi"/>
          <w:bCs/>
          <w:sz w:val="22"/>
          <w:szCs w:val="22"/>
          <w:lang w:val="en-GB"/>
        </w:rPr>
        <w:t xml:space="preserve">interventions? This may, inter alia, include an overview of the number of beneficiaries benefiting from </w:t>
      </w:r>
      <w:r w:rsidR="009E5170" w:rsidRPr="00DF7395">
        <w:rPr>
          <w:rFonts w:asciiTheme="minorHAnsi" w:hAnsiTheme="minorHAnsi" w:cstheme="minorHAnsi"/>
          <w:bCs/>
          <w:sz w:val="22"/>
          <w:szCs w:val="22"/>
          <w:lang w:val="en-GB"/>
        </w:rPr>
        <w:t xml:space="preserve">CSO </w:t>
      </w:r>
      <w:r w:rsidR="00A0199B" w:rsidRPr="00DF7395">
        <w:rPr>
          <w:rFonts w:asciiTheme="minorHAnsi" w:hAnsiTheme="minorHAnsi" w:cstheme="minorHAnsi"/>
          <w:bCs/>
          <w:sz w:val="22"/>
          <w:szCs w:val="22"/>
          <w:lang w:val="en-GB"/>
        </w:rPr>
        <w:t>grant awarded projects implemented in local communities, CSO/</w:t>
      </w:r>
      <w:r w:rsidRPr="00DF7395">
        <w:rPr>
          <w:rFonts w:asciiTheme="minorHAnsi" w:hAnsiTheme="minorHAnsi" w:cstheme="minorHAnsi"/>
          <w:bCs/>
          <w:sz w:val="22"/>
          <w:szCs w:val="22"/>
          <w:lang w:val="en-GB"/>
        </w:rPr>
        <w:t>citizen</w:t>
      </w:r>
      <w:r w:rsidRPr="00E90D19">
        <w:rPr>
          <w:rFonts w:asciiTheme="minorHAnsi" w:hAnsiTheme="minorHAnsi" w:cstheme="minorHAnsi"/>
          <w:bCs/>
          <w:sz w:val="22"/>
          <w:szCs w:val="22"/>
          <w:lang w:val="en-GB"/>
        </w:rPr>
        <w:t xml:space="preserve"> participation at the level of local community, level of local government co-financing, etc. </w:t>
      </w:r>
    </w:p>
    <w:p w14:paraId="480E1558" w14:textId="08BFFF61" w:rsidR="009A6E09" w:rsidRPr="00E90D19" w:rsidRDefault="009A6E09" w:rsidP="005124F0">
      <w:pPr>
        <w:pStyle w:val="ListParagraph"/>
        <w:numPr>
          <w:ilvl w:val="0"/>
          <w:numId w:val="4"/>
        </w:numPr>
        <w:tabs>
          <w:tab w:val="clear" w:pos="700"/>
          <w:tab w:val="num" w:pos="-38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factors have contributed to achieving or not achieving the intended </w:t>
      </w:r>
      <w:r w:rsidR="008960EB">
        <w:rPr>
          <w:rFonts w:asciiTheme="minorHAnsi" w:hAnsiTheme="minorHAnsi" w:cstheme="minorHAnsi"/>
          <w:bCs/>
          <w:sz w:val="22"/>
          <w:szCs w:val="22"/>
          <w:lang w:val="en-GB"/>
        </w:rPr>
        <w:t>specific objective/o</w:t>
      </w:r>
      <w:r w:rsidRPr="00E90D19">
        <w:rPr>
          <w:rFonts w:asciiTheme="minorHAnsi" w:hAnsiTheme="minorHAnsi" w:cstheme="minorHAnsi"/>
          <w:bCs/>
          <w:sz w:val="22"/>
          <w:szCs w:val="22"/>
          <w:lang w:val="en-GB"/>
        </w:rPr>
        <w:t>utcome and outputs</w:t>
      </w:r>
      <w:r w:rsidR="008960EB">
        <w:rPr>
          <w:rFonts w:asciiTheme="minorHAnsi" w:hAnsiTheme="minorHAnsi" w:cstheme="minorHAnsi"/>
          <w:bCs/>
          <w:sz w:val="22"/>
          <w:szCs w:val="22"/>
          <w:lang w:val="en-GB"/>
        </w:rPr>
        <w:t>/results</w:t>
      </w:r>
      <w:r w:rsidRPr="00E90D19">
        <w:rPr>
          <w:rFonts w:asciiTheme="minorHAnsi" w:hAnsiTheme="minorHAnsi" w:cstheme="minorHAnsi"/>
          <w:bCs/>
          <w:sz w:val="22"/>
          <w:szCs w:val="22"/>
          <w:lang w:val="en-GB"/>
        </w:rPr>
        <w:t xml:space="preserve">? </w:t>
      </w:r>
    </w:p>
    <w:p w14:paraId="17F6851D" w14:textId="77777777" w:rsidR="007337EC" w:rsidRPr="00225D7A" w:rsidRDefault="00F321E9" w:rsidP="003129BE">
      <w:pPr>
        <w:pStyle w:val="ListParagraph"/>
        <w:numPr>
          <w:ilvl w:val="0"/>
          <w:numId w:val="4"/>
        </w:numPr>
        <w:tabs>
          <w:tab w:val="clear" w:pos="700"/>
          <w:tab w:val="num" w:pos="-2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To what extent has the </w:t>
      </w:r>
      <w:r w:rsidR="003E76E2" w:rsidRPr="00AD0E56">
        <w:rPr>
          <w:rFonts w:asciiTheme="minorHAnsi" w:hAnsiTheme="minorHAnsi" w:cstheme="minorHAnsi"/>
          <w:bCs/>
          <w:spacing w:val="-2"/>
          <w:sz w:val="22"/>
          <w:szCs w:val="22"/>
          <w:lang w:val="en-GB"/>
        </w:rPr>
        <w:t>p</w:t>
      </w:r>
      <w:r w:rsidRPr="00AD0E56">
        <w:rPr>
          <w:rFonts w:asciiTheme="minorHAnsi" w:hAnsiTheme="minorHAnsi" w:cstheme="minorHAnsi"/>
          <w:bCs/>
          <w:spacing w:val="-2"/>
          <w:sz w:val="22"/>
          <w:szCs w:val="22"/>
          <w:lang w:val="en-GB"/>
        </w:rPr>
        <w:t>ro</w:t>
      </w:r>
      <w:r w:rsidR="009A6E09" w:rsidRPr="00AD0E56">
        <w:rPr>
          <w:rFonts w:asciiTheme="minorHAnsi" w:hAnsiTheme="minorHAnsi" w:cstheme="minorHAnsi"/>
          <w:bCs/>
          <w:spacing w:val="-2"/>
          <w:sz w:val="22"/>
          <w:szCs w:val="22"/>
          <w:lang w:val="en-GB"/>
        </w:rPr>
        <w:t>gramme</w:t>
      </w:r>
      <w:r w:rsidR="003E76E2" w:rsidRPr="00AD0E56">
        <w:rPr>
          <w:rFonts w:asciiTheme="minorHAnsi" w:hAnsiTheme="minorHAnsi" w:cstheme="minorHAnsi"/>
          <w:bCs/>
          <w:spacing w:val="-2"/>
          <w:sz w:val="22"/>
          <w:szCs w:val="22"/>
          <w:lang w:val="en-GB"/>
        </w:rPr>
        <w:t xml:space="preserve"> contributed to strengthening </w:t>
      </w:r>
      <w:r w:rsidRPr="00AD0E56">
        <w:rPr>
          <w:rFonts w:asciiTheme="minorHAnsi" w:hAnsiTheme="minorHAnsi" w:cstheme="minorHAnsi"/>
          <w:bCs/>
          <w:spacing w:val="-2"/>
          <w:sz w:val="22"/>
          <w:szCs w:val="22"/>
          <w:lang w:val="en-GB"/>
        </w:rPr>
        <w:t>partnership between CSO</w:t>
      </w:r>
      <w:r w:rsidR="003E76E2" w:rsidRPr="00AD0E56">
        <w:rPr>
          <w:rFonts w:asciiTheme="minorHAnsi" w:hAnsiTheme="minorHAnsi" w:cstheme="minorHAnsi"/>
          <w:bCs/>
          <w:spacing w:val="-2"/>
          <w:sz w:val="22"/>
          <w:szCs w:val="22"/>
          <w:lang w:val="en-GB"/>
        </w:rPr>
        <w:t>s</w:t>
      </w:r>
      <w:r w:rsidRPr="00AD0E56">
        <w:rPr>
          <w:rFonts w:asciiTheme="minorHAnsi" w:hAnsiTheme="minorHAnsi" w:cstheme="minorHAnsi"/>
          <w:bCs/>
          <w:spacing w:val="-2"/>
          <w:sz w:val="22"/>
          <w:szCs w:val="22"/>
          <w:lang w:val="en-GB"/>
        </w:rPr>
        <w:t xml:space="preserve"> and local authorities?</w:t>
      </w:r>
    </w:p>
    <w:p w14:paraId="0E50AEB4" w14:textId="5C8A73A5" w:rsidR="00A70E87" w:rsidRPr="00225D7A" w:rsidRDefault="00305B2F" w:rsidP="003129BE">
      <w:pPr>
        <w:pStyle w:val="ListParagraph"/>
        <w:numPr>
          <w:ilvl w:val="0"/>
          <w:numId w:val="4"/>
        </w:numPr>
        <w:tabs>
          <w:tab w:val="clear" w:pos="700"/>
          <w:tab w:val="num" w:pos="-20"/>
        </w:tabs>
        <w:ind w:left="340" w:right="91"/>
        <w:contextualSpacing w:val="0"/>
        <w:jc w:val="both"/>
        <w:rPr>
          <w:rFonts w:asciiTheme="minorHAnsi" w:hAnsiTheme="minorHAnsi" w:cstheme="minorHAnsi"/>
          <w:bCs/>
          <w:spacing w:val="-2"/>
          <w:sz w:val="22"/>
          <w:szCs w:val="22"/>
          <w:lang w:val="en-GB"/>
        </w:rPr>
      </w:pPr>
      <w:r w:rsidRPr="00225D7A">
        <w:rPr>
          <w:rFonts w:asciiTheme="minorHAnsi" w:hAnsiTheme="minorHAnsi" w:cstheme="minorHAnsi"/>
          <w:bCs/>
          <w:spacing w:val="-2"/>
          <w:sz w:val="22"/>
          <w:szCs w:val="22"/>
          <w:lang w:val="en-GB"/>
        </w:rPr>
        <w:t xml:space="preserve">How effective </w:t>
      </w:r>
      <w:r w:rsidR="00D37637" w:rsidRPr="00225D7A">
        <w:rPr>
          <w:rFonts w:asciiTheme="minorHAnsi" w:hAnsiTheme="minorHAnsi" w:cstheme="minorHAnsi"/>
          <w:bCs/>
          <w:spacing w:val="-2"/>
          <w:sz w:val="22"/>
          <w:szCs w:val="22"/>
          <w:lang w:val="en-GB"/>
        </w:rPr>
        <w:t xml:space="preserve">were results in </w:t>
      </w:r>
      <w:r w:rsidR="00B01A5C" w:rsidRPr="00225D7A">
        <w:rPr>
          <w:rFonts w:asciiTheme="minorHAnsi" w:hAnsiTheme="minorHAnsi" w:cstheme="minorHAnsi"/>
          <w:bCs/>
          <w:spacing w:val="-2"/>
          <w:sz w:val="22"/>
          <w:szCs w:val="22"/>
          <w:lang w:val="en-GB"/>
        </w:rPr>
        <w:t xml:space="preserve">partner local governments, considering </w:t>
      </w:r>
      <w:r w:rsidR="00B24300" w:rsidRPr="00225D7A">
        <w:rPr>
          <w:rFonts w:asciiTheme="minorHAnsi" w:hAnsiTheme="minorHAnsi" w:cstheme="minorHAnsi"/>
          <w:bCs/>
          <w:spacing w:val="-2"/>
          <w:sz w:val="22"/>
          <w:szCs w:val="22"/>
          <w:lang w:val="en-GB"/>
        </w:rPr>
        <w:t xml:space="preserve">bifurcated approach to </w:t>
      </w:r>
      <w:r w:rsidR="009F370A" w:rsidRPr="00225D7A">
        <w:rPr>
          <w:rFonts w:asciiTheme="minorHAnsi" w:hAnsiTheme="minorHAnsi" w:cstheme="minorHAnsi"/>
          <w:bCs/>
          <w:spacing w:val="-2"/>
          <w:sz w:val="22"/>
          <w:szCs w:val="22"/>
          <w:lang w:val="en-GB"/>
        </w:rPr>
        <w:t>selection in Bosnia and Herzegovina</w:t>
      </w:r>
      <w:r w:rsidR="00A2510C" w:rsidRPr="00225D7A">
        <w:rPr>
          <w:rFonts w:asciiTheme="minorHAnsi" w:hAnsiTheme="minorHAnsi" w:cstheme="minorHAnsi"/>
          <w:bCs/>
          <w:spacing w:val="-2"/>
          <w:sz w:val="22"/>
          <w:szCs w:val="22"/>
          <w:lang w:val="en-GB"/>
        </w:rPr>
        <w:t xml:space="preserve">? </w:t>
      </w:r>
      <w:r w:rsidR="00290421" w:rsidRPr="00225D7A">
        <w:rPr>
          <w:rFonts w:asciiTheme="minorHAnsi" w:hAnsiTheme="minorHAnsi" w:cstheme="minorHAnsi"/>
          <w:bCs/>
          <w:spacing w:val="-2"/>
          <w:sz w:val="22"/>
          <w:szCs w:val="22"/>
          <w:lang w:val="en-GB"/>
        </w:rPr>
        <w:t>What were</w:t>
      </w:r>
      <w:r w:rsidR="00DB1C96" w:rsidRPr="00225D7A">
        <w:rPr>
          <w:rFonts w:asciiTheme="minorHAnsi" w:hAnsiTheme="minorHAnsi" w:cstheme="minorHAnsi"/>
          <w:bCs/>
          <w:spacing w:val="-2"/>
          <w:sz w:val="22"/>
          <w:szCs w:val="22"/>
          <w:lang w:val="en-GB"/>
        </w:rPr>
        <w:t xml:space="preserve"> the</w:t>
      </w:r>
      <w:r w:rsidR="00290421" w:rsidRPr="00225D7A">
        <w:rPr>
          <w:rFonts w:asciiTheme="minorHAnsi" w:hAnsiTheme="minorHAnsi" w:cstheme="minorHAnsi"/>
          <w:bCs/>
          <w:spacing w:val="-2"/>
          <w:sz w:val="22"/>
          <w:szCs w:val="22"/>
          <w:lang w:val="en-GB"/>
        </w:rPr>
        <w:t xml:space="preserve"> differences in terms of </w:t>
      </w:r>
      <w:r w:rsidR="001A2AB1" w:rsidRPr="00225D7A">
        <w:rPr>
          <w:rFonts w:asciiTheme="minorHAnsi" w:hAnsiTheme="minorHAnsi" w:cstheme="minorHAnsi"/>
          <w:bCs/>
          <w:spacing w:val="-2"/>
          <w:sz w:val="22"/>
          <w:szCs w:val="22"/>
          <w:lang w:val="en-GB"/>
        </w:rPr>
        <w:t>effectiveness</w:t>
      </w:r>
      <w:r w:rsidR="00290421" w:rsidRPr="00225D7A">
        <w:rPr>
          <w:rFonts w:asciiTheme="minorHAnsi" w:hAnsiTheme="minorHAnsi" w:cstheme="minorHAnsi"/>
          <w:bCs/>
          <w:spacing w:val="-2"/>
          <w:sz w:val="22"/>
          <w:szCs w:val="22"/>
          <w:lang w:val="en-GB"/>
        </w:rPr>
        <w:t xml:space="preserve"> </w:t>
      </w:r>
      <w:r w:rsidR="008D00D2" w:rsidRPr="00225D7A">
        <w:rPr>
          <w:rFonts w:asciiTheme="minorHAnsi" w:hAnsiTheme="minorHAnsi" w:cstheme="minorHAnsi"/>
          <w:bCs/>
          <w:spacing w:val="-2"/>
          <w:sz w:val="22"/>
          <w:szCs w:val="22"/>
          <w:lang w:val="en-GB"/>
        </w:rPr>
        <w:t xml:space="preserve">between </w:t>
      </w:r>
      <w:r w:rsidR="009F370A" w:rsidRPr="00225D7A">
        <w:rPr>
          <w:rFonts w:asciiTheme="minorHAnsi" w:hAnsiTheme="minorHAnsi" w:cstheme="minorHAnsi"/>
          <w:bCs/>
          <w:spacing w:val="-2"/>
          <w:sz w:val="22"/>
          <w:szCs w:val="22"/>
          <w:lang w:val="en-GB"/>
        </w:rPr>
        <w:t xml:space="preserve">local governments </w:t>
      </w:r>
      <w:r w:rsidR="008D00D2" w:rsidRPr="00225D7A">
        <w:rPr>
          <w:rFonts w:asciiTheme="minorHAnsi" w:hAnsiTheme="minorHAnsi" w:cstheme="minorHAnsi"/>
          <w:bCs/>
          <w:spacing w:val="-2"/>
          <w:sz w:val="22"/>
          <w:szCs w:val="22"/>
          <w:lang w:val="en-GB"/>
        </w:rPr>
        <w:t xml:space="preserve">that participates </w:t>
      </w:r>
      <w:r w:rsidR="00970F03" w:rsidRPr="00225D7A">
        <w:rPr>
          <w:rFonts w:asciiTheme="minorHAnsi" w:hAnsiTheme="minorHAnsi" w:cstheme="minorHAnsi"/>
          <w:bCs/>
          <w:spacing w:val="-2"/>
          <w:sz w:val="22"/>
          <w:szCs w:val="22"/>
          <w:lang w:val="en-GB"/>
        </w:rPr>
        <w:t>in a more than one programmatic cycle</w:t>
      </w:r>
      <w:r w:rsidR="009E452A" w:rsidRPr="00225D7A">
        <w:rPr>
          <w:rFonts w:asciiTheme="minorHAnsi" w:hAnsiTheme="minorHAnsi" w:cstheme="minorHAnsi"/>
          <w:bCs/>
          <w:spacing w:val="-2"/>
          <w:sz w:val="22"/>
          <w:szCs w:val="22"/>
          <w:lang w:val="en-GB"/>
        </w:rPr>
        <w:t xml:space="preserve">, </w:t>
      </w:r>
      <w:r w:rsidR="00970F03" w:rsidRPr="00225D7A">
        <w:rPr>
          <w:rFonts w:asciiTheme="minorHAnsi" w:hAnsiTheme="minorHAnsi" w:cstheme="minorHAnsi"/>
          <w:bCs/>
          <w:spacing w:val="-2"/>
          <w:sz w:val="22"/>
          <w:szCs w:val="22"/>
          <w:lang w:val="en-GB"/>
        </w:rPr>
        <w:t xml:space="preserve">or new </w:t>
      </w:r>
      <w:r w:rsidR="00B01A5C" w:rsidRPr="00225D7A">
        <w:rPr>
          <w:rFonts w:asciiTheme="minorHAnsi" w:hAnsiTheme="minorHAnsi" w:cstheme="minorHAnsi"/>
          <w:bCs/>
          <w:spacing w:val="-2"/>
          <w:sz w:val="22"/>
          <w:szCs w:val="22"/>
          <w:lang w:val="en-GB"/>
        </w:rPr>
        <w:t xml:space="preserve">partner local </w:t>
      </w:r>
      <w:r w:rsidR="007110C0" w:rsidRPr="00225D7A">
        <w:rPr>
          <w:rFonts w:asciiTheme="minorHAnsi" w:hAnsiTheme="minorHAnsi" w:cstheme="minorHAnsi"/>
          <w:bCs/>
          <w:spacing w:val="-2"/>
          <w:sz w:val="22"/>
          <w:szCs w:val="22"/>
          <w:lang w:val="en-GB"/>
        </w:rPr>
        <w:t>governments?</w:t>
      </w:r>
    </w:p>
    <w:p w14:paraId="7B911AD7" w14:textId="5F4AD1B9" w:rsidR="00F321E9" w:rsidRPr="00E90D19" w:rsidRDefault="00F321E9" w:rsidP="005124F0">
      <w:pPr>
        <w:pStyle w:val="ListParagraph"/>
        <w:numPr>
          <w:ilvl w:val="0"/>
          <w:numId w:val="4"/>
        </w:numPr>
        <w:tabs>
          <w:tab w:val="clear" w:pos="700"/>
          <w:tab w:val="num" w:pos="-20"/>
        </w:tabs>
        <w:ind w:left="340" w:right="91"/>
        <w:contextualSpacing w:val="0"/>
        <w:jc w:val="both"/>
        <w:rPr>
          <w:rFonts w:asciiTheme="minorHAnsi" w:hAnsiTheme="minorHAnsi" w:cstheme="minorHAnsi"/>
          <w:bCs/>
          <w:sz w:val="22"/>
          <w:szCs w:val="22"/>
          <w:lang w:val="en-GB"/>
        </w:rPr>
      </w:pPr>
      <w:r w:rsidRPr="00225D7A">
        <w:rPr>
          <w:rFonts w:asciiTheme="minorHAnsi" w:hAnsiTheme="minorHAnsi" w:cstheme="minorHAnsi"/>
          <w:bCs/>
          <w:sz w:val="22"/>
          <w:szCs w:val="22"/>
          <w:lang w:val="en-GB"/>
        </w:rPr>
        <w:lastRenderedPageBreak/>
        <w:t xml:space="preserve">To what extent has the </w:t>
      </w:r>
      <w:r w:rsidR="003E76E2" w:rsidRPr="00225D7A">
        <w:rPr>
          <w:rFonts w:asciiTheme="minorHAnsi" w:hAnsiTheme="minorHAnsi" w:cstheme="minorHAnsi"/>
          <w:bCs/>
          <w:sz w:val="22"/>
          <w:szCs w:val="22"/>
          <w:lang w:val="en-GB"/>
        </w:rPr>
        <w:t>p</w:t>
      </w:r>
      <w:r w:rsidRPr="00225D7A">
        <w:rPr>
          <w:rFonts w:asciiTheme="minorHAnsi" w:hAnsiTheme="minorHAnsi" w:cstheme="minorHAnsi"/>
          <w:bCs/>
          <w:sz w:val="22"/>
          <w:szCs w:val="22"/>
          <w:lang w:val="en-GB"/>
        </w:rPr>
        <w:t>ro</w:t>
      </w:r>
      <w:r w:rsidR="009A6E09" w:rsidRPr="00225D7A">
        <w:rPr>
          <w:rFonts w:asciiTheme="minorHAnsi" w:hAnsiTheme="minorHAnsi" w:cstheme="minorHAnsi"/>
          <w:bCs/>
          <w:sz w:val="22"/>
          <w:szCs w:val="22"/>
          <w:lang w:val="en-GB"/>
        </w:rPr>
        <w:t>gramme</w:t>
      </w:r>
      <w:r w:rsidRPr="00225D7A">
        <w:rPr>
          <w:rFonts w:asciiTheme="minorHAnsi" w:hAnsiTheme="minorHAnsi" w:cstheme="minorHAnsi"/>
          <w:bCs/>
          <w:sz w:val="22"/>
          <w:szCs w:val="22"/>
          <w:lang w:val="en-GB"/>
        </w:rPr>
        <w:t xml:space="preserve"> managed to </w:t>
      </w:r>
      <w:bookmarkStart w:id="2" w:name="_Hlk1741913"/>
      <w:r w:rsidRPr="00225D7A">
        <w:rPr>
          <w:rFonts w:asciiTheme="minorHAnsi" w:hAnsiTheme="minorHAnsi" w:cstheme="minorHAnsi"/>
          <w:bCs/>
          <w:sz w:val="22"/>
          <w:szCs w:val="22"/>
          <w:lang w:val="en-GB"/>
        </w:rPr>
        <w:t xml:space="preserve">institutionalize and anchor the methodology </w:t>
      </w:r>
      <w:r w:rsidRPr="00E90D19">
        <w:rPr>
          <w:rFonts w:asciiTheme="minorHAnsi" w:hAnsiTheme="minorHAnsi" w:cstheme="minorHAnsi"/>
          <w:bCs/>
          <w:sz w:val="22"/>
          <w:szCs w:val="22"/>
          <w:lang w:val="en-GB"/>
        </w:rPr>
        <w:t>for allocation of financial resources from</w:t>
      </w:r>
      <w:r w:rsidR="00B52903" w:rsidRPr="00E90D19">
        <w:rPr>
          <w:rFonts w:asciiTheme="minorHAnsi" w:hAnsiTheme="minorHAnsi" w:cstheme="minorHAnsi"/>
          <w:bCs/>
          <w:sz w:val="22"/>
          <w:szCs w:val="22"/>
          <w:lang w:val="en-GB"/>
        </w:rPr>
        <w:t xml:space="preserve"> local governments’</w:t>
      </w:r>
      <w:r w:rsidRPr="00E90D19">
        <w:rPr>
          <w:rFonts w:asciiTheme="minorHAnsi" w:hAnsiTheme="minorHAnsi" w:cstheme="minorHAnsi"/>
          <w:bCs/>
          <w:sz w:val="22"/>
          <w:szCs w:val="22"/>
          <w:lang w:val="en-GB"/>
        </w:rPr>
        <w:t xml:space="preserve"> budgets to CSOs?</w:t>
      </w:r>
    </w:p>
    <w:p w14:paraId="547B7F52" w14:textId="545C9759" w:rsidR="00286C05" w:rsidRPr="00E90D19" w:rsidRDefault="00F81D55" w:rsidP="005124F0">
      <w:pPr>
        <w:pStyle w:val="ListParagraph"/>
        <w:numPr>
          <w:ilvl w:val="0"/>
          <w:numId w:val="4"/>
        </w:numPr>
        <w:tabs>
          <w:tab w:val="clear" w:pos="700"/>
          <w:tab w:val="num" w:pos="-2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and through what mechanisms has the </w:t>
      </w:r>
      <w:r w:rsidR="003E76E2" w:rsidRPr="00E90D19">
        <w:rPr>
          <w:rFonts w:asciiTheme="minorHAnsi" w:hAnsiTheme="minorHAnsi" w:cstheme="minorHAnsi"/>
          <w:bCs/>
          <w:sz w:val="22"/>
          <w:szCs w:val="22"/>
          <w:lang w:val="en-GB"/>
        </w:rPr>
        <w:t xml:space="preserve">programme </w:t>
      </w:r>
      <w:r w:rsidRPr="00E90D19">
        <w:rPr>
          <w:rFonts w:asciiTheme="minorHAnsi" w:hAnsiTheme="minorHAnsi" w:cstheme="minorHAnsi"/>
          <w:bCs/>
          <w:sz w:val="22"/>
          <w:szCs w:val="22"/>
          <w:lang w:val="en-GB"/>
        </w:rPr>
        <w:t xml:space="preserve">managed to promote </w:t>
      </w:r>
      <w:r w:rsidR="004D176A" w:rsidRPr="00E90D19">
        <w:rPr>
          <w:rFonts w:asciiTheme="minorHAnsi" w:hAnsiTheme="minorHAnsi" w:cstheme="minorHAnsi"/>
          <w:bCs/>
          <w:sz w:val="22"/>
          <w:szCs w:val="22"/>
          <w:lang w:val="en-GB"/>
        </w:rPr>
        <w:t xml:space="preserve">participatory decision making </w:t>
      </w:r>
      <w:r w:rsidR="00286C05" w:rsidRPr="00E90D19">
        <w:rPr>
          <w:rFonts w:asciiTheme="minorHAnsi" w:hAnsiTheme="minorHAnsi" w:cstheme="minorHAnsi"/>
          <w:bCs/>
          <w:sz w:val="22"/>
          <w:szCs w:val="22"/>
          <w:lang w:val="en-GB"/>
        </w:rPr>
        <w:t xml:space="preserve">and </w:t>
      </w:r>
      <w:r w:rsidRPr="00E90D19">
        <w:rPr>
          <w:rFonts w:asciiTheme="minorHAnsi" w:hAnsiTheme="minorHAnsi" w:cstheme="minorHAnsi"/>
          <w:bCs/>
          <w:sz w:val="22"/>
          <w:szCs w:val="22"/>
          <w:lang w:val="en-GB"/>
        </w:rPr>
        <w:t xml:space="preserve">inclusiveness of </w:t>
      </w:r>
      <w:r w:rsidR="002B753F" w:rsidRPr="00E90D19">
        <w:rPr>
          <w:rFonts w:asciiTheme="minorHAnsi" w:hAnsiTheme="minorHAnsi" w:cstheme="minorHAnsi"/>
          <w:bCs/>
          <w:sz w:val="22"/>
          <w:szCs w:val="22"/>
          <w:lang w:val="en-GB"/>
        </w:rPr>
        <w:t>civil</w:t>
      </w:r>
      <w:r w:rsidR="00286C05" w:rsidRPr="00E90D19">
        <w:rPr>
          <w:rFonts w:asciiTheme="minorHAnsi" w:hAnsiTheme="minorHAnsi" w:cstheme="minorHAnsi"/>
          <w:bCs/>
          <w:sz w:val="22"/>
          <w:szCs w:val="22"/>
          <w:lang w:val="en-GB"/>
        </w:rPr>
        <w:t xml:space="preserve"> society in </w:t>
      </w:r>
      <w:r w:rsidR="00DE4291" w:rsidRPr="00E90D19">
        <w:rPr>
          <w:rFonts w:asciiTheme="minorHAnsi" w:hAnsiTheme="minorHAnsi" w:cstheme="minorHAnsi"/>
          <w:bCs/>
          <w:sz w:val="22"/>
          <w:szCs w:val="22"/>
          <w:lang w:val="en-GB"/>
        </w:rPr>
        <w:t>transparent and project-based funding of civil society organizations from local government budgets</w:t>
      </w:r>
      <w:bookmarkEnd w:id="2"/>
      <w:r w:rsidR="00DE4291" w:rsidRPr="00E90D19">
        <w:rPr>
          <w:rFonts w:asciiTheme="minorHAnsi" w:hAnsiTheme="minorHAnsi" w:cstheme="minorHAnsi"/>
          <w:bCs/>
          <w:sz w:val="22"/>
          <w:szCs w:val="22"/>
          <w:lang w:val="en-GB"/>
        </w:rPr>
        <w:t>?</w:t>
      </w:r>
    </w:p>
    <w:p w14:paraId="4039AEE6" w14:textId="12C87538" w:rsidR="00F81D55" w:rsidRPr="00AD0E56" w:rsidRDefault="00CB4C4F"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To what extend has the </w:t>
      </w:r>
      <w:r w:rsidR="003E76E2" w:rsidRPr="00AD0E56">
        <w:rPr>
          <w:rFonts w:asciiTheme="minorHAnsi" w:hAnsiTheme="minorHAnsi" w:cstheme="minorHAnsi"/>
          <w:bCs/>
          <w:spacing w:val="-2"/>
          <w:sz w:val="22"/>
          <w:szCs w:val="22"/>
          <w:lang w:val="en-GB"/>
        </w:rPr>
        <w:t>p</w:t>
      </w:r>
      <w:r w:rsidR="009A6E09" w:rsidRPr="00AD0E56">
        <w:rPr>
          <w:rFonts w:asciiTheme="minorHAnsi" w:hAnsiTheme="minorHAnsi" w:cstheme="minorHAnsi"/>
          <w:bCs/>
          <w:spacing w:val="-2"/>
          <w:sz w:val="22"/>
          <w:szCs w:val="22"/>
          <w:lang w:val="en-GB"/>
        </w:rPr>
        <w:t>rogramme</w:t>
      </w:r>
      <w:r w:rsidRPr="00AD0E56">
        <w:rPr>
          <w:rFonts w:asciiTheme="minorHAnsi" w:hAnsiTheme="minorHAnsi" w:cstheme="minorHAnsi"/>
          <w:bCs/>
          <w:spacing w:val="-2"/>
          <w:sz w:val="22"/>
          <w:szCs w:val="22"/>
          <w:lang w:val="en-GB"/>
        </w:rPr>
        <w:t xml:space="preserve"> </w:t>
      </w:r>
      <w:r w:rsidR="00DC21C7" w:rsidRPr="00AD0E56">
        <w:rPr>
          <w:rFonts w:asciiTheme="minorHAnsi" w:hAnsiTheme="minorHAnsi" w:cstheme="minorHAnsi"/>
          <w:bCs/>
          <w:spacing w:val="-2"/>
          <w:sz w:val="22"/>
          <w:szCs w:val="22"/>
          <w:lang w:val="en-GB"/>
        </w:rPr>
        <w:t>outreached</w:t>
      </w:r>
      <w:r w:rsidRPr="00AD0E56">
        <w:rPr>
          <w:rFonts w:asciiTheme="minorHAnsi" w:hAnsiTheme="minorHAnsi" w:cstheme="minorHAnsi"/>
          <w:bCs/>
          <w:spacing w:val="-2"/>
          <w:sz w:val="22"/>
          <w:szCs w:val="22"/>
          <w:lang w:val="en-GB"/>
        </w:rPr>
        <w:t xml:space="preserve"> </w:t>
      </w:r>
      <w:r w:rsidR="00F81D55" w:rsidRPr="00AD0E56">
        <w:rPr>
          <w:rFonts w:asciiTheme="minorHAnsi" w:hAnsiTheme="minorHAnsi" w:cstheme="minorHAnsi"/>
          <w:bCs/>
          <w:spacing w:val="-2"/>
          <w:sz w:val="22"/>
          <w:szCs w:val="22"/>
          <w:lang w:val="en-GB"/>
        </w:rPr>
        <w:t>marginalized groups (i.e. youth, persons with disabilities, returnees, internally displaced, minorities</w:t>
      </w:r>
      <w:r w:rsidR="00AD0E56">
        <w:rPr>
          <w:rFonts w:asciiTheme="minorHAnsi" w:hAnsiTheme="minorHAnsi" w:cstheme="minorHAnsi"/>
          <w:bCs/>
          <w:spacing w:val="-2"/>
          <w:sz w:val="22"/>
          <w:szCs w:val="22"/>
          <w:lang w:val="en-GB"/>
        </w:rPr>
        <w:t>…</w:t>
      </w:r>
      <w:r w:rsidR="00F81D55" w:rsidRPr="00AD0E56">
        <w:rPr>
          <w:rFonts w:asciiTheme="minorHAnsi" w:hAnsiTheme="minorHAnsi" w:cstheme="minorHAnsi"/>
          <w:bCs/>
          <w:spacing w:val="-2"/>
          <w:sz w:val="22"/>
          <w:szCs w:val="22"/>
          <w:lang w:val="en-GB"/>
        </w:rPr>
        <w:t>)</w:t>
      </w:r>
      <w:r w:rsidR="008960EB" w:rsidRPr="00AD0E56">
        <w:rPr>
          <w:rFonts w:asciiTheme="minorHAnsi" w:hAnsiTheme="minorHAnsi" w:cstheme="minorHAnsi"/>
          <w:bCs/>
          <w:spacing w:val="-2"/>
          <w:sz w:val="22"/>
          <w:szCs w:val="22"/>
          <w:lang w:val="en-GB"/>
        </w:rPr>
        <w:t xml:space="preserve"> and supported </w:t>
      </w:r>
      <w:r w:rsidR="00F81D55" w:rsidRPr="00AD0E56">
        <w:rPr>
          <w:rFonts w:asciiTheme="minorHAnsi" w:hAnsiTheme="minorHAnsi" w:cstheme="minorHAnsi"/>
          <w:bCs/>
          <w:spacing w:val="-2"/>
          <w:sz w:val="22"/>
          <w:szCs w:val="22"/>
          <w:lang w:val="en-GB"/>
        </w:rPr>
        <w:t>gender mainstreaming and women’s empowerment?</w:t>
      </w:r>
    </w:p>
    <w:p w14:paraId="5C20E687" w14:textId="53B7881A" w:rsidR="00BB2D83" w:rsidRPr="00E90D19" w:rsidRDefault="00BB2D83" w:rsidP="005124F0">
      <w:pPr>
        <w:pStyle w:val="ListParagraph"/>
        <w:numPr>
          <w:ilvl w:val="0"/>
          <w:numId w:val="4"/>
        </w:numPr>
        <w:tabs>
          <w:tab w:val="clear" w:pos="700"/>
          <w:tab w:val="num" w:pos="340"/>
        </w:tabs>
        <w:ind w:left="340"/>
        <w:jc w:val="both"/>
        <w:rPr>
          <w:rFonts w:asciiTheme="minorHAnsi" w:hAnsiTheme="minorHAnsi" w:cstheme="minorHAnsi"/>
          <w:bCs/>
          <w:spacing w:val="-2"/>
          <w:sz w:val="22"/>
          <w:szCs w:val="22"/>
          <w:lang w:val="en-GB"/>
        </w:rPr>
      </w:pPr>
      <w:r w:rsidRPr="00E90D19">
        <w:rPr>
          <w:rFonts w:asciiTheme="minorHAnsi" w:hAnsiTheme="minorHAnsi" w:cstheme="minorHAnsi"/>
          <w:bCs/>
          <w:spacing w:val="-2"/>
          <w:sz w:val="22"/>
          <w:szCs w:val="22"/>
          <w:lang w:val="en-GB"/>
        </w:rPr>
        <w:t xml:space="preserve">How effective was the </w:t>
      </w:r>
      <w:r w:rsidR="003E76E2" w:rsidRPr="00E90D19">
        <w:rPr>
          <w:rFonts w:asciiTheme="minorHAnsi" w:hAnsiTheme="minorHAnsi" w:cstheme="minorHAnsi"/>
          <w:bCs/>
          <w:spacing w:val="-2"/>
          <w:sz w:val="22"/>
          <w:szCs w:val="22"/>
          <w:lang w:val="en-GB"/>
        </w:rPr>
        <w:t>p</w:t>
      </w:r>
      <w:r w:rsidRPr="00E90D19">
        <w:rPr>
          <w:rFonts w:asciiTheme="minorHAnsi" w:hAnsiTheme="minorHAnsi" w:cstheme="minorHAnsi"/>
          <w:bCs/>
          <w:spacing w:val="-2"/>
          <w:sz w:val="22"/>
          <w:szCs w:val="22"/>
          <w:lang w:val="en-GB"/>
        </w:rPr>
        <w:t>rogramme</w:t>
      </w:r>
      <w:r w:rsidR="008960EB">
        <w:rPr>
          <w:rFonts w:asciiTheme="minorHAnsi" w:hAnsiTheme="minorHAnsi" w:cstheme="minorHAnsi"/>
          <w:bCs/>
          <w:spacing w:val="-2"/>
          <w:sz w:val="22"/>
          <w:szCs w:val="22"/>
          <w:lang w:val="en-GB"/>
        </w:rPr>
        <w:t>’</w:t>
      </w:r>
      <w:r w:rsidRPr="00E90D19">
        <w:rPr>
          <w:rFonts w:asciiTheme="minorHAnsi" w:hAnsiTheme="minorHAnsi" w:cstheme="minorHAnsi"/>
          <w:bCs/>
          <w:spacing w:val="-2"/>
          <w:sz w:val="22"/>
          <w:szCs w:val="22"/>
          <w:lang w:val="en-GB"/>
        </w:rPr>
        <w:t>s interaction with other local level programmes/projects, specifically other similar EU-funded initiatives in order to trigger synergies maximizing development results?</w:t>
      </w:r>
    </w:p>
    <w:p w14:paraId="7E80EE01" w14:textId="77777777" w:rsidR="001A4021" w:rsidRPr="00E90D19" w:rsidRDefault="001A4021" w:rsidP="008A5E90">
      <w:pPr>
        <w:pStyle w:val="ListParagraph"/>
        <w:ind w:left="700"/>
        <w:contextualSpacing w:val="0"/>
        <w:jc w:val="both"/>
        <w:rPr>
          <w:rFonts w:asciiTheme="minorHAnsi" w:hAnsiTheme="minorHAnsi" w:cstheme="minorHAnsi"/>
          <w:bCs/>
          <w:sz w:val="22"/>
          <w:szCs w:val="22"/>
          <w:lang w:val="en-GB"/>
        </w:rPr>
      </w:pPr>
    </w:p>
    <w:p w14:paraId="1E7B4156" w14:textId="77777777" w:rsidR="00F81D55" w:rsidRPr="00E90D19" w:rsidRDefault="00F81D55" w:rsidP="008A5E90">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Efficiency</w:t>
      </w:r>
    </w:p>
    <w:p w14:paraId="798645D9" w14:textId="5B9E8AE5" w:rsidR="00F81D55" w:rsidRPr="00AD0E56"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Have resources (financial, human, technical) been allocated strategically to achieve the </w:t>
      </w:r>
      <w:r w:rsidR="003E76E2" w:rsidRPr="00AD0E56">
        <w:rPr>
          <w:rFonts w:asciiTheme="minorHAnsi" w:hAnsiTheme="minorHAnsi" w:cstheme="minorHAnsi"/>
          <w:bCs/>
          <w:spacing w:val="-2"/>
          <w:sz w:val="22"/>
          <w:szCs w:val="22"/>
          <w:lang w:val="en-GB"/>
        </w:rPr>
        <w:t xml:space="preserve">programme </w:t>
      </w:r>
      <w:r w:rsidRPr="00AD0E56">
        <w:rPr>
          <w:rFonts w:asciiTheme="minorHAnsi" w:hAnsiTheme="minorHAnsi" w:cstheme="minorHAnsi"/>
          <w:bCs/>
          <w:spacing w:val="-2"/>
          <w:sz w:val="22"/>
          <w:szCs w:val="22"/>
          <w:lang w:val="en-GB"/>
        </w:rPr>
        <w:t>results?</w:t>
      </w:r>
    </w:p>
    <w:p w14:paraId="2F328C38" w14:textId="6C435040"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Are there any weaknesses in programme design, management, human resource skills, and resources?</w:t>
      </w:r>
    </w:p>
    <w:p w14:paraId="4C7DD6C3" w14:textId="77777777" w:rsidR="00C46303" w:rsidRPr="00E90D19" w:rsidRDefault="00C46303" w:rsidP="008960EB">
      <w:pPr>
        <w:pStyle w:val="ListParagraph"/>
        <w:ind w:left="700"/>
        <w:contextualSpacing w:val="0"/>
        <w:jc w:val="both"/>
        <w:rPr>
          <w:rFonts w:asciiTheme="minorHAnsi" w:hAnsiTheme="minorHAnsi" w:cstheme="minorHAnsi"/>
          <w:bCs/>
          <w:sz w:val="22"/>
          <w:szCs w:val="22"/>
          <w:lang w:val="en-GB"/>
        </w:rPr>
      </w:pPr>
    </w:p>
    <w:p w14:paraId="413A19E2" w14:textId="77777777" w:rsidR="00F81D55" w:rsidRPr="00E90D19" w:rsidRDefault="00F81D55" w:rsidP="008960EB">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Impact</w:t>
      </w:r>
    </w:p>
    <w:p w14:paraId="6CFFCF43" w14:textId="122C7CC0"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are the </w:t>
      </w:r>
      <w:r w:rsidR="003E76E2" w:rsidRPr="00E90D19">
        <w:rPr>
          <w:rFonts w:asciiTheme="minorHAnsi" w:hAnsiTheme="minorHAnsi" w:cstheme="minorHAnsi"/>
          <w:bCs/>
          <w:sz w:val="22"/>
          <w:szCs w:val="22"/>
          <w:lang w:val="en-GB"/>
        </w:rPr>
        <w:t xml:space="preserve">programme </w:t>
      </w:r>
      <w:r w:rsidRPr="00E90D19">
        <w:rPr>
          <w:rFonts w:asciiTheme="minorHAnsi" w:hAnsiTheme="minorHAnsi" w:cstheme="minorHAnsi"/>
          <w:bCs/>
          <w:sz w:val="22"/>
          <w:szCs w:val="22"/>
          <w:lang w:val="en-GB"/>
        </w:rPr>
        <w:t>effects and impact</w:t>
      </w:r>
      <w:r w:rsidR="00AC0955" w:rsidRPr="00E90D19">
        <w:rPr>
          <w:rFonts w:asciiTheme="minorHAnsi" w:hAnsiTheme="minorHAnsi" w:cstheme="minorHAnsi"/>
          <w:bCs/>
          <w:sz w:val="22"/>
          <w:szCs w:val="22"/>
          <w:lang w:val="en-GB"/>
        </w:rPr>
        <w:t xml:space="preserve"> in term</w:t>
      </w:r>
      <w:r w:rsidR="003E76E2" w:rsidRPr="00E90D19">
        <w:rPr>
          <w:rFonts w:asciiTheme="minorHAnsi" w:hAnsiTheme="minorHAnsi" w:cstheme="minorHAnsi"/>
          <w:bCs/>
          <w:sz w:val="22"/>
          <w:szCs w:val="22"/>
          <w:lang w:val="en-GB"/>
        </w:rPr>
        <w:t>s</w:t>
      </w:r>
      <w:r w:rsidR="00AC0955" w:rsidRPr="00E90D19">
        <w:rPr>
          <w:rFonts w:asciiTheme="minorHAnsi" w:hAnsiTheme="minorHAnsi" w:cstheme="minorHAnsi"/>
          <w:bCs/>
          <w:sz w:val="22"/>
          <w:szCs w:val="22"/>
          <w:lang w:val="en-GB"/>
        </w:rPr>
        <w:t xml:space="preserve"> of </w:t>
      </w:r>
      <w:r w:rsidR="00E80585" w:rsidRPr="00E90D19">
        <w:rPr>
          <w:rFonts w:asciiTheme="minorHAnsi" w:hAnsiTheme="minorHAnsi" w:cstheme="minorHAnsi"/>
          <w:bCs/>
          <w:sz w:val="22"/>
          <w:szCs w:val="22"/>
          <w:lang w:val="en-GB"/>
        </w:rPr>
        <w:t>implemented</w:t>
      </w:r>
      <w:r w:rsidR="00AC0955" w:rsidRPr="00E90D19">
        <w:rPr>
          <w:rFonts w:asciiTheme="minorHAnsi" w:hAnsiTheme="minorHAnsi" w:cstheme="minorHAnsi"/>
          <w:bCs/>
          <w:sz w:val="22"/>
          <w:szCs w:val="22"/>
          <w:lang w:val="en-GB"/>
        </w:rPr>
        <w:t xml:space="preserve"> </w:t>
      </w:r>
      <w:r w:rsidR="003E76E2" w:rsidRPr="00E90D19">
        <w:rPr>
          <w:rFonts w:asciiTheme="minorHAnsi" w:hAnsiTheme="minorHAnsi" w:cstheme="minorHAnsi"/>
          <w:bCs/>
          <w:sz w:val="22"/>
          <w:szCs w:val="22"/>
          <w:lang w:val="en-GB"/>
        </w:rPr>
        <w:t xml:space="preserve">CSO </w:t>
      </w:r>
      <w:r w:rsidR="00AC0955" w:rsidRPr="00E90D19">
        <w:rPr>
          <w:rFonts w:asciiTheme="minorHAnsi" w:hAnsiTheme="minorHAnsi" w:cstheme="minorHAnsi"/>
          <w:bCs/>
          <w:sz w:val="22"/>
          <w:szCs w:val="22"/>
          <w:lang w:val="en-GB"/>
        </w:rPr>
        <w:t>projects</w:t>
      </w:r>
      <w:r w:rsidR="00E80585" w:rsidRPr="00E90D19">
        <w:rPr>
          <w:rFonts w:asciiTheme="minorHAnsi" w:hAnsiTheme="minorHAnsi" w:cstheme="minorHAnsi"/>
          <w:bCs/>
          <w:sz w:val="22"/>
          <w:szCs w:val="22"/>
          <w:lang w:val="en-GB"/>
        </w:rPr>
        <w:t xml:space="preserve">, both </w:t>
      </w:r>
      <w:r w:rsidRPr="00E90D19">
        <w:rPr>
          <w:rFonts w:asciiTheme="minorHAnsi" w:hAnsiTheme="minorHAnsi" w:cstheme="minorHAnsi"/>
          <w:bCs/>
          <w:sz w:val="22"/>
          <w:szCs w:val="22"/>
          <w:lang w:val="en-GB"/>
        </w:rPr>
        <w:t xml:space="preserve">in qualitative, as well as quantitative </w:t>
      </w:r>
      <w:r w:rsidR="0041672E" w:rsidRPr="00E90D19">
        <w:rPr>
          <w:rFonts w:asciiTheme="minorHAnsi" w:hAnsiTheme="minorHAnsi" w:cstheme="minorHAnsi"/>
          <w:bCs/>
          <w:sz w:val="22"/>
          <w:szCs w:val="22"/>
          <w:lang w:val="en-GB"/>
        </w:rPr>
        <w:t>terms, on</w:t>
      </w:r>
      <w:r w:rsidRPr="00E90D19">
        <w:rPr>
          <w:rFonts w:asciiTheme="minorHAnsi" w:hAnsiTheme="minorHAnsi" w:cstheme="minorHAnsi"/>
          <w:bCs/>
          <w:sz w:val="22"/>
          <w:szCs w:val="22"/>
          <w:lang w:val="en-GB"/>
        </w:rPr>
        <w:t xml:space="preserve"> </w:t>
      </w:r>
      <w:r w:rsidR="008960EB">
        <w:rPr>
          <w:rFonts w:asciiTheme="minorHAnsi" w:hAnsiTheme="minorHAnsi" w:cstheme="minorHAnsi"/>
          <w:bCs/>
          <w:sz w:val="22"/>
          <w:szCs w:val="22"/>
          <w:lang w:val="en-GB"/>
        </w:rPr>
        <w:t xml:space="preserve">the </w:t>
      </w:r>
      <w:r w:rsidRPr="00E90D19">
        <w:rPr>
          <w:rFonts w:asciiTheme="minorHAnsi" w:hAnsiTheme="minorHAnsi" w:cstheme="minorHAnsi"/>
          <w:bCs/>
          <w:sz w:val="22"/>
          <w:szCs w:val="22"/>
          <w:lang w:val="en-GB"/>
        </w:rPr>
        <w:t>overall improvement of quality of life of citizens in targeted areas?</w:t>
      </w:r>
    </w:p>
    <w:p w14:paraId="623ECA31" w14:textId="26FA40B9" w:rsidR="009A6E09" w:rsidRPr="00E90D19" w:rsidRDefault="00B70640"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What are the main benefits</w:t>
      </w:r>
      <w:r w:rsidR="008960EB">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qualitative and quantitative</w:t>
      </w:r>
      <w:r w:rsidR="008960EB">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for </w:t>
      </w:r>
      <w:r w:rsidR="00443BE7" w:rsidRPr="00E90D19">
        <w:rPr>
          <w:rFonts w:asciiTheme="minorHAnsi" w:hAnsiTheme="minorHAnsi" w:cstheme="minorHAnsi"/>
          <w:bCs/>
          <w:sz w:val="22"/>
          <w:szCs w:val="22"/>
          <w:lang w:val="en-GB"/>
        </w:rPr>
        <w:t xml:space="preserve">beneficiaries’ groups of </w:t>
      </w:r>
      <w:r w:rsidRPr="00E90D19">
        <w:rPr>
          <w:rFonts w:asciiTheme="minorHAnsi" w:hAnsiTheme="minorHAnsi" w:cstheme="minorHAnsi"/>
          <w:bCs/>
          <w:sz w:val="22"/>
          <w:szCs w:val="22"/>
          <w:lang w:val="en-GB"/>
        </w:rPr>
        <w:t>CSO project</w:t>
      </w:r>
      <w:r w:rsidR="00443BE7" w:rsidRPr="00E90D19">
        <w:rPr>
          <w:rFonts w:asciiTheme="minorHAnsi" w:hAnsiTheme="minorHAnsi" w:cstheme="minorHAnsi"/>
          <w:bCs/>
          <w:sz w:val="22"/>
          <w:szCs w:val="22"/>
          <w:lang w:val="en-GB"/>
        </w:rPr>
        <w:t>s</w:t>
      </w:r>
      <w:r w:rsidRPr="00E90D19">
        <w:rPr>
          <w:rFonts w:asciiTheme="minorHAnsi" w:hAnsiTheme="minorHAnsi" w:cstheme="minorHAnsi"/>
          <w:bCs/>
          <w:sz w:val="22"/>
          <w:szCs w:val="22"/>
          <w:lang w:val="en-GB"/>
        </w:rPr>
        <w:t xml:space="preserve">? </w:t>
      </w:r>
    </w:p>
    <w:p w14:paraId="2CBF2737" w14:textId="78E39ECD" w:rsidR="00F81D55"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key stakeholders/final beneficiaries satisfied with the </w:t>
      </w:r>
      <w:r w:rsidR="00443BE7" w:rsidRPr="00E90D19">
        <w:rPr>
          <w:rFonts w:asciiTheme="minorHAnsi" w:hAnsiTheme="minorHAnsi" w:cstheme="minorHAnsi"/>
          <w:bCs/>
          <w:sz w:val="22"/>
          <w:szCs w:val="22"/>
          <w:lang w:val="en-GB"/>
        </w:rPr>
        <w:t xml:space="preserve">programme </w:t>
      </w:r>
      <w:r w:rsidRPr="00E90D19">
        <w:rPr>
          <w:rFonts w:asciiTheme="minorHAnsi" w:hAnsiTheme="minorHAnsi" w:cstheme="minorHAnsi"/>
          <w:bCs/>
          <w:sz w:val="22"/>
          <w:szCs w:val="22"/>
          <w:lang w:val="en-GB"/>
        </w:rPr>
        <w:t xml:space="preserve">implementation, specifically in terms of the partnership support and what are specific expectations for the potential follow-up assistance? </w:t>
      </w:r>
    </w:p>
    <w:p w14:paraId="69EB476E" w14:textId="745952E4" w:rsidR="00680215" w:rsidRDefault="006E3481"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Wh</w:t>
      </w:r>
      <w:r w:rsidR="00680215">
        <w:rPr>
          <w:rFonts w:asciiTheme="minorHAnsi" w:hAnsiTheme="minorHAnsi" w:cstheme="minorHAnsi"/>
          <w:bCs/>
          <w:sz w:val="22"/>
          <w:szCs w:val="22"/>
          <w:lang w:val="en-GB"/>
        </w:rPr>
        <w:t xml:space="preserve">at </w:t>
      </w:r>
      <w:r w:rsidR="00680215" w:rsidRPr="00E90D19">
        <w:rPr>
          <w:rFonts w:asciiTheme="minorHAnsi" w:hAnsiTheme="minorHAnsi" w:cstheme="minorHAnsi"/>
          <w:bCs/>
          <w:sz w:val="22"/>
          <w:szCs w:val="22"/>
          <w:lang w:val="en-GB"/>
        </w:rPr>
        <w:t xml:space="preserve">are the </w:t>
      </w:r>
      <w:r w:rsidR="00680215">
        <w:rPr>
          <w:rFonts w:asciiTheme="minorHAnsi" w:hAnsiTheme="minorHAnsi" w:cstheme="minorHAnsi"/>
          <w:bCs/>
          <w:sz w:val="22"/>
          <w:szCs w:val="22"/>
          <w:lang w:val="en-GB"/>
        </w:rPr>
        <w:t xml:space="preserve">overall </w:t>
      </w:r>
      <w:r w:rsidR="00680215" w:rsidRPr="00E90D19">
        <w:rPr>
          <w:rFonts w:asciiTheme="minorHAnsi" w:hAnsiTheme="minorHAnsi" w:cstheme="minorHAnsi"/>
          <w:bCs/>
          <w:sz w:val="22"/>
          <w:szCs w:val="22"/>
          <w:lang w:val="en-GB"/>
        </w:rPr>
        <w:t>programme effects and impact</w:t>
      </w:r>
      <w:r w:rsidR="00680215">
        <w:rPr>
          <w:rFonts w:asciiTheme="minorHAnsi" w:hAnsiTheme="minorHAnsi" w:cstheme="minorHAnsi"/>
          <w:bCs/>
          <w:sz w:val="22"/>
          <w:szCs w:val="22"/>
          <w:lang w:val="en-GB"/>
        </w:rPr>
        <w:t xml:space="preserve"> in relation to </w:t>
      </w:r>
      <w:r w:rsidR="002D6E45">
        <w:rPr>
          <w:rFonts w:asciiTheme="minorHAnsi" w:hAnsiTheme="minorHAnsi" w:cstheme="minorHAnsi"/>
          <w:bCs/>
          <w:sz w:val="22"/>
          <w:szCs w:val="22"/>
          <w:lang w:val="en-GB"/>
        </w:rPr>
        <w:t xml:space="preserve">local governments’ </w:t>
      </w:r>
      <w:r w:rsidR="00680215">
        <w:rPr>
          <w:rFonts w:asciiTheme="minorHAnsi" w:hAnsiTheme="minorHAnsi" w:cstheme="minorHAnsi"/>
          <w:bCs/>
          <w:sz w:val="22"/>
          <w:szCs w:val="22"/>
          <w:lang w:val="en-GB"/>
        </w:rPr>
        <w:t>capacities to improve CSO funding procedures</w:t>
      </w:r>
      <w:r w:rsidR="008D00D2">
        <w:rPr>
          <w:rFonts w:asciiTheme="minorHAnsi" w:hAnsiTheme="minorHAnsi" w:cstheme="minorHAnsi"/>
          <w:bCs/>
          <w:sz w:val="22"/>
          <w:szCs w:val="22"/>
          <w:lang w:val="en-GB"/>
        </w:rPr>
        <w:t xml:space="preserve">, </w:t>
      </w:r>
      <w:r w:rsidR="002D6E45">
        <w:rPr>
          <w:rFonts w:asciiTheme="minorHAnsi" w:hAnsiTheme="minorHAnsi" w:cstheme="minorHAnsi"/>
          <w:bCs/>
          <w:sz w:val="22"/>
          <w:szCs w:val="22"/>
          <w:lang w:val="en-GB"/>
        </w:rPr>
        <w:t xml:space="preserve">the culture of </w:t>
      </w:r>
      <w:r w:rsidR="00680215">
        <w:rPr>
          <w:rFonts w:asciiTheme="minorHAnsi" w:hAnsiTheme="minorHAnsi" w:cstheme="minorHAnsi"/>
          <w:bCs/>
          <w:sz w:val="22"/>
          <w:szCs w:val="22"/>
          <w:lang w:val="en-GB"/>
        </w:rPr>
        <w:t>transparency</w:t>
      </w:r>
      <w:r w:rsidR="00483539">
        <w:rPr>
          <w:rFonts w:asciiTheme="minorHAnsi" w:hAnsiTheme="minorHAnsi" w:cstheme="minorHAnsi"/>
          <w:bCs/>
          <w:sz w:val="22"/>
          <w:szCs w:val="22"/>
          <w:lang w:val="en-GB"/>
        </w:rPr>
        <w:t xml:space="preserve"> and participatory decision-making</w:t>
      </w:r>
      <w:r w:rsidR="00680215">
        <w:rPr>
          <w:rFonts w:asciiTheme="minorHAnsi" w:hAnsiTheme="minorHAnsi" w:cstheme="minorHAnsi"/>
          <w:bCs/>
          <w:sz w:val="22"/>
          <w:szCs w:val="22"/>
          <w:lang w:val="en-GB"/>
        </w:rPr>
        <w:t>?</w:t>
      </w:r>
    </w:p>
    <w:p w14:paraId="4F501F20" w14:textId="44A8077C" w:rsidR="006E3481" w:rsidRDefault="0068021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To what extent the </w:t>
      </w:r>
      <w:r w:rsidR="008D00D2">
        <w:rPr>
          <w:rFonts w:asciiTheme="minorHAnsi" w:hAnsiTheme="minorHAnsi" w:cstheme="minorHAnsi"/>
          <w:bCs/>
          <w:sz w:val="22"/>
          <w:szCs w:val="22"/>
          <w:lang w:val="en-GB"/>
        </w:rPr>
        <w:t>programme</w:t>
      </w:r>
      <w:r>
        <w:rPr>
          <w:rFonts w:asciiTheme="minorHAnsi" w:hAnsiTheme="minorHAnsi" w:cstheme="minorHAnsi"/>
          <w:bCs/>
          <w:sz w:val="22"/>
          <w:szCs w:val="22"/>
          <w:lang w:val="en-GB"/>
        </w:rPr>
        <w:t xml:space="preserve"> has elevated </w:t>
      </w:r>
      <w:r w:rsidR="00003B16">
        <w:rPr>
          <w:rFonts w:asciiTheme="minorHAnsi" w:hAnsiTheme="minorHAnsi" w:cstheme="minorHAnsi"/>
          <w:bCs/>
          <w:sz w:val="22"/>
          <w:szCs w:val="22"/>
          <w:lang w:val="en-GB"/>
        </w:rPr>
        <w:t xml:space="preserve">cooperation </w:t>
      </w:r>
      <w:r w:rsidR="00483539">
        <w:rPr>
          <w:rFonts w:asciiTheme="minorHAnsi" w:hAnsiTheme="minorHAnsi" w:cstheme="minorHAnsi"/>
          <w:bCs/>
          <w:sz w:val="22"/>
          <w:szCs w:val="22"/>
          <w:lang w:val="en-GB"/>
        </w:rPr>
        <w:t xml:space="preserve">between partner local governments and </w:t>
      </w:r>
      <w:r w:rsidR="00003B16">
        <w:rPr>
          <w:rFonts w:asciiTheme="minorHAnsi" w:hAnsiTheme="minorHAnsi" w:cstheme="minorHAnsi"/>
          <w:bCs/>
          <w:sz w:val="22"/>
          <w:szCs w:val="22"/>
          <w:lang w:val="en-GB"/>
        </w:rPr>
        <w:t>civil society?</w:t>
      </w:r>
    </w:p>
    <w:p w14:paraId="022C798A" w14:textId="77777777" w:rsidR="00E210B9" w:rsidRPr="00E90D19" w:rsidRDefault="00E210B9" w:rsidP="00E210B9">
      <w:pPr>
        <w:pStyle w:val="ListParagraph"/>
        <w:ind w:left="700"/>
        <w:contextualSpacing w:val="0"/>
        <w:jc w:val="both"/>
        <w:rPr>
          <w:rFonts w:asciiTheme="minorHAnsi" w:hAnsiTheme="minorHAnsi" w:cstheme="minorHAnsi"/>
          <w:bCs/>
          <w:sz w:val="22"/>
          <w:szCs w:val="22"/>
          <w:lang w:val="en-GB"/>
        </w:rPr>
      </w:pPr>
    </w:p>
    <w:p w14:paraId="6C2C1A76" w14:textId="12A4C7EA" w:rsidR="00F81D55" w:rsidRPr="00E90D19" w:rsidRDefault="00F81D55" w:rsidP="008A5E90">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Sustainability </w:t>
      </w:r>
    </w:p>
    <w:p w14:paraId="730014C7" w14:textId="1A423558"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the </w:t>
      </w:r>
      <w:r w:rsidR="00443BE7" w:rsidRPr="00E90D19">
        <w:rPr>
          <w:rFonts w:asciiTheme="minorHAnsi" w:hAnsiTheme="minorHAnsi" w:cstheme="minorHAnsi"/>
          <w:bCs/>
          <w:sz w:val="22"/>
          <w:szCs w:val="22"/>
          <w:lang w:val="en-GB"/>
        </w:rPr>
        <w:t xml:space="preserve">programme </w:t>
      </w:r>
      <w:r w:rsidR="008960EB">
        <w:rPr>
          <w:rFonts w:asciiTheme="minorHAnsi" w:hAnsiTheme="minorHAnsi" w:cstheme="minorHAnsi"/>
          <w:bCs/>
          <w:sz w:val="22"/>
          <w:szCs w:val="22"/>
          <w:lang w:val="en-GB"/>
        </w:rPr>
        <w:t>outputs/</w:t>
      </w:r>
      <w:r w:rsidRPr="00E90D19">
        <w:rPr>
          <w:rFonts w:asciiTheme="minorHAnsi" w:hAnsiTheme="minorHAnsi" w:cstheme="minorHAnsi"/>
          <w:bCs/>
          <w:sz w:val="22"/>
          <w:szCs w:val="22"/>
          <w:lang w:val="en-GB"/>
        </w:rPr>
        <w:t xml:space="preserve">results sustainable? How could </w:t>
      </w:r>
      <w:r w:rsidR="00443BE7" w:rsidRPr="00E90D19">
        <w:rPr>
          <w:rFonts w:asciiTheme="minorHAnsi" w:hAnsiTheme="minorHAnsi" w:cstheme="minorHAnsi"/>
          <w:bCs/>
          <w:sz w:val="22"/>
          <w:szCs w:val="22"/>
          <w:lang w:val="en-GB"/>
        </w:rPr>
        <w:t xml:space="preserve">programme </w:t>
      </w:r>
      <w:r w:rsidRPr="00E90D19">
        <w:rPr>
          <w:rFonts w:asciiTheme="minorHAnsi" w:hAnsiTheme="minorHAnsi" w:cstheme="minorHAnsi"/>
          <w:bCs/>
          <w:sz w:val="22"/>
          <w:szCs w:val="22"/>
          <w:lang w:val="en-GB"/>
        </w:rPr>
        <w:t xml:space="preserve">results be further sustainably projected and expanded, having in mind the potential future contribution of </w:t>
      </w:r>
      <w:r w:rsidR="00302A9B" w:rsidRPr="00E90D19">
        <w:rPr>
          <w:rFonts w:asciiTheme="minorHAnsi" w:hAnsiTheme="minorHAnsi" w:cstheme="minorHAnsi"/>
          <w:bCs/>
          <w:sz w:val="22"/>
          <w:szCs w:val="22"/>
          <w:lang w:val="en-GB"/>
        </w:rPr>
        <w:t>mechanism for funds</w:t>
      </w:r>
      <w:r w:rsidR="005D5683" w:rsidRPr="00E90D19">
        <w:rPr>
          <w:rFonts w:asciiTheme="minorHAnsi" w:hAnsiTheme="minorHAnsi" w:cstheme="minorHAnsi"/>
          <w:bCs/>
          <w:sz w:val="22"/>
          <w:szCs w:val="22"/>
          <w:lang w:val="en-GB"/>
        </w:rPr>
        <w:t xml:space="preserve"> disbursement</w:t>
      </w:r>
      <w:r w:rsidR="00302A9B" w:rsidRPr="00E90D19">
        <w:rPr>
          <w:rFonts w:asciiTheme="minorHAnsi" w:hAnsiTheme="minorHAnsi" w:cstheme="minorHAnsi"/>
          <w:bCs/>
          <w:sz w:val="22"/>
          <w:szCs w:val="22"/>
          <w:lang w:val="en-GB"/>
        </w:rPr>
        <w:t xml:space="preserve"> for CSOs</w:t>
      </w:r>
      <w:r w:rsidRPr="00E90D19">
        <w:rPr>
          <w:rFonts w:asciiTheme="minorHAnsi" w:hAnsiTheme="minorHAnsi" w:cstheme="minorHAnsi"/>
          <w:bCs/>
          <w:sz w:val="22"/>
          <w:szCs w:val="22"/>
          <w:lang w:val="en-GB"/>
        </w:rPr>
        <w:t>?</w:t>
      </w:r>
    </w:p>
    <w:p w14:paraId="652A167E" w14:textId="27E7CCB4"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has the </w:t>
      </w:r>
      <w:r w:rsidR="00186164" w:rsidRPr="00E90D19">
        <w:rPr>
          <w:rFonts w:asciiTheme="minorHAnsi" w:hAnsiTheme="minorHAnsi" w:cstheme="minorHAnsi"/>
          <w:bCs/>
          <w:sz w:val="22"/>
          <w:szCs w:val="22"/>
          <w:lang w:val="en-GB"/>
        </w:rPr>
        <w:t xml:space="preserve">programme </w:t>
      </w:r>
      <w:r w:rsidRPr="00E90D19">
        <w:rPr>
          <w:rFonts w:asciiTheme="minorHAnsi" w:hAnsiTheme="minorHAnsi" w:cstheme="minorHAnsi"/>
          <w:bCs/>
          <w:sz w:val="22"/>
          <w:szCs w:val="22"/>
          <w:lang w:val="en-GB"/>
        </w:rPr>
        <w:t xml:space="preserve">approach (intervention strategy) managed to create ownership of the key national stakeholders? </w:t>
      </w:r>
    </w:p>
    <w:p w14:paraId="1AADD7E3" w14:textId="0C9A1AB0"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have the capacities of </w:t>
      </w:r>
      <w:r w:rsidR="005D5683" w:rsidRPr="00E90D19">
        <w:rPr>
          <w:rFonts w:asciiTheme="minorHAnsi" w:hAnsiTheme="minorHAnsi" w:cstheme="minorHAnsi"/>
          <w:bCs/>
          <w:sz w:val="22"/>
          <w:szCs w:val="22"/>
          <w:lang w:val="en-GB"/>
        </w:rPr>
        <w:t xml:space="preserve">CSOs been </w:t>
      </w:r>
      <w:r w:rsidRPr="00E90D19">
        <w:rPr>
          <w:rFonts w:asciiTheme="minorHAnsi" w:hAnsiTheme="minorHAnsi" w:cstheme="minorHAnsi"/>
          <w:bCs/>
          <w:sz w:val="22"/>
          <w:szCs w:val="22"/>
          <w:lang w:val="en-GB"/>
        </w:rPr>
        <w:t>strengthened</w:t>
      </w:r>
      <w:r w:rsidR="008878C2" w:rsidRPr="00E90D19">
        <w:rPr>
          <w:rFonts w:asciiTheme="minorHAnsi" w:hAnsiTheme="minorHAnsi" w:cstheme="minorHAnsi"/>
          <w:bCs/>
          <w:sz w:val="22"/>
          <w:szCs w:val="22"/>
          <w:lang w:val="en-GB"/>
        </w:rPr>
        <w:t xml:space="preserve"> to sustain the results of the </w:t>
      </w:r>
      <w:r w:rsidR="00186164" w:rsidRPr="00E90D19">
        <w:rPr>
          <w:rFonts w:asciiTheme="minorHAnsi" w:hAnsiTheme="minorHAnsi" w:cstheme="minorHAnsi"/>
          <w:bCs/>
          <w:sz w:val="22"/>
          <w:szCs w:val="22"/>
          <w:lang w:val="en-GB"/>
        </w:rPr>
        <w:t>p</w:t>
      </w:r>
      <w:r w:rsidR="008878C2" w:rsidRPr="00E90D19">
        <w:rPr>
          <w:rFonts w:asciiTheme="minorHAnsi" w:hAnsiTheme="minorHAnsi" w:cstheme="minorHAnsi"/>
          <w:bCs/>
          <w:sz w:val="22"/>
          <w:szCs w:val="22"/>
          <w:lang w:val="en-GB"/>
        </w:rPr>
        <w:t>rogramme</w:t>
      </w:r>
      <w:r w:rsidRPr="00E90D19">
        <w:rPr>
          <w:rFonts w:asciiTheme="minorHAnsi" w:hAnsiTheme="minorHAnsi" w:cstheme="minorHAnsi"/>
          <w:bCs/>
          <w:sz w:val="22"/>
          <w:szCs w:val="22"/>
          <w:lang w:val="en-GB"/>
        </w:rPr>
        <w:t>? Which are, in this regard, challenges to overcome or potentials to be unlocked in the future?</w:t>
      </w:r>
    </w:p>
    <w:p w14:paraId="1A3FD976" w14:textId="0EFE7E00"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What would be directions to expand positive effects of the pro</w:t>
      </w:r>
      <w:r w:rsidR="00186164" w:rsidRPr="00E90D19">
        <w:rPr>
          <w:rFonts w:asciiTheme="minorHAnsi" w:hAnsiTheme="minorHAnsi" w:cstheme="minorHAnsi"/>
          <w:bCs/>
          <w:sz w:val="22"/>
          <w:szCs w:val="22"/>
          <w:lang w:val="en-GB"/>
        </w:rPr>
        <w:t>gramme</w:t>
      </w:r>
      <w:r w:rsidRPr="00E90D19">
        <w:rPr>
          <w:rFonts w:asciiTheme="minorHAnsi" w:hAnsiTheme="minorHAnsi" w:cstheme="minorHAnsi"/>
          <w:bCs/>
          <w:sz w:val="22"/>
          <w:szCs w:val="22"/>
          <w:lang w:val="en-GB"/>
        </w:rPr>
        <w:t xml:space="preserve">’s concept in the area of social </w:t>
      </w:r>
      <w:r w:rsidR="00AC5A95" w:rsidRPr="00E90D19">
        <w:rPr>
          <w:rFonts w:asciiTheme="minorHAnsi" w:hAnsiTheme="minorHAnsi" w:cstheme="minorHAnsi"/>
          <w:bCs/>
          <w:sz w:val="22"/>
          <w:szCs w:val="22"/>
          <w:lang w:val="en-GB"/>
        </w:rPr>
        <w:t xml:space="preserve">services, </w:t>
      </w:r>
      <w:r w:rsidRPr="00E90D19">
        <w:rPr>
          <w:rFonts w:asciiTheme="minorHAnsi" w:hAnsiTheme="minorHAnsi" w:cstheme="minorHAnsi"/>
          <w:bCs/>
          <w:sz w:val="22"/>
          <w:szCs w:val="22"/>
          <w:lang w:val="en-GB"/>
        </w:rPr>
        <w:t xml:space="preserve">inclusion and gender equality in the future? </w:t>
      </w:r>
    </w:p>
    <w:p w14:paraId="216A1596" w14:textId="51E42DBD"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w:t>
      </w:r>
      <w:r w:rsidR="00BB2D83" w:rsidRPr="00E90D19">
        <w:rPr>
          <w:rFonts w:asciiTheme="minorHAnsi" w:hAnsiTheme="minorHAnsi" w:cstheme="minorHAnsi"/>
          <w:bCs/>
          <w:sz w:val="22"/>
          <w:szCs w:val="22"/>
          <w:lang w:val="en-GB"/>
        </w:rPr>
        <w:t>would be future</w:t>
      </w:r>
      <w:r w:rsidRPr="00E90D19">
        <w:rPr>
          <w:rFonts w:asciiTheme="minorHAnsi" w:hAnsiTheme="minorHAnsi" w:cstheme="minorHAnsi"/>
          <w:bCs/>
          <w:sz w:val="22"/>
          <w:szCs w:val="22"/>
          <w:lang w:val="en-GB"/>
        </w:rPr>
        <w:t xml:space="preserve"> priority interventions </w:t>
      </w:r>
      <w:r w:rsidR="001C686C" w:rsidRPr="00E90D19">
        <w:rPr>
          <w:rFonts w:asciiTheme="minorHAnsi" w:hAnsiTheme="minorHAnsi" w:cstheme="minorHAnsi"/>
          <w:bCs/>
          <w:sz w:val="22"/>
          <w:szCs w:val="22"/>
          <w:lang w:val="en-GB"/>
        </w:rPr>
        <w:t>to</w:t>
      </w:r>
      <w:r w:rsidRPr="00E90D19">
        <w:rPr>
          <w:rFonts w:asciiTheme="minorHAnsi" w:hAnsiTheme="minorHAnsi" w:cstheme="minorHAnsi"/>
          <w:bCs/>
          <w:sz w:val="22"/>
          <w:szCs w:val="22"/>
          <w:lang w:val="en-GB"/>
        </w:rPr>
        <w:t xml:space="preserve"> ensure long</w:t>
      </w:r>
      <w:r w:rsidR="00186164" w:rsidRPr="00E90D19">
        <w:rPr>
          <w:rFonts w:asciiTheme="minorHAnsi" w:hAnsiTheme="minorHAnsi" w:cstheme="minorHAnsi"/>
          <w:bCs/>
          <w:sz w:val="22"/>
          <w:szCs w:val="22"/>
          <w:lang w:val="en-GB"/>
        </w:rPr>
        <w:t>-</w:t>
      </w:r>
      <w:r w:rsidRPr="00E90D19">
        <w:rPr>
          <w:rFonts w:asciiTheme="minorHAnsi" w:hAnsiTheme="minorHAnsi" w:cstheme="minorHAnsi"/>
          <w:bCs/>
          <w:sz w:val="22"/>
          <w:szCs w:val="22"/>
          <w:lang w:val="en-GB"/>
        </w:rPr>
        <w:t xml:space="preserve">term sustainability of the </w:t>
      </w:r>
      <w:r w:rsidR="00186164" w:rsidRPr="00E90D19">
        <w:rPr>
          <w:rFonts w:asciiTheme="minorHAnsi" w:hAnsiTheme="minorHAnsi" w:cstheme="minorHAnsi"/>
          <w:bCs/>
          <w:sz w:val="22"/>
          <w:szCs w:val="22"/>
          <w:lang w:val="en-GB"/>
        </w:rPr>
        <w:t>programme</w:t>
      </w:r>
      <w:r w:rsidRPr="00E90D19">
        <w:rPr>
          <w:rFonts w:asciiTheme="minorHAnsi" w:hAnsiTheme="minorHAnsi" w:cstheme="minorHAnsi"/>
          <w:bCs/>
          <w:sz w:val="22"/>
          <w:szCs w:val="22"/>
          <w:lang w:val="en-GB"/>
        </w:rPr>
        <w:t>’s achievements and contribute to further development of</w:t>
      </w:r>
      <w:r w:rsidR="0026373D" w:rsidRPr="00E90D19">
        <w:rPr>
          <w:rFonts w:asciiTheme="minorHAnsi" w:hAnsiTheme="minorHAnsi" w:cstheme="minorHAnsi"/>
          <w:bCs/>
          <w:sz w:val="22"/>
          <w:szCs w:val="22"/>
          <w:lang w:val="en-GB"/>
        </w:rPr>
        <w:t xml:space="preserve"> civil society </w:t>
      </w:r>
      <w:r w:rsidR="00BB2D83" w:rsidRPr="00E90D19">
        <w:rPr>
          <w:rFonts w:asciiTheme="minorHAnsi" w:hAnsiTheme="minorHAnsi" w:cstheme="minorHAnsi"/>
          <w:bCs/>
          <w:sz w:val="22"/>
          <w:szCs w:val="22"/>
          <w:lang w:val="en-GB"/>
        </w:rPr>
        <w:t>and</w:t>
      </w:r>
      <w:r w:rsidR="0026373D" w:rsidRPr="00E90D19">
        <w:rPr>
          <w:rFonts w:asciiTheme="minorHAnsi" w:hAnsiTheme="minorHAnsi" w:cstheme="minorHAnsi"/>
          <w:bCs/>
          <w:sz w:val="22"/>
          <w:szCs w:val="22"/>
          <w:lang w:val="en-GB"/>
        </w:rPr>
        <w:t xml:space="preserve"> improved cooperation between local governments and </w:t>
      </w:r>
      <w:r w:rsidR="00186164" w:rsidRPr="00E90D19">
        <w:rPr>
          <w:rFonts w:asciiTheme="minorHAnsi" w:hAnsiTheme="minorHAnsi" w:cstheme="minorHAnsi"/>
          <w:bCs/>
          <w:sz w:val="22"/>
          <w:szCs w:val="22"/>
          <w:lang w:val="en-GB"/>
        </w:rPr>
        <w:t>CSOs</w:t>
      </w:r>
      <w:r w:rsidR="0026373D" w:rsidRPr="00E90D19">
        <w:rPr>
          <w:rFonts w:asciiTheme="minorHAnsi" w:hAnsiTheme="minorHAnsi" w:cstheme="minorHAnsi"/>
          <w:bCs/>
          <w:sz w:val="22"/>
          <w:szCs w:val="22"/>
          <w:lang w:val="en-GB"/>
        </w:rPr>
        <w:t>?</w:t>
      </w:r>
    </w:p>
    <w:p w14:paraId="45D4C85E" w14:textId="77777777" w:rsidR="00B70640" w:rsidRPr="00E90D19" w:rsidRDefault="00B70640" w:rsidP="00B70640">
      <w:pPr>
        <w:pStyle w:val="ListParagraph"/>
        <w:ind w:left="700"/>
        <w:contextualSpacing w:val="0"/>
        <w:jc w:val="both"/>
        <w:rPr>
          <w:rFonts w:asciiTheme="minorHAnsi" w:hAnsiTheme="minorHAnsi" w:cstheme="minorHAnsi"/>
          <w:bCs/>
          <w:sz w:val="22"/>
          <w:szCs w:val="22"/>
          <w:lang w:val="en-GB"/>
        </w:rPr>
      </w:pPr>
    </w:p>
    <w:p w14:paraId="0EBA7F0A" w14:textId="1E93B10D" w:rsidR="00F81D55" w:rsidRPr="00E90D19" w:rsidRDefault="00F81D55" w:rsidP="008A5E90">
      <w:pPr>
        <w:jc w:val="both"/>
        <w:rPr>
          <w:rStyle w:val="Hyperlink"/>
          <w:rFonts w:asciiTheme="minorHAnsi" w:hAnsiTheme="minorHAnsi" w:cstheme="minorHAnsi"/>
          <w:color w:val="auto"/>
          <w:sz w:val="22"/>
          <w:szCs w:val="22"/>
          <w:u w:val="none"/>
          <w:lang w:val="en-GB"/>
        </w:rPr>
      </w:pPr>
      <w:r w:rsidRPr="00E90D19">
        <w:rPr>
          <w:rFonts w:asciiTheme="minorHAnsi" w:hAnsiTheme="minorHAnsi" w:cstheme="minorHAnsi"/>
          <w:sz w:val="22"/>
          <w:szCs w:val="22"/>
          <w:lang w:val="en-GB"/>
        </w:rPr>
        <w:t xml:space="preserve">The evaluation needs to assess the degree to which the </w:t>
      </w:r>
      <w:r w:rsidR="00186164" w:rsidRPr="00E90D19">
        <w:rPr>
          <w:rFonts w:asciiTheme="minorHAnsi" w:hAnsiTheme="minorHAnsi" w:cstheme="minorHAnsi"/>
          <w:sz w:val="22"/>
          <w:szCs w:val="22"/>
          <w:lang w:val="en-GB"/>
        </w:rPr>
        <w:t xml:space="preserve">programme </w:t>
      </w:r>
      <w:r w:rsidRPr="00E90D19">
        <w:rPr>
          <w:rFonts w:asciiTheme="minorHAnsi" w:hAnsiTheme="minorHAnsi" w:cstheme="minorHAnsi"/>
          <w:sz w:val="22"/>
          <w:szCs w:val="22"/>
          <w:lang w:val="en-GB"/>
        </w:rPr>
        <w:t xml:space="preserve">initiatives have supported or promoted gender equality, a rights-based approach, and human development. In this regard, </w:t>
      </w:r>
      <w:hyperlink r:id="rId13" w:history="1">
        <w:r w:rsidRPr="00E90D19">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34D17821" w14:textId="77777777" w:rsidR="002C5800" w:rsidRPr="00E90D19" w:rsidRDefault="002C5800" w:rsidP="008A5E90">
      <w:pPr>
        <w:jc w:val="both"/>
        <w:rPr>
          <w:rFonts w:asciiTheme="minorHAnsi" w:hAnsiTheme="minorHAnsi" w:cstheme="minorHAnsi"/>
          <w:sz w:val="22"/>
          <w:szCs w:val="22"/>
          <w:lang w:val="en-GB"/>
        </w:rPr>
      </w:pPr>
    </w:p>
    <w:p w14:paraId="4CF0B463" w14:textId="73D9FCEC" w:rsidR="00336E93" w:rsidRPr="00E90D19" w:rsidRDefault="00E80675"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Methodology</w:t>
      </w:r>
      <w:r w:rsidR="00336E93" w:rsidRPr="00E90D19">
        <w:rPr>
          <w:rFonts w:asciiTheme="minorHAnsi" w:hAnsiTheme="minorHAnsi"/>
          <w:sz w:val="24"/>
          <w:szCs w:val="24"/>
          <w:lang w:val="en-GB"/>
        </w:rPr>
        <w:t xml:space="preserve"> </w:t>
      </w:r>
    </w:p>
    <w:p w14:paraId="49450C9C" w14:textId="6FA0DC24" w:rsidR="00336E93" w:rsidRPr="00E90D19" w:rsidRDefault="00336E93" w:rsidP="008A5E90">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Based on the</w:t>
      </w:r>
      <w:r w:rsidR="008E1ED8" w:rsidRPr="00E90D19">
        <w:rPr>
          <w:rFonts w:asciiTheme="minorHAnsi" w:hAnsiTheme="minorHAnsi" w:cstheme="minorHAnsi"/>
          <w:sz w:val="22"/>
          <w:szCs w:val="22"/>
          <w:lang w:val="en-GB"/>
        </w:rPr>
        <w:t xml:space="preserve"> </w:t>
      </w:r>
      <w:hyperlink r:id="rId14" w:history="1">
        <w:r w:rsidR="008E1ED8" w:rsidRPr="00E90D19">
          <w:rPr>
            <w:rStyle w:val="Hyperlink"/>
            <w:rFonts w:asciiTheme="minorHAnsi" w:hAnsiTheme="minorHAnsi" w:cstheme="minorHAnsi"/>
            <w:sz w:val="22"/>
            <w:szCs w:val="22"/>
            <w:lang w:val="en-GB"/>
          </w:rPr>
          <w:t>UNDP Evaluation Guidelines</w:t>
        </w:r>
      </w:hyperlink>
      <w:r w:rsidRPr="00E90D19">
        <w:rPr>
          <w:rFonts w:asciiTheme="minorHAnsi" w:hAnsiTheme="minorHAnsi" w:cstheme="minorHAnsi"/>
          <w:sz w:val="22"/>
          <w:szCs w:val="22"/>
          <w:lang w:val="en-GB"/>
        </w:rPr>
        <w:t xml:space="preserve">, </w:t>
      </w:r>
      <w:hyperlink r:id="rId15" w:history="1">
        <w:r w:rsidRPr="00E90D19">
          <w:rPr>
            <w:rStyle w:val="Hyperlink"/>
            <w:rFonts w:asciiTheme="minorHAnsi" w:hAnsiTheme="minorHAnsi" w:cstheme="minorHAnsi"/>
            <w:sz w:val="22"/>
            <w:szCs w:val="22"/>
            <w:lang w:val="en-GB"/>
          </w:rPr>
          <w:t>UNEG Norms and Stand for Evaluations (2016)</w:t>
        </w:r>
      </w:hyperlink>
      <w:r w:rsidRPr="00E90D19">
        <w:rPr>
          <w:rFonts w:asciiTheme="minorHAnsi" w:hAnsiTheme="minorHAnsi" w:cstheme="minorHAnsi"/>
          <w:sz w:val="22"/>
          <w:szCs w:val="22"/>
          <w:lang w:val="en-GB"/>
        </w:rPr>
        <w:t xml:space="preserve"> and in consultations with UNDP Country Office, the evaluation will be participatory, involving relevant stakeholders.</w:t>
      </w:r>
    </w:p>
    <w:p w14:paraId="259820D7" w14:textId="77777777" w:rsidR="00650715" w:rsidRPr="00E90D19" w:rsidRDefault="00650715" w:rsidP="008A5E90">
      <w:pPr>
        <w:autoSpaceDE w:val="0"/>
        <w:autoSpaceDN w:val="0"/>
        <w:adjustRightInd w:val="0"/>
        <w:jc w:val="both"/>
        <w:rPr>
          <w:rFonts w:asciiTheme="minorHAnsi" w:hAnsiTheme="minorHAnsi" w:cstheme="minorHAnsi"/>
          <w:sz w:val="22"/>
          <w:szCs w:val="22"/>
          <w:lang w:val="en-GB"/>
        </w:rPr>
      </w:pPr>
    </w:p>
    <w:p w14:paraId="32EC7747" w14:textId="098C406A" w:rsidR="00650715" w:rsidRPr="00E90D19" w:rsidRDefault="00650715" w:rsidP="008A5E90">
      <w:pPr>
        <w:pStyle w:val="BodyText"/>
        <w:tabs>
          <w:tab w:val="left" w:pos="8370"/>
        </w:tabs>
        <w:spacing w:after="0"/>
        <w:ind w:right="29"/>
        <w:jc w:val="both"/>
        <w:rPr>
          <w:rFonts w:asciiTheme="minorHAnsi" w:eastAsia="Calibri" w:hAnsiTheme="minorHAnsi" w:cstheme="minorHAnsi"/>
          <w:sz w:val="22"/>
          <w:szCs w:val="22"/>
          <w:lang w:val="en-GB"/>
        </w:rPr>
      </w:pPr>
      <w:r w:rsidRPr="00E90D19">
        <w:rPr>
          <w:rFonts w:asciiTheme="minorHAnsi" w:eastAsia="Calibri" w:hAnsiTheme="minorHAnsi" w:cstheme="minorHAnsi"/>
          <w:sz w:val="22"/>
          <w:szCs w:val="22"/>
          <w:lang w:val="en-GB"/>
        </w:rPr>
        <w:t>The</w:t>
      </w:r>
      <w:r w:rsidR="00E526E7" w:rsidRPr="00E90D19">
        <w:rPr>
          <w:rFonts w:asciiTheme="minorHAnsi" w:eastAsia="Calibri" w:hAnsiTheme="minorHAnsi" w:cstheme="minorHAnsi"/>
          <w:sz w:val="22"/>
          <w:szCs w:val="22"/>
          <w:lang w:val="en-GB"/>
        </w:rPr>
        <w:t xml:space="preserve"> International</w:t>
      </w:r>
      <w:r w:rsidRPr="00E90D19">
        <w:rPr>
          <w:rFonts w:asciiTheme="minorHAnsi" w:eastAsia="Calibri" w:hAnsiTheme="minorHAnsi" w:cstheme="minorHAnsi"/>
          <w:sz w:val="22"/>
          <w:szCs w:val="22"/>
          <w:lang w:val="en-GB"/>
        </w:rPr>
        <w:t xml:space="preserve"> Evaluat</w:t>
      </w:r>
      <w:r w:rsidR="00E526E7" w:rsidRPr="00E90D19">
        <w:rPr>
          <w:rFonts w:asciiTheme="minorHAnsi" w:eastAsia="Calibri" w:hAnsiTheme="minorHAnsi" w:cstheme="minorHAnsi"/>
          <w:sz w:val="22"/>
          <w:szCs w:val="22"/>
          <w:lang w:val="en-GB"/>
        </w:rPr>
        <w:t xml:space="preserve">ion </w:t>
      </w:r>
      <w:r w:rsidR="001A7A20" w:rsidRPr="00E90D19">
        <w:rPr>
          <w:rFonts w:asciiTheme="minorHAnsi" w:eastAsia="Calibri" w:hAnsiTheme="minorHAnsi" w:cstheme="minorHAnsi"/>
          <w:sz w:val="22"/>
          <w:szCs w:val="22"/>
          <w:lang w:val="en-GB"/>
        </w:rPr>
        <w:t xml:space="preserve">Consultant </w:t>
      </w:r>
      <w:r w:rsidR="00122968" w:rsidRPr="00E90D19">
        <w:rPr>
          <w:rFonts w:asciiTheme="minorHAnsi" w:eastAsia="Calibri" w:hAnsiTheme="minorHAnsi" w:cstheme="minorHAnsi"/>
          <w:sz w:val="22"/>
          <w:szCs w:val="22"/>
          <w:lang w:val="en-GB"/>
        </w:rPr>
        <w:t xml:space="preserve">(the Consultant) </w:t>
      </w:r>
      <w:r w:rsidR="004E5E34" w:rsidRPr="00E90D19">
        <w:rPr>
          <w:rFonts w:asciiTheme="minorHAnsi" w:eastAsia="Calibri" w:hAnsiTheme="minorHAnsi" w:cstheme="minorHAnsi"/>
          <w:sz w:val="22"/>
          <w:szCs w:val="22"/>
          <w:lang w:val="en-GB"/>
        </w:rPr>
        <w:t>will</w:t>
      </w:r>
      <w:r w:rsidRPr="00E90D19">
        <w:rPr>
          <w:rFonts w:asciiTheme="minorHAnsi" w:eastAsia="Calibri" w:hAnsiTheme="minorHAnsi" w:cstheme="minorHAnsi"/>
          <w:sz w:val="22"/>
          <w:szCs w:val="22"/>
          <w:lang w:val="en-GB"/>
        </w:rPr>
        <w:t xml:space="preserve"> propose an evaluation methodology</w:t>
      </w:r>
      <w:r w:rsidR="004E5E34" w:rsidRPr="00E90D19">
        <w:rPr>
          <w:rFonts w:asciiTheme="minorHAnsi" w:eastAsia="Calibri" w:hAnsiTheme="minorHAnsi" w:cstheme="minorHAnsi"/>
          <w:sz w:val="22"/>
          <w:szCs w:val="22"/>
          <w:lang w:val="en-GB"/>
        </w:rPr>
        <w:t xml:space="preserve"> and agree on a detailed plan for the </w:t>
      </w:r>
      <w:r w:rsidR="007D4388" w:rsidRPr="00E90D19">
        <w:rPr>
          <w:rFonts w:asciiTheme="minorHAnsi" w:eastAsia="Calibri" w:hAnsiTheme="minorHAnsi" w:cstheme="minorHAnsi"/>
          <w:sz w:val="22"/>
          <w:szCs w:val="22"/>
          <w:lang w:val="en-GB"/>
        </w:rPr>
        <w:t>assignment as</w:t>
      </w:r>
      <w:r w:rsidR="004E5E34" w:rsidRPr="00E90D19">
        <w:rPr>
          <w:rFonts w:asciiTheme="minorHAnsi" w:eastAsia="Calibri" w:hAnsiTheme="minorHAnsi" w:cstheme="minorHAnsi"/>
          <w:sz w:val="22"/>
          <w:szCs w:val="22"/>
          <w:lang w:val="en-GB"/>
        </w:rPr>
        <w:t xml:space="preserve"> a part of the </w:t>
      </w:r>
      <w:r w:rsidR="00964CCE" w:rsidRPr="00E90D19">
        <w:rPr>
          <w:rFonts w:asciiTheme="minorHAnsi" w:eastAsia="Calibri" w:hAnsiTheme="minorHAnsi" w:cstheme="minorHAnsi"/>
          <w:sz w:val="22"/>
          <w:szCs w:val="22"/>
          <w:lang w:val="en-GB"/>
        </w:rPr>
        <w:t>e</w:t>
      </w:r>
      <w:r w:rsidR="004E5E34" w:rsidRPr="00E90D19">
        <w:rPr>
          <w:rFonts w:asciiTheme="minorHAnsi" w:eastAsia="Calibri" w:hAnsiTheme="minorHAnsi" w:cstheme="minorHAnsi"/>
          <w:sz w:val="22"/>
          <w:szCs w:val="22"/>
          <w:lang w:val="en-GB"/>
        </w:rPr>
        <w:t>valuation Inception Report</w:t>
      </w:r>
      <w:r w:rsidR="00D404B6" w:rsidRPr="00E90D19">
        <w:rPr>
          <w:rFonts w:asciiTheme="minorHAnsi" w:eastAsia="Calibri" w:hAnsiTheme="minorHAnsi" w:cstheme="minorHAnsi"/>
          <w:sz w:val="22"/>
          <w:szCs w:val="22"/>
          <w:lang w:val="en-GB"/>
        </w:rPr>
        <w:t xml:space="preserve">. </w:t>
      </w:r>
      <w:r w:rsidRPr="00E90D19">
        <w:rPr>
          <w:rFonts w:asciiTheme="minorHAnsi" w:eastAsia="Calibri" w:hAnsiTheme="minorHAnsi" w:cstheme="minorHAnsi"/>
          <w:sz w:val="22"/>
          <w:szCs w:val="22"/>
          <w:lang w:val="en-GB"/>
        </w:rPr>
        <w:t xml:space="preserve">The </w:t>
      </w:r>
      <w:r w:rsidR="00D404B6" w:rsidRPr="00E90D19">
        <w:rPr>
          <w:rFonts w:asciiTheme="minorHAnsi" w:eastAsia="Calibri" w:hAnsiTheme="minorHAnsi" w:cstheme="minorHAnsi"/>
          <w:sz w:val="22"/>
          <w:szCs w:val="22"/>
          <w:lang w:val="en-GB"/>
        </w:rPr>
        <w:t xml:space="preserve">proposed methodology </w:t>
      </w:r>
      <w:r w:rsidRPr="00E90D19">
        <w:rPr>
          <w:rFonts w:asciiTheme="minorHAnsi" w:eastAsia="Calibri" w:hAnsiTheme="minorHAnsi" w:cstheme="minorHAnsi"/>
          <w:sz w:val="22"/>
          <w:szCs w:val="22"/>
          <w:lang w:val="en-GB"/>
        </w:rPr>
        <w:t xml:space="preserve">may employ any relevant and appropriate quantitative, qualitative or combined methods </w:t>
      </w:r>
      <w:r w:rsidR="00F07023" w:rsidRPr="00E90D19">
        <w:rPr>
          <w:rFonts w:asciiTheme="minorHAnsi" w:eastAsia="Calibri" w:hAnsiTheme="minorHAnsi" w:cstheme="minorHAnsi"/>
          <w:sz w:val="22"/>
          <w:szCs w:val="22"/>
          <w:lang w:val="en-GB"/>
        </w:rPr>
        <w:t xml:space="preserve">to </w:t>
      </w:r>
      <w:r w:rsidRPr="00E90D19">
        <w:rPr>
          <w:rFonts w:asciiTheme="minorHAnsi" w:eastAsia="Calibri" w:hAnsiTheme="minorHAnsi" w:cstheme="minorHAnsi"/>
          <w:sz w:val="22"/>
          <w:szCs w:val="22"/>
          <w:lang w:val="en-GB"/>
        </w:rPr>
        <w:t>conduct the Project Evaluation, exploring specific</w:t>
      </w:r>
      <w:r w:rsidR="006C0E1D">
        <w:rPr>
          <w:rFonts w:asciiTheme="minorHAnsi" w:eastAsia="Calibri" w:hAnsiTheme="minorHAnsi" w:cstheme="minorHAnsi"/>
          <w:sz w:val="22"/>
          <w:szCs w:val="22"/>
          <w:lang w:val="en-GB"/>
        </w:rPr>
        <w:t>, gender sensitive</w:t>
      </w:r>
      <w:r w:rsidRPr="00E90D19">
        <w:rPr>
          <w:rFonts w:asciiTheme="minorHAnsi" w:eastAsia="Calibri" w:hAnsiTheme="minorHAnsi" w:cstheme="minorHAnsi"/>
          <w:sz w:val="22"/>
          <w:szCs w:val="22"/>
          <w:lang w:val="en-GB"/>
        </w:rPr>
        <w:t xml:space="preserve"> data collecting and analytical methods and tools applicable in the concrete case. The </w:t>
      </w:r>
      <w:r w:rsidR="001A7A20" w:rsidRPr="00E90D19">
        <w:rPr>
          <w:rFonts w:asciiTheme="minorHAnsi" w:eastAsia="Calibri" w:hAnsiTheme="minorHAnsi" w:cstheme="minorHAnsi"/>
          <w:sz w:val="22"/>
          <w:szCs w:val="22"/>
          <w:lang w:val="en-GB"/>
        </w:rPr>
        <w:t>Consultant</w:t>
      </w:r>
      <w:r w:rsidRPr="00E90D19">
        <w:rPr>
          <w:rFonts w:asciiTheme="minorHAnsi" w:eastAsia="Calibri" w:hAnsiTheme="minorHAnsi" w:cstheme="minorHAnsi"/>
          <w:sz w:val="22"/>
          <w:szCs w:val="22"/>
          <w:lang w:val="en-GB"/>
        </w:rPr>
        <w:t xml:space="preserve"> is expected to creatively combine the standard and other evaluation tools and technics </w:t>
      </w:r>
      <w:r w:rsidR="00F07023" w:rsidRPr="00E90D19">
        <w:rPr>
          <w:rFonts w:asciiTheme="minorHAnsi" w:eastAsia="Calibri" w:hAnsiTheme="minorHAnsi" w:cstheme="minorHAnsi"/>
          <w:sz w:val="22"/>
          <w:szCs w:val="22"/>
          <w:lang w:val="en-GB"/>
        </w:rPr>
        <w:t>to</w:t>
      </w:r>
      <w:r w:rsidRPr="00E90D19">
        <w:rPr>
          <w:rFonts w:asciiTheme="minorHAnsi" w:eastAsia="Calibri" w:hAnsiTheme="minorHAnsi" w:cstheme="minorHAnsi"/>
          <w:sz w:val="22"/>
          <w:szCs w:val="22"/>
          <w:lang w:val="en-GB"/>
        </w:rPr>
        <w:t xml:space="preserve"> ensure maximum reliability of data and validity of the evaluation findings. </w:t>
      </w:r>
    </w:p>
    <w:p w14:paraId="1BF69747" w14:textId="65C27B7C" w:rsidR="00C46303" w:rsidRPr="00E90D19" w:rsidRDefault="00C46303" w:rsidP="008A5E90">
      <w:pPr>
        <w:pStyle w:val="BodyText"/>
        <w:tabs>
          <w:tab w:val="left" w:pos="8370"/>
        </w:tabs>
        <w:spacing w:after="0"/>
        <w:ind w:right="22"/>
        <w:jc w:val="both"/>
        <w:rPr>
          <w:rFonts w:asciiTheme="minorHAnsi" w:eastAsia="Calibri" w:hAnsiTheme="minorHAnsi" w:cstheme="minorHAnsi"/>
          <w:sz w:val="22"/>
          <w:szCs w:val="22"/>
          <w:lang w:val="en-GB"/>
        </w:rPr>
      </w:pPr>
    </w:p>
    <w:p w14:paraId="11303C4E" w14:textId="6E40BFD5" w:rsidR="007D4388" w:rsidRPr="00FE4F3A" w:rsidRDefault="006F0633" w:rsidP="008A5E90">
      <w:pPr>
        <w:autoSpaceDE w:val="0"/>
        <w:autoSpaceDN w:val="0"/>
        <w:adjustRightInd w:val="0"/>
        <w:jc w:val="both"/>
        <w:rPr>
          <w:rFonts w:asciiTheme="minorHAnsi" w:hAnsiTheme="minorHAnsi" w:cstheme="minorHAnsi"/>
          <w:color w:val="FF0000"/>
          <w:sz w:val="22"/>
          <w:szCs w:val="22"/>
          <w:lang w:val="en-GB"/>
        </w:rPr>
      </w:pPr>
      <w:r w:rsidRPr="00E90D19">
        <w:rPr>
          <w:rFonts w:asciiTheme="minorHAnsi" w:hAnsiTheme="minorHAnsi" w:cstheme="minorHAnsi"/>
          <w:sz w:val="22"/>
          <w:szCs w:val="22"/>
          <w:lang w:val="en-GB"/>
        </w:rPr>
        <w:t>Standard</w:t>
      </w:r>
      <w:r w:rsidR="008C2549" w:rsidRPr="00E90D19">
        <w:rPr>
          <w:rFonts w:asciiTheme="minorHAnsi" w:hAnsiTheme="minorHAnsi" w:cstheme="minorHAnsi"/>
          <w:sz w:val="22"/>
          <w:szCs w:val="22"/>
          <w:lang w:val="en-GB"/>
        </w:rPr>
        <w:t xml:space="preserve"> UNDP</w:t>
      </w:r>
      <w:r w:rsidR="007D4388" w:rsidRPr="00E90D19">
        <w:rPr>
          <w:rFonts w:asciiTheme="minorHAnsi" w:hAnsiTheme="minorHAnsi" w:cstheme="minorHAnsi"/>
          <w:sz w:val="22"/>
          <w:szCs w:val="22"/>
          <w:lang w:val="en-GB"/>
        </w:rPr>
        <w:t xml:space="preserve"> evaluation</w:t>
      </w:r>
      <w:r w:rsidRPr="00E90D19">
        <w:rPr>
          <w:rFonts w:asciiTheme="minorHAnsi" w:hAnsiTheme="minorHAnsi" w:cstheme="minorHAnsi"/>
          <w:sz w:val="22"/>
          <w:szCs w:val="22"/>
          <w:lang w:val="en-GB"/>
        </w:rPr>
        <w:t xml:space="preserve"> methodology would suggest </w:t>
      </w:r>
      <w:r w:rsidR="00306CB1" w:rsidRPr="00E90D19">
        <w:rPr>
          <w:rFonts w:asciiTheme="minorHAnsi" w:hAnsiTheme="minorHAnsi" w:cstheme="minorHAnsi"/>
          <w:sz w:val="22"/>
          <w:szCs w:val="22"/>
          <w:lang w:val="en-GB"/>
        </w:rPr>
        <w:t>the following</w:t>
      </w:r>
      <w:r w:rsidR="00E210B9" w:rsidRPr="00E90D19">
        <w:rPr>
          <w:rFonts w:asciiTheme="minorHAnsi" w:hAnsiTheme="minorHAnsi" w:cstheme="minorHAnsi"/>
          <w:sz w:val="22"/>
          <w:szCs w:val="22"/>
          <w:lang w:val="en-GB"/>
        </w:rPr>
        <w:t xml:space="preserve"> data collecting methods</w:t>
      </w:r>
      <w:r w:rsidR="00306CB1" w:rsidRPr="00E90D19">
        <w:rPr>
          <w:rFonts w:asciiTheme="minorHAnsi" w:hAnsiTheme="minorHAnsi" w:cstheme="minorHAnsi"/>
          <w:sz w:val="22"/>
          <w:szCs w:val="22"/>
          <w:lang w:val="en-GB"/>
        </w:rPr>
        <w:t>:</w:t>
      </w:r>
      <w:r w:rsidR="00FE4F3A">
        <w:rPr>
          <w:rFonts w:asciiTheme="minorHAnsi" w:hAnsiTheme="minorHAnsi" w:cstheme="minorHAnsi"/>
          <w:sz w:val="22"/>
          <w:szCs w:val="22"/>
          <w:lang w:val="en-GB"/>
        </w:rPr>
        <w:t xml:space="preserve"> </w:t>
      </w:r>
      <w:r w:rsidR="00FE4F3A" w:rsidRPr="00FE4F3A">
        <w:rPr>
          <w:rFonts w:asciiTheme="minorHAnsi" w:hAnsiTheme="minorHAnsi" w:cstheme="minorHAnsi"/>
          <w:color w:val="FF0000"/>
          <w:sz w:val="22"/>
          <w:szCs w:val="22"/>
          <w:lang w:val="en-GB"/>
        </w:rPr>
        <w:t xml:space="preserve">  </w:t>
      </w:r>
    </w:p>
    <w:p w14:paraId="3E742219" w14:textId="27109AC3" w:rsidR="00191192" w:rsidRPr="00DF4AB4" w:rsidRDefault="001A4021" w:rsidP="005124F0">
      <w:pPr>
        <w:pStyle w:val="ListParagraph"/>
        <w:numPr>
          <w:ilvl w:val="0"/>
          <w:numId w:val="6"/>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u w:val="single"/>
          <w:lang w:val="en-GB"/>
        </w:rPr>
        <w:t>D</w:t>
      </w:r>
      <w:r w:rsidR="00336E93" w:rsidRPr="001A4021">
        <w:rPr>
          <w:rFonts w:asciiTheme="minorHAnsi" w:hAnsiTheme="minorHAnsi" w:cstheme="minorHAnsi"/>
          <w:sz w:val="22"/>
          <w:szCs w:val="22"/>
          <w:u w:val="single"/>
          <w:lang w:val="en-GB"/>
        </w:rPr>
        <w:t>esk review</w:t>
      </w:r>
      <w:r w:rsidR="00191192" w:rsidRPr="00E90D19">
        <w:rPr>
          <w:rFonts w:asciiTheme="minorHAnsi" w:hAnsiTheme="minorHAnsi" w:cstheme="minorHAnsi"/>
          <w:sz w:val="22"/>
          <w:szCs w:val="22"/>
          <w:lang w:val="en-GB"/>
        </w:rPr>
        <w:t>:</w:t>
      </w:r>
      <w:r w:rsidR="00191192" w:rsidRPr="00E90D19">
        <w:rPr>
          <w:rFonts w:asciiTheme="minorHAnsi" w:hAnsiTheme="minorHAnsi" w:cstheme="minorHAnsi"/>
          <w:b/>
          <w:sz w:val="22"/>
          <w:szCs w:val="22"/>
          <w:lang w:val="en-GB"/>
        </w:rPr>
        <w:t xml:space="preserve"> </w:t>
      </w:r>
      <w:r>
        <w:rPr>
          <w:rFonts w:asciiTheme="minorHAnsi" w:hAnsiTheme="minorHAnsi" w:cstheme="minorHAnsi"/>
          <w:sz w:val="22"/>
          <w:szCs w:val="22"/>
          <w:lang w:val="en-GB"/>
        </w:rPr>
        <w:t>T</w:t>
      </w:r>
      <w:r w:rsidR="00191192" w:rsidRPr="00E90D19">
        <w:rPr>
          <w:rFonts w:asciiTheme="minorHAnsi" w:hAnsiTheme="minorHAnsi" w:cstheme="minorHAnsi"/>
          <w:sz w:val="22"/>
          <w:szCs w:val="22"/>
          <w:lang w:val="en-GB"/>
        </w:rPr>
        <w:t xml:space="preserve">he </w:t>
      </w:r>
      <w:r w:rsidR="00186164" w:rsidRPr="00E90D19">
        <w:rPr>
          <w:rFonts w:asciiTheme="minorHAnsi" w:hAnsiTheme="minorHAnsi" w:cstheme="minorHAnsi"/>
          <w:sz w:val="22"/>
          <w:szCs w:val="22"/>
          <w:lang w:val="en-GB"/>
        </w:rPr>
        <w:t>C</w:t>
      </w:r>
      <w:r w:rsidR="00191192" w:rsidRPr="00E90D19">
        <w:rPr>
          <w:rFonts w:asciiTheme="minorHAnsi" w:hAnsiTheme="minorHAnsi" w:cstheme="minorHAnsi"/>
          <w:sz w:val="22"/>
          <w:szCs w:val="22"/>
          <w:lang w:val="en-GB"/>
        </w:rPr>
        <w:t xml:space="preserve">onsultant will conduct a detailed review </w:t>
      </w:r>
      <w:r w:rsidR="00336E93" w:rsidRPr="00E90D19">
        <w:rPr>
          <w:rFonts w:asciiTheme="minorHAnsi" w:hAnsiTheme="minorHAnsi" w:cstheme="minorHAnsi"/>
          <w:sz w:val="22"/>
          <w:szCs w:val="22"/>
          <w:lang w:val="en-GB"/>
        </w:rPr>
        <w:t>of</w:t>
      </w:r>
      <w:r w:rsidR="00191192" w:rsidRPr="00E90D19">
        <w:rPr>
          <w:rFonts w:asciiTheme="minorHAnsi" w:hAnsiTheme="minorHAnsi" w:cstheme="minorHAnsi"/>
          <w:sz w:val="22"/>
          <w:szCs w:val="22"/>
          <w:lang w:val="en-GB"/>
        </w:rPr>
        <w:t xml:space="preserve"> the</w:t>
      </w:r>
      <w:r w:rsidR="00336E93" w:rsidRPr="00E90D19">
        <w:rPr>
          <w:rFonts w:asciiTheme="minorHAnsi" w:hAnsiTheme="minorHAnsi" w:cstheme="minorHAnsi"/>
          <w:sz w:val="22"/>
          <w:szCs w:val="22"/>
          <w:lang w:val="en-GB"/>
        </w:rPr>
        <w:t xml:space="preserve"> </w:t>
      </w:r>
      <w:r w:rsidR="00186164" w:rsidRPr="00E90D19">
        <w:rPr>
          <w:rFonts w:asciiTheme="minorHAnsi" w:hAnsiTheme="minorHAnsi" w:cstheme="minorHAnsi"/>
          <w:sz w:val="22"/>
          <w:szCs w:val="22"/>
          <w:lang w:val="en-GB"/>
        </w:rPr>
        <w:t>p</w:t>
      </w:r>
      <w:r w:rsidR="00336E93" w:rsidRPr="00E90D19">
        <w:rPr>
          <w:rFonts w:asciiTheme="minorHAnsi" w:hAnsiTheme="minorHAnsi" w:cstheme="minorHAnsi"/>
          <w:sz w:val="22"/>
          <w:szCs w:val="22"/>
          <w:lang w:val="en-GB"/>
        </w:rPr>
        <w:t>ro</w:t>
      </w:r>
      <w:r w:rsidR="00191192" w:rsidRPr="00E90D19">
        <w:rPr>
          <w:rFonts w:asciiTheme="minorHAnsi" w:hAnsiTheme="minorHAnsi" w:cstheme="minorHAnsi"/>
          <w:sz w:val="22"/>
          <w:szCs w:val="22"/>
          <w:lang w:val="en-GB"/>
        </w:rPr>
        <w:t>grammatic</w:t>
      </w:r>
      <w:r w:rsidR="00336E93" w:rsidRPr="00E90D19">
        <w:rPr>
          <w:rFonts w:asciiTheme="minorHAnsi" w:hAnsiTheme="minorHAnsi" w:cstheme="minorHAnsi"/>
          <w:sz w:val="22"/>
          <w:szCs w:val="22"/>
          <w:lang w:val="en-GB"/>
        </w:rPr>
        <w:t xml:space="preserve"> materials and deliverables</w:t>
      </w:r>
      <w:r w:rsidR="00867523" w:rsidRPr="00E90D19">
        <w:rPr>
          <w:rFonts w:asciiTheme="minorHAnsi" w:hAnsiTheme="minorHAnsi" w:cstheme="minorHAnsi"/>
          <w:sz w:val="22"/>
          <w:szCs w:val="22"/>
          <w:lang w:val="en-GB"/>
        </w:rPr>
        <w:t xml:space="preserve"> including</w:t>
      </w:r>
      <w:r w:rsidR="00186164" w:rsidRPr="00E90D19">
        <w:rPr>
          <w:rFonts w:asciiTheme="minorHAnsi" w:hAnsiTheme="minorHAnsi" w:cstheme="minorHAnsi"/>
          <w:sz w:val="22"/>
          <w:szCs w:val="22"/>
          <w:lang w:val="en-GB"/>
        </w:rPr>
        <w:t xml:space="preserve"> the</w:t>
      </w:r>
      <w:r w:rsidR="00867523" w:rsidRPr="00E90D19">
        <w:rPr>
          <w:rFonts w:asciiTheme="minorHAnsi" w:hAnsiTheme="minorHAnsi" w:cstheme="minorHAnsi"/>
          <w:sz w:val="22"/>
          <w:szCs w:val="22"/>
          <w:lang w:val="en-GB"/>
        </w:rPr>
        <w:t xml:space="preserve"> Pro</w:t>
      </w:r>
      <w:r w:rsidR="00186164" w:rsidRPr="00E90D19">
        <w:rPr>
          <w:rFonts w:asciiTheme="minorHAnsi" w:hAnsiTheme="minorHAnsi" w:cstheme="minorHAnsi"/>
          <w:sz w:val="22"/>
          <w:szCs w:val="22"/>
          <w:lang w:val="en-GB"/>
        </w:rPr>
        <w:t>gramme D</w:t>
      </w:r>
      <w:r w:rsidR="00867523" w:rsidRPr="00E90D19">
        <w:rPr>
          <w:rFonts w:asciiTheme="minorHAnsi" w:hAnsiTheme="minorHAnsi" w:cstheme="minorHAnsi"/>
          <w:sz w:val="22"/>
          <w:szCs w:val="22"/>
          <w:lang w:val="en-GB"/>
        </w:rPr>
        <w:t>ocument</w:t>
      </w:r>
      <w:r w:rsidR="00186164" w:rsidRPr="00E90D19">
        <w:rPr>
          <w:rFonts w:asciiTheme="minorHAnsi" w:hAnsiTheme="minorHAnsi" w:cstheme="minorHAnsi"/>
          <w:sz w:val="22"/>
          <w:szCs w:val="22"/>
          <w:lang w:val="en-GB"/>
        </w:rPr>
        <w:t>/Description of the Action</w:t>
      </w:r>
      <w:r w:rsidR="00867523" w:rsidRPr="00E90D19">
        <w:rPr>
          <w:rFonts w:asciiTheme="minorHAnsi" w:hAnsiTheme="minorHAnsi" w:cstheme="minorHAnsi"/>
          <w:sz w:val="22"/>
          <w:szCs w:val="22"/>
          <w:lang w:val="en-GB"/>
        </w:rPr>
        <w:t xml:space="preserve">, theory of change and results framework, monitoring and </w:t>
      </w:r>
      <w:r w:rsidR="00867523" w:rsidRPr="00DF4AB4">
        <w:rPr>
          <w:rFonts w:asciiTheme="minorHAnsi" w:hAnsiTheme="minorHAnsi" w:cstheme="minorHAnsi"/>
          <w:sz w:val="22"/>
          <w:szCs w:val="22"/>
          <w:lang w:val="en-GB"/>
        </w:rPr>
        <w:t>pro</w:t>
      </w:r>
      <w:r w:rsidR="00186164" w:rsidRPr="00DF4AB4">
        <w:rPr>
          <w:rFonts w:asciiTheme="minorHAnsi" w:hAnsiTheme="minorHAnsi" w:cstheme="minorHAnsi"/>
          <w:sz w:val="22"/>
          <w:szCs w:val="22"/>
          <w:lang w:val="en-GB"/>
        </w:rPr>
        <w:t xml:space="preserve">gramme </w:t>
      </w:r>
      <w:r w:rsidR="00867523" w:rsidRPr="00DF4AB4">
        <w:rPr>
          <w:rFonts w:asciiTheme="minorHAnsi" w:hAnsiTheme="minorHAnsi" w:cstheme="minorHAnsi"/>
          <w:sz w:val="22"/>
          <w:szCs w:val="22"/>
          <w:lang w:val="en-GB"/>
        </w:rPr>
        <w:t xml:space="preserve">quality assurance reports, annual workplans, </w:t>
      </w:r>
      <w:r w:rsidR="00867523" w:rsidRPr="00DF4AB4">
        <w:rPr>
          <w:rFonts w:asciiTheme="minorHAnsi" w:hAnsiTheme="minorHAnsi" w:cstheme="minorHAnsi"/>
          <w:spacing w:val="-2"/>
          <w:sz w:val="22"/>
          <w:szCs w:val="22"/>
          <w:lang w:val="en-GB"/>
        </w:rPr>
        <w:t>consolidated progress reports etc.</w:t>
      </w:r>
      <w:r w:rsidR="00191192" w:rsidRPr="00DF4AB4">
        <w:rPr>
          <w:rFonts w:asciiTheme="minorHAnsi" w:hAnsiTheme="minorHAnsi" w:cstheme="minorHAnsi"/>
          <w:spacing w:val="-2"/>
          <w:sz w:val="22"/>
          <w:szCs w:val="22"/>
          <w:lang w:val="en-GB"/>
        </w:rPr>
        <w:t xml:space="preserve"> </w:t>
      </w:r>
      <w:r w:rsidRPr="00DF4AB4">
        <w:rPr>
          <w:rFonts w:asciiTheme="minorHAnsi" w:hAnsiTheme="minorHAnsi" w:cstheme="minorHAnsi"/>
          <w:i/>
          <w:spacing w:val="-2"/>
          <w:sz w:val="22"/>
          <w:szCs w:val="22"/>
          <w:lang w:val="en-GB"/>
        </w:rPr>
        <w:t>A</w:t>
      </w:r>
      <w:r w:rsidR="00191192" w:rsidRPr="00DF4AB4">
        <w:rPr>
          <w:rFonts w:asciiTheme="minorHAnsi" w:hAnsiTheme="minorHAnsi" w:cstheme="minorHAnsi"/>
          <w:i/>
          <w:spacing w:val="-2"/>
          <w:sz w:val="22"/>
          <w:szCs w:val="22"/>
          <w:lang w:val="en-GB"/>
        </w:rPr>
        <w:t>n indicative list of documents</w:t>
      </w:r>
      <w:r w:rsidR="00EC4864" w:rsidRPr="00DF4AB4">
        <w:rPr>
          <w:rFonts w:asciiTheme="minorHAnsi" w:hAnsiTheme="minorHAnsi" w:cstheme="minorHAnsi"/>
          <w:i/>
          <w:spacing w:val="-2"/>
          <w:sz w:val="22"/>
          <w:szCs w:val="22"/>
          <w:lang w:val="en-GB"/>
        </w:rPr>
        <w:t xml:space="preserve"> for desk review</w:t>
      </w:r>
      <w:r w:rsidR="00191192" w:rsidRPr="00DF4AB4">
        <w:rPr>
          <w:rFonts w:asciiTheme="minorHAnsi" w:hAnsiTheme="minorHAnsi" w:cstheme="minorHAnsi"/>
          <w:i/>
          <w:spacing w:val="-2"/>
          <w:sz w:val="22"/>
          <w:szCs w:val="22"/>
          <w:lang w:val="en-GB"/>
        </w:rPr>
        <w:t xml:space="preserve"> is provided in Annex </w:t>
      </w:r>
      <w:r w:rsidR="0066388A" w:rsidRPr="00DF4AB4">
        <w:rPr>
          <w:rFonts w:asciiTheme="minorHAnsi" w:hAnsiTheme="minorHAnsi" w:cstheme="minorHAnsi"/>
          <w:i/>
          <w:spacing w:val="-2"/>
          <w:sz w:val="22"/>
          <w:szCs w:val="22"/>
          <w:lang w:val="en-GB"/>
        </w:rPr>
        <w:t>3</w:t>
      </w:r>
      <w:r w:rsidRPr="00DF4AB4">
        <w:rPr>
          <w:rFonts w:asciiTheme="minorHAnsi" w:hAnsiTheme="minorHAnsi" w:cstheme="minorHAnsi"/>
          <w:i/>
          <w:spacing w:val="-2"/>
          <w:sz w:val="22"/>
          <w:szCs w:val="22"/>
          <w:lang w:val="en-GB"/>
        </w:rPr>
        <w:t>.</w:t>
      </w:r>
    </w:p>
    <w:p w14:paraId="480E5109" w14:textId="17A831D1" w:rsidR="00191192" w:rsidRPr="00DF4AB4" w:rsidRDefault="001A4021" w:rsidP="005124F0">
      <w:pPr>
        <w:pStyle w:val="ListParagraph"/>
        <w:numPr>
          <w:ilvl w:val="0"/>
          <w:numId w:val="6"/>
        </w:numPr>
        <w:ind w:left="360"/>
        <w:jc w:val="both"/>
        <w:rPr>
          <w:rFonts w:asciiTheme="minorHAnsi" w:hAnsiTheme="minorHAnsi" w:cstheme="minorHAnsi"/>
          <w:sz w:val="22"/>
          <w:szCs w:val="22"/>
          <w:lang w:val="en-GB"/>
        </w:rPr>
      </w:pPr>
      <w:r w:rsidRPr="00DF4AB4">
        <w:rPr>
          <w:rFonts w:asciiTheme="minorHAnsi" w:hAnsiTheme="minorHAnsi" w:cstheme="minorHAnsi"/>
          <w:sz w:val="22"/>
          <w:szCs w:val="22"/>
          <w:u w:val="single"/>
          <w:lang w:val="en-GB"/>
        </w:rPr>
        <w:t>K</w:t>
      </w:r>
      <w:r w:rsidR="00191192" w:rsidRPr="00DF4AB4">
        <w:rPr>
          <w:rFonts w:asciiTheme="minorHAnsi" w:hAnsiTheme="minorHAnsi" w:cstheme="minorHAnsi"/>
          <w:sz w:val="22"/>
          <w:szCs w:val="22"/>
          <w:u w:val="single"/>
          <w:lang w:val="en-GB"/>
        </w:rPr>
        <w:t>ey informant interviews</w:t>
      </w:r>
      <w:r w:rsidR="00191192" w:rsidRPr="00DF4AB4">
        <w:rPr>
          <w:rFonts w:asciiTheme="minorHAnsi" w:hAnsiTheme="minorHAnsi" w:cstheme="minorHAnsi"/>
          <w:sz w:val="22"/>
          <w:szCs w:val="22"/>
          <w:lang w:val="en-GB"/>
        </w:rPr>
        <w:t xml:space="preserve">: </w:t>
      </w:r>
      <w:r w:rsidRPr="00DF4AB4">
        <w:rPr>
          <w:rFonts w:asciiTheme="minorHAnsi" w:hAnsiTheme="minorHAnsi" w:cstheme="minorHAnsi"/>
          <w:sz w:val="22"/>
          <w:szCs w:val="22"/>
          <w:lang w:val="en-GB"/>
        </w:rPr>
        <w:t>T</w:t>
      </w:r>
      <w:r w:rsidR="00A519BE" w:rsidRPr="00DF4AB4">
        <w:rPr>
          <w:rFonts w:asciiTheme="minorHAnsi" w:hAnsiTheme="minorHAnsi" w:cstheme="minorHAnsi"/>
          <w:sz w:val="22"/>
          <w:szCs w:val="22"/>
          <w:lang w:val="en-GB"/>
        </w:rPr>
        <w:t xml:space="preserve">he </w:t>
      </w:r>
      <w:r w:rsidR="00186164" w:rsidRPr="00DF4AB4">
        <w:rPr>
          <w:rFonts w:asciiTheme="minorHAnsi" w:hAnsiTheme="minorHAnsi" w:cstheme="minorHAnsi"/>
          <w:sz w:val="22"/>
          <w:szCs w:val="22"/>
          <w:lang w:val="en-GB"/>
        </w:rPr>
        <w:t>C</w:t>
      </w:r>
      <w:r w:rsidR="00A519BE" w:rsidRPr="00DF4AB4">
        <w:rPr>
          <w:rFonts w:asciiTheme="minorHAnsi" w:hAnsiTheme="minorHAnsi" w:cstheme="minorHAnsi"/>
          <w:sz w:val="22"/>
          <w:szCs w:val="22"/>
          <w:lang w:val="en-GB"/>
        </w:rPr>
        <w:t>onsultant will interview</w:t>
      </w:r>
      <w:r w:rsidR="00E22D67" w:rsidRPr="00DF4AB4">
        <w:rPr>
          <w:rFonts w:asciiTheme="minorHAnsi" w:hAnsiTheme="minorHAnsi" w:cstheme="minorHAnsi"/>
          <w:sz w:val="22"/>
          <w:szCs w:val="22"/>
          <w:lang w:val="en-GB"/>
        </w:rPr>
        <w:t xml:space="preserve"> </w:t>
      </w:r>
      <w:r w:rsidR="00167698" w:rsidRPr="00DF4AB4">
        <w:rPr>
          <w:rFonts w:asciiTheme="minorHAnsi" w:hAnsiTheme="minorHAnsi" w:cstheme="minorHAnsi"/>
          <w:sz w:val="22"/>
          <w:szCs w:val="22"/>
          <w:lang w:val="en-GB"/>
        </w:rPr>
        <w:t>representatives of main institutional partners, EU and UNDP</w:t>
      </w:r>
      <w:r w:rsidR="00191192" w:rsidRPr="00DF4AB4">
        <w:rPr>
          <w:rFonts w:asciiTheme="minorHAnsi" w:hAnsiTheme="minorHAnsi" w:cstheme="minorHAnsi"/>
          <w:sz w:val="22"/>
          <w:szCs w:val="22"/>
          <w:lang w:val="en-GB"/>
        </w:rPr>
        <w:t xml:space="preserve">, </w:t>
      </w:r>
      <w:r w:rsidR="00167698" w:rsidRPr="00DF4AB4">
        <w:rPr>
          <w:rFonts w:asciiTheme="minorHAnsi" w:hAnsiTheme="minorHAnsi" w:cstheme="minorHAnsi"/>
          <w:sz w:val="22"/>
          <w:szCs w:val="22"/>
          <w:lang w:val="en-GB"/>
        </w:rPr>
        <w:t xml:space="preserve">other relevant stakeholders (e.g. Advisory Group) and </w:t>
      </w:r>
      <w:r w:rsidR="00191192" w:rsidRPr="00DF4AB4">
        <w:rPr>
          <w:rFonts w:asciiTheme="minorHAnsi" w:hAnsiTheme="minorHAnsi" w:cstheme="minorHAnsi"/>
          <w:sz w:val="22"/>
          <w:szCs w:val="22"/>
          <w:lang w:val="en-GB"/>
        </w:rPr>
        <w:t>donors</w:t>
      </w:r>
      <w:r w:rsidR="002223F9" w:rsidRPr="00DF4AB4">
        <w:rPr>
          <w:rFonts w:asciiTheme="minorHAnsi" w:hAnsiTheme="minorHAnsi" w:cstheme="minorHAnsi"/>
          <w:sz w:val="22"/>
          <w:szCs w:val="22"/>
          <w:lang w:val="en-GB"/>
        </w:rPr>
        <w:t xml:space="preserve"> and </w:t>
      </w:r>
      <w:r w:rsidR="002223F9" w:rsidRPr="00DF4AB4">
        <w:rPr>
          <w:rFonts w:asciiTheme="minorHAnsi" w:hAnsiTheme="minorHAnsi" w:cstheme="minorHAnsi"/>
          <w:sz w:val="22"/>
          <w:szCs w:val="22"/>
          <w:u w:val="single"/>
          <w:lang w:val="en-GB"/>
        </w:rPr>
        <w:t xml:space="preserve">in </w:t>
      </w:r>
      <w:r w:rsidR="0078786E" w:rsidRPr="00DF4AB4">
        <w:rPr>
          <w:rFonts w:asciiTheme="minorHAnsi" w:hAnsiTheme="minorHAnsi" w:cstheme="minorHAnsi"/>
          <w:sz w:val="22"/>
          <w:szCs w:val="22"/>
          <w:u w:val="single"/>
          <w:lang w:val="en-GB"/>
        </w:rPr>
        <w:t xml:space="preserve">all </w:t>
      </w:r>
      <w:r w:rsidR="002223F9" w:rsidRPr="00DF4AB4">
        <w:rPr>
          <w:rFonts w:asciiTheme="minorHAnsi" w:hAnsiTheme="minorHAnsi" w:cstheme="minorHAnsi"/>
          <w:sz w:val="22"/>
          <w:szCs w:val="22"/>
          <w:u w:val="single"/>
          <w:lang w:val="en-GB"/>
        </w:rPr>
        <w:t xml:space="preserve">six </w:t>
      </w:r>
      <w:r w:rsidRPr="00DF4AB4">
        <w:rPr>
          <w:rFonts w:asciiTheme="minorHAnsi" w:hAnsiTheme="minorHAnsi" w:cstheme="minorHAnsi"/>
          <w:sz w:val="22"/>
          <w:szCs w:val="22"/>
          <w:u w:val="single"/>
          <w:lang w:val="en-GB"/>
        </w:rPr>
        <w:t>IPA beneficiaries</w:t>
      </w:r>
      <w:r w:rsidR="00191192" w:rsidRPr="00DF4AB4">
        <w:rPr>
          <w:rFonts w:asciiTheme="minorHAnsi" w:hAnsiTheme="minorHAnsi" w:cstheme="minorHAnsi"/>
          <w:sz w:val="22"/>
          <w:szCs w:val="22"/>
          <w:lang w:val="en-GB"/>
        </w:rPr>
        <w:t>.</w:t>
      </w:r>
      <w:r w:rsidR="00B3232F" w:rsidRPr="00DF4AB4">
        <w:rPr>
          <w:rFonts w:asciiTheme="minorHAnsi" w:hAnsiTheme="minorHAnsi" w:cstheme="minorHAnsi"/>
          <w:sz w:val="22"/>
          <w:szCs w:val="22"/>
          <w:lang w:val="en-GB"/>
        </w:rPr>
        <w:t xml:space="preserve"> For the interviews, the Consultant is expected to design evaluation questions around relevance, effectiveness, efficiency and sustainability</w:t>
      </w:r>
      <w:r w:rsidR="0078786E" w:rsidRPr="00DF4AB4">
        <w:rPr>
          <w:rFonts w:asciiTheme="minorHAnsi" w:hAnsiTheme="minorHAnsi" w:cstheme="minorHAnsi"/>
          <w:sz w:val="22"/>
          <w:szCs w:val="22"/>
          <w:lang w:val="en-GB"/>
        </w:rPr>
        <w:t xml:space="preserve"> criteria, according to </w:t>
      </w:r>
      <w:r w:rsidR="00B3232F" w:rsidRPr="00DF4AB4">
        <w:rPr>
          <w:rFonts w:asciiTheme="minorHAnsi" w:hAnsiTheme="minorHAnsi" w:cstheme="minorHAnsi"/>
          <w:sz w:val="22"/>
          <w:szCs w:val="22"/>
          <w:lang w:val="en-GB"/>
        </w:rPr>
        <w:t>different stakeholders to be interviewed.</w:t>
      </w:r>
      <w:r w:rsidR="0078786E" w:rsidRPr="00DF4AB4">
        <w:rPr>
          <w:rFonts w:asciiTheme="minorHAnsi" w:hAnsiTheme="minorHAnsi" w:cstheme="minorHAnsi"/>
          <w:sz w:val="22"/>
          <w:szCs w:val="22"/>
          <w:lang w:val="en-GB"/>
        </w:rPr>
        <w:t xml:space="preserve"> </w:t>
      </w:r>
      <w:r w:rsidRPr="00DF4AB4">
        <w:rPr>
          <w:rFonts w:asciiTheme="minorHAnsi" w:hAnsiTheme="minorHAnsi" w:cstheme="minorHAnsi"/>
          <w:i/>
          <w:sz w:val="22"/>
          <w:szCs w:val="22"/>
          <w:lang w:val="en-GB"/>
        </w:rPr>
        <w:t>A</w:t>
      </w:r>
      <w:r w:rsidR="00236B84" w:rsidRPr="00DF4AB4">
        <w:rPr>
          <w:rFonts w:asciiTheme="minorHAnsi" w:hAnsiTheme="minorHAnsi" w:cstheme="minorHAnsi"/>
          <w:i/>
          <w:sz w:val="22"/>
          <w:szCs w:val="22"/>
          <w:lang w:val="en-GB"/>
        </w:rPr>
        <w:t xml:space="preserve">n indicative list of </w:t>
      </w:r>
      <w:r w:rsidRPr="00DF4AB4">
        <w:rPr>
          <w:rFonts w:asciiTheme="minorHAnsi" w:hAnsiTheme="minorHAnsi" w:cstheme="minorHAnsi"/>
          <w:i/>
          <w:sz w:val="22"/>
          <w:szCs w:val="22"/>
          <w:lang w:val="en-GB"/>
        </w:rPr>
        <w:t xml:space="preserve">main </w:t>
      </w:r>
      <w:r w:rsidR="00236B84" w:rsidRPr="00DF4AB4">
        <w:rPr>
          <w:rFonts w:asciiTheme="minorHAnsi" w:hAnsiTheme="minorHAnsi" w:cstheme="minorHAnsi"/>
          <w:i/>
          <w:sz w:val="22"/>
          <w:szCs w:val="22"/>
          <w:lang w:val="en-GB"/>
        </w:rPr>
        <w:t xml:space="preserve">stakeholders </w:t>
      </w:r>
      <w:r w:rsidRPr="00DF4AB4">
        <w:rPr>
          <w:rFonts w:asciiTheme="minorHAnsi" w:hAnsiTheme="minorHAnsi" w:cstheme="minorHAnsi"/>
          <w:i/>
          <w:sz w:val="22"/>
          <w:szCs w:val="22"/>
          <w:lang w:val="en-GB"/>
        </w:rPr>
        <w:t xml:space="preserve">that may be considered for meetings </w:t>
      </w:r>
      <w:r w:rsidR="00405080" w:rsidRPr="00DF4AB4">
        <w:rPr>
          <w:rFonts w:asciiTheme="minorHAnsi" w:hAnsiTheme="minorHAnsi" w:cstheme="minorHAnsi"/>
          <w:i/>
          <w:sz w:val="22"/>
          <w:szCs w:val="22"/>
          <w:lang w:val="en-GB"/>
        </w:rPr>
        <w:t xml:space="preserve">is provided in Annex </w:t>
      </w:r>
      <w:r w:rsidRPr="00DF4AB4">
        <w:rPr>
          <w:rFonts w:asciiTheme="minorHAnsi" w:hAnsiTheme="minorHAnsi" w:cstheme="minorHAnsi"/>
          <w:i/>
          <w:sz w:val="22"/>
          <w:szCs w:val="22"/>
          <w:lang w:val="en-GB"/>
        </w:rPr>
        <w:t>2</w:t>
      </w:r>
      <w:r w:rsidR="00191192" w:rsidRPr="00DF4AB4">
        <w:rPr>
          <w:rFonts w:asciiTheme="minorHAnsi" w:hAnsiTheme="minorHAnsi" w:cstheme="minorHAnsi"/>
          <w:i/>
          <w:sz w:val="22"/>
          <w:szCs w:val="22"/>
          <w:lang w:val="en-GB"/>
        </w:rPr>
        <w:t>.</w:t>
      </w:r>
    </w:p>
    <w:p w14:paraId="09F38637" w14:textId="2195D126" w:rsidR="00191192" w:rsidRPr="00AD0E56" w:rsidRDefault="00167698" w:rsidP="005124F0">
      <w:pPr>
        <w:pStyle w:val="ListParagraph"/>
        <w:numPr>
          <w:ilvl w:val="0"/>
          <w:numId w:val="6"/>
        </w:numPr>
        <w:autoSpaceDE w:val="0"/>
        <w:autoSpaceDN w:val="0"/>
        <w:adjustRightInd w:val="0"/>
        <w:ind w:left="360"/>
        <w:jc w:val="both"/>
        <w:rPr>
          <w:rFonts w:asciiTheme="minorHAnsi" w:hAnsiTheme="minorHAnsi" w:cstheme="minorHAnsi"/>
          <w:spacing w:val="-2"/>
          <w:sz w:val="22"/>
          <w:szCs w:val="22"/>
          <w:lang w:val="en-GB"/>
        </w:rPr>
      </w:pPr>
      <w:r w:rsidRPr="00DF4AB4">
        <w:rPr>
          <w:rFonts w:asciiTheme="minorHAnsi" w:hAnsiTheme="minorHAnsi" w:cstheme="minorHAnsi"/>
          <w:spacing w:val="-2"/>
          <w:sz w:val="22"/>
          <w:szCs w:val="22"/>
          <w:u w:val="single"/>
          <w:lang w:val="en-GB"/>
        </w:rPr>
        <w:t>M</w:t>
      </w:r>
      <w:r w:rsidR="001A4021" w:rsidRPr="00DF4AB4">
        <w:rPr>
          <w:rFonts w:asciiTheme="minorHAnsi" w:hAnsiTheme="minorHAnsi" w:cstheme="minorHAnsi"/>
          <w:spacing w:val="-2"/>
          <w:sz w:val="22"/>
          <w:szCs w:val="22"/>
          <w:u w:val="single"/>
          <w:lang w:val="en-GB"/>
        </w:rPr>
        <w:t>eetings / f</w:t>
      </w:r>
      <w:r w:rsidR="00191192" w:rsidRPr="00DF4AB4">
        <w:rPr>
          <w:rFonts w:asciiTheme="minorHAnsi" w:hAnsiTheme="minorHAnsi" w:cstheme="minorHAnsi"/>
          <w:spacing w:val="-2"/>
          <w:sz w:val="22"/>
          <w:szCs w:val="22"/>
          <w:u w:val="single"/>
          <w:lang w:val="en-GB"/>
        </w:rPr>
        <w:t>ocus group discussions</w:t>
      </w:r>
      <w:r w:rsidRPr="00DF4AB4">
        <w:rPr>
          <w:rFonts w:asciiTheme="minorHAnsi" w:hAnsiTheme="minorHAnsi" w:cstheme="minorHAnsi"/>
          <w:spacing w:val="-2"/>
          <w:sz w:val="22"/>
          <w:szCs w:val="22"/>
          <w:u w:val="single"/>
          <w:lang w:val="en-GB"/>
        </w:rPr>
        <w:t xml:space="preserve"> with local governments and CSOs</w:t>
      </w:r>
      <w:r w:rsidR="00191192" w:rsidRPr="00DF4AB4">
        <w:rPr>
          <w:rFonts w:asciiTheme="minorHAnsi" w:hAnsiTheme="minorHAnsi" w:cstheme="minorHAnsi"/>
          <w:spacing w:val="-2"/>
          <w:sz w:val="22"/>
          <w:szCs w:val="22"/>
          <w:lang w:val="en-GB"/>
        </w:rPr>
        <w:t xml:space="preserve">: </w:t>
      </w:r>
      <w:r w:rsidR="00FC55D1" w:rsidRPr="00DF4AB4">
        <w:rPr>
          <w:rFonts w:asciiTheme="minorHAnsi" w:hAnsiTheme="minorHAnsi" w:cstheme="minorHAnsi"/>
          <w:spacing w:val="-2"/>
          <w:sz w:val="22"/>
          <w:szCs w:val="22"/>
          <w:lang w:val="en-GB"/>
        </w:rPr>
        <w:t>2</w:t>
      </w:r>
      <w:r w:rsidR="00191192" w:rsidRPr="00DF4AB4">
        <w:rPr>
          <w:rFonts w:asciiTheme="minorHAnsi" w:hAnsiTheme="minorHAnsi" w:cstheme="minorHAnsi"/>
          <w:spacing w:val="-2"/>
          <w:sz w:val="22"/>
          <w:szCs w:val="22"/>
          <w:lang w:val="en-GB"/>
        </w:rPr>
        <w:t xml:space="preserve"> </w:t>
      </w:r>
      <w:r w:rsidRPr="00DF4AB4">
        <w:rPr>
          <w:rFonts w:asciiTheme="minorHAnsi" w:hAnsiTheme="minorHAnsi" w:cstheme="minorHAnsi"/>
          <w:spacing w:val="-2"/>
          <w:sz w:val="22"/>
          <w:szCs w:val="22"/>
          <w:lang w:val="en-GB"/>
        </w:rPr>
        <w:t>-</w:t>
      </w:r>
      <w:r w:rsidR="00191192" w:rsidRPr="00DF4AB4">
        <w:rPr>
          <w:rFonts w:asciiTheme="minorHAnsi" w:hAnsiTheme="minorHAnsi" w:cstheme="minorHAnsi"/>
          <w:spacing w:val="-2"/>
          <w:sz w:val="22"/>
          <w:szCs w:val="22"/>
          <w:lang w:val="en-GB"/>
        </w:rPr>
        <w:t xml:space="preserve"> </w:t>
      </w:r>
      <w:r w:rsidR="00FC55D1" w:rsidRPr="00DF4AB4">
        <w:rPr>
          <w:rFonts w:asciiTheme="minorHAnsi" w:hAnsiTheme="minorHAnsi" w:cstheme="minorHAnsi"/>
          <w:spacing w:val="-2"/>
          <w:sz w:val="22"/>
          <w:szCs w:val="22"/>
          <w:lang w:val="en-GB"/>
        </w:rPr>
        <w:t>3</w:t>
      </w:r>
      <w:r w:rsidR="00191192" w:rsidRPr="00DF4AB4">
        <w:rPr>
          <w:rFonts w:asciiTheme="minorHAnsi" w:hAnsiTheme="minorHAnsi" w:cstheme="minorHAnsi"/>
          <w:spacing w:val="-2"/>
          <w:sz w:val="22"/>
          <w:szCs w:val="22"/>
          <w:lang w:val="en-GB"/>
        </w:rPr>
        <w:t xml:space="preserve"> </w:t>
      </w:r>
      <w:r w:rsidR="00D2667D" w:rsidRPr="00DF4AB4">
        <w:rPr>
          <w:rFonts w:asciiTheme="minorHAnsi" w:hAnsiTheme="minorHAnsi" w:cstheme="minorHAnsi"/>
          <w:spacing w:val="-2"/>
          <w:sz w:val="22"/>
          <w:szCs w:val="22"/>
          <w:lang w:val="en-GB"/>
        </w:rPr>
        <w:t>site</w:t>
      </w:r>
      <w:r w:rsidR="00191192" w:rsidRPr="00AD0E56">
        <w:rPr>
          <w:rFonts w:asciiTheme="minorHAnsi" w:hAnsiTheme="minorHAnsi" w:cstheme="minorHAnsi"/>
          <w:spacing w:val="-2"/>
          <w:sz w:val="22"/>
          <w:szCs w:val="22"/>
          <w:lang w:val="en-GB"/>
        </w:rPr>
        <w:t xml:space="preserve"> </w:t>
      </w:r>
      <w:r w:rsidR="00D2667D" w:rsidRPr="00AD0E56">
        <w:rPr>
          <w:rFonts w:asciiTheme="minorHAnsi" w:hAnsiTheme="minorHAnsi" w:cstheme="minorHAnsi"/>
          <w:spacing w:val="-2"/>
          <w:sz w:val="22"/>
          <w:szCs w:val="22"/>
          <w:lang w:val="en-GB"/>
        </w:rPr>
        <w:t>visits</w:t>
      </w:r>
      <w:r w:rsidR="00191192" w:rsidRPr="00AD0E56">
        <w:rPr>
          <w:rFonts w:asciiTheme="minorHAnsi" w:hAnsiTheme="minorHAnsi" w:cstheme="minorHAnsi"/>
          <w:spacing w:val="-2"/>
          <w:sz w:val="22"/>
          <w:szCs w:val="22"/>
          <w:lang w:val="en-GB"/>
        </w:rPr>
        <w:t xml:space="preserve"> per </w:t>
      </w:r>
      <w:r w:rsidRPr="00AD0E56">
        <w:rPr>
          <w:rFonts w:asciiTheme="minorHAnsi" w:hAnsiTheme="minorHAnsi" w:cstheme="minorHAnsi"/>
          <w:spacing w:val="-2"/>
          <w:sz w:val="22"/>
          <w:szCs w:val="22"/>
          <w:lang w:val="en-GB"/>
        </w:rPr>
        <w:t xml:space="preserve">IPA beneficiary </w:t>
      </w:r>
      <w:r w:rsidR="00E22D67" w:rsidRPr="00AD0E56">
        <w:rPr>
          <w:rFonts w:asciiTheme="minorHAnsi" w:hAnsiTheme="minorHAnsi" w:cstheme="minorHAnsi"/>
          <w:spacing w:val="-2"/>
          <w:sz w:val="22"/>
          <w:szCs w:val="22"/>
          <w:lang w:val="en-GB"/>
        </w:rPr>
        <w:t xml:space="preserve">will be arranged </w:t>
      </w:r>
      <w:r w:rsidR="00191192" w:rsidRPr="00AD0E56">
        <w:rPr>
          <w:rFonts w:asciiTheme="minorHAnsi" w:hAnsiTheme="minorHAnsi" w:cstheme="minorHAnsi"/>
          <w:spacing w:val="-2"/>
          <w:sz w:val="22"/>
          <w:szCs w:val="22"/>
          <w:lang w:val="en-GB"/>
        </w:rPr>
        <w:t>to meet</w:t>
      </w:r>
      <w:r w:rsidR="00122968" w:rsidRPr="00AD0E56">
        <w:rPr>
          <w:rFonts w:asciiTheme="minorHAnsi" w:hAnsiTheme="minorHAnsi" w:cstheme="minorHAnsi"/>
          <w:spacing w:val="-2"/>
          <w:sz w:val="22"/>
          <w:szCs w:val="22"/>
          <w:lang w:val="en-GB"/>
        </w:rPr>
        <w:t xml:space="preserve"> with men and women, beneficiaries and stakeholders </w:t>
      </w:r>
      <w:r w:rsidR="00191192" w:rsidRPr="00AD0E56">
        <w:rPr>
          <w:rFonts w:asciiTheme="minorHAnsi" w:hAnsiTheme="minorHAnsi" w:cstheme="minorHAnsi"/>
          <w:spacing w:val="-2"/>
          <w:sz w:val="22"/>
          <w:szCs w:val="22"/>
          <w:lang w:val="en-GB"/>
        </w:rPr>
        <w:t xml:space="preserve">and </w:t>
      </w:r>
      <w:r w:rsidRPr="00AD0E56">
        <w:rPr>
          <w:rFonts w:asciiTheme="minorHAnsi" w:hAnsiTheme="minorHAnsi" w:cstheme="minorHAnsi"/>
          <w:spacing w:val="-2"/>
          <w:sz w:val="22"/>
          <w:szCs w:val="22"/>
          <w:lang w:val="en-GB"/>
        </w:rPr>
        <w:t xml:space="preserve">review </w:t>
      </w:r>
      <w:r w:rsidR="00191192" w:rsidRPr="00AD0E56">
        <w:rPr>
          <w:rFonts w:asciiTheme="minorHAnsi" w:hAnsiTheme="minorHAnsi" w:cstheme="minorHAnsi"/>
          <w:spacing w:val="-2"/>
          <w:sz w:val="22"/>
          <w:szCs w:val="22"/>
          <w:lang w:val="en-GB"/>
        </w:rPr>
        <w:t>results</w:t>
      </w:r>
      <w:r w:rsidR="00A519BE" w:rsidRPr="00AD0E56">
        <w:rPr>
          <w:rFonts w:asciiTheme="minorHAnsi" w:hAnsiTheme="minorHAnsi" w:cstheme="minorHAnsi"/>
          <w:spacing w:val="-2"/>
          <w:sz w:val="22"/>
          <w:szCs w:val="22"/>
          <w:lang w:val="en-GB"/>
        </w:rPr>
        <w:t xml:space="preserve"> of the </w:t>
      </w:r>
      <w:r w:rsidRPr="00AD0E56">
        <w:rPr>
          <w:rFonts w:asciiTheme="minorHAnsi" w:hAnsiTheme="minorHAnsi" w:cstheme="minorHAnsi"/>
          <w:spacing w:val="-2"/>
          <w:sz w:val="22"/>
          <w:szCs w:val="22"/>
          <w:lang w:val="en-GB"/>
        </w:rPr>
        <w:t>p</w:t>
      </w:r>
      <w:r w:rsidR="00A519BE" w:rsidRPr="00AD0E56">
        <w:rPr>
          <w:rFonts w:asciiTheme="minorHAnsi" w:hAnsiTheme="minorHAnsi" w:cstheme="minorHAnsi"/>
          <w:spacing w:val="-2"/>
          <w:sz w:val="22"/>
          <w:szCs w:val="22"/>
          <w:lang w:val="en-GB"/>
        </w:rPr>
        <w:t>rogramme</w:t>
      </w:r>
      <w:r w:rsidR="00191192" w:rsidRPr="00AD0E56">
        <w:rPr>
          <w:rFonts w:asciiTheme="minorHAnsi" w:hAnsiTheme="minorHAnsi" w:cstheme="minorHAnsi"/>
          <w:spacing w:val="-2"/>
          <w:sz w:val="22"/>
          <w:szCs w:val="22"/>
          <w:lang w:val="en-GB"/>
        </w:rPr>
        <w:t>;</w:t>
      </w:r>
    </w:p>
    <w:p w14:paraId="1F775623" w14:textId="21F7FFD3" w:rsidR="00191192" w:rsidRDefault="004B3A12" w:rsidP="005124F0">
      <w:pPr>
        <w:pStyle w:val="ListParagraph"/>
        <w:numPr>
          <w:ilvl w:val="0"/>
          <w:numId w:val="6"/>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lang w:val="en-GB"/>
        </w:rPr>
        <w:t>O</w:t>
      </w:r>
      <w:r w:rsidR="00191192" w:rsidRPr="00E90D19">
        <w:rPr>
          <w:rFonts w:asciiTheme="minorHAnsi" w:hAnsiTheme="minorHAnsi" w:cstheme="minorHAnsi"/>
          <w:sz w:val="22"/>
          <w:szCs w:val="22"/>
          <w:lang w:val="en-GB"/>
        </w:rPr>
        <w:t>ther methodologies, as appropriate, such as case studies, statistical analysis, social network analysis, etc.</w:t>
      </w:r>
      <w:r w:rsidR="00122968" w:rsidRPr="00E90D19">
        <w:rPr>
          <w:rStyle w:val="FootnoteReference"/>
          <w:rFonts w:asciiTheme="minorHAnsi" w:hAnsiTheme="minorHAnsi" w:cstheme="minorHAnsi"/>
          <w:sz w:val="22"/>
          <w:szCs w:val="22"/>
          <w:lang w:val="en-GB"/>
        </w:rPr>
        <w:footnoteReference w:id="4"/>
      </w:r>
    </w:p>
    <w:p w14:paraId="16A939CD" w14:textId="15287763" w:rsidR="001A4021" w:rsidRDefault="001A4021" w:rsidP="001A4021">
      <w:pPr>
        <w:autoSpaceDE w:val="0"/>
        <w:autoSpaceDN w:val="0"/>
        <w:adjustRightInd w:val="0"/>
        <w:jc w:val="both"/>
        <w:rPr>
          <w:rFonts w:asciiTheme="minorHAnsi" w:hAnsiTheme="minorHAnsi" w:cstheme="minorHAnsi"/>
          <w:sz w:val="22"/>
          <w:szCs w:val="22"/>
          <w:lang w:val="en-GB"/>
        </w:rPr>
      </w:pPr>
    </w:p>
    <w:p w14:paraId="0CECD3D9" w14:textId="665598BC" w:rsidR="006159DF" w:rsidRPr="00E90D19" w:rsidRDefault="00BD6B91" w:rsidP="008A5E90">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As a</w:t>
      </w:r>
      <w:r w:rsidR="00796190" w:rsidRPr="00E90D19">
        <w:rPr>
          <w:rFonts w:asciiTheme="minorHAnsi" w:hAnsiTheme="minorHAnsi" w:cstheme="minorHAnsi"/>
          <w:sz w:val="22"/>
          <w:szCs w:val="22"/>
          <w:lang w:val="en-GB"/>
        </w:rPr>
        <w:t xml:space="preserve">n integral part of the </w:t>
      </w:r>
      <w:r w:rsidR="00964CCE" w:rsidRPr="00E90D19">
        <w:rPr>
          <w:rFonts w:asciiTheme="minorHAnsi" w:hAnsiTheme="minorHAnsi" w:cstheme="minorHAnsi"/>
          <w:sz w:val="22"/>
          <w:szCs w:val="22"/>
          <w:lang w:val="en-GB"/>
        </w:rPr>
        <w:t>e</w:t>
      </w:r>
      <w:r w:rsidR="00796190" w:rsidRPr="00E90D19">
        <w:rPr>
          <w:rFonts w:asciiTheme="minorHAnsi" w:hAnsiTheme="minorHAnsi" w:cstheme="minorHAnsi"/>
          <w:sz w:val="22"/>
          <w:szCs w:val="22"/>
          <w:lang w:val="en-GB"/>
        </w:rPr>
        <w:t>valuation</w:t>
      </w:r>
      <w:r w:rsidR="00684D60" w:rsidRPr="00E90D19">
        <w:rPr>
          <w:rFonts w:asciiTheme="minorHAnsi" w:hAnsiTheme="minorHAnsi" w:cstheme="minorHAnsi"/>
          <w:sz w:val="22"/>
          <w:szCs w:val="22"/>
          <w:lang w:val="en-GB"/>
        </w:rPr>
        <w:t xml:space="preserve"> </w:t>
      </w:r>
      <w:r w:rsidR="00B00C2A" w:rsidRPr="00E90D19">
        <w:rPr>
          <w:rFonts w:asciiTheme="minorHAnsi" w:hAnsiTheme="minorHAnsi" w:cstheme="minorHAnsi"/>
          <w:sz w:val="22"/>
          <w:szCs w:val="22"/>
          <w:lang w:val="en-GB"/>
        </w:rPr>
        <w:t>r</w:t>
      </w:r>
      <w:r w:rsidR="00684D60" w:rsidRPr="00E90D19">
        <w:rPr>
          <w:rFonts w:asciiTheme="minorHAnsi" w:hAnsiTheme="minorHAnsi" w:cstheme="minorHAnsi"/>
          <w:sz w:val="22"/>
          <w:szCs w:val="22"/>
          <w:lang w:val="en-GB"/>
        </w:rPr>
        <w:t>eport</w:t>
      </w:r>
      <w:r w:rsidR="00BC7951" w:rsidRPr="00E90D19">
        <w:rPr>
          <w:rFonts w:asciiTheme="minorHAnsi" w:hAnsiTheme="minorHAnsi" w:cstheme="minorHAnsi"/>
          <w:sz w:val="22"/>
          <w:szCs w:val="22"/>
          <w:lang w:val="en-GB"/>
        </w:rPr>
        <w:t xml:space="preserve"> and </w:t>
      </w:r>
      <w:r w:rsidR="0045299A" w:rsidRPr="00E90D19">
        <w:rPr>
          <w:rFonts w:asciiTheme="minorHAnsi" w:hAnsiTheme="minorHAnsi" w:cstheme="minorHAnsi"/>
          <w:sz w:val="22"/>
          <w:szCs w:val="22"/>
          <w:lang w:val="en-GB"/>
        </w:rPr>
        <w:t xml:space="preserve">specifically </w:t>
      </w:r>
      <w:r w:rsidR="007B1D8F" w:rsidRPr="00E90D19">
        <w:rPr>
          <w:rFonts w:asciiTheme="minorHAnsi" w:hAnsiTheme="minorHAnsi" w:cstheme="minorHAnsi"/>
          <w:sz w:val="22"/>
          <w:szCs w:val="22"/>
          <w:lang w:val="en-GB"/>
        </w:rPr>
        <w:t xml:space="preserve">under the impact criteria, </w:t>
      </w:r>
      <w:r w:rsidRPr="00E90D19">
        <w:rPr>
          <w:rFonts w:asciiTheme="minorHAnsi" w:hAnsiTheme="minorHAnsi" w:cstheme="minorHAnsi"/>
          <w:sz w:val="22"/>
          <w:szCs w:val="22"/>
          <w:lang w:val="en-GB"/>
        </w:rPr>
        <w:t>the</w:t>
      </w:r>
      <w:r w:rsidR="004A3A99" w:rsidRPr="00E90D19">
        <w:rPr>
          <w:rFonts w:asciiTheme="minorHAnsi" w:hAnsiTheme="minorHAnsi" w:cstheme="minorHAnsi"/>
          <w:sz w:val="22"/>
          <w:szCs w:val="22"/>
          <w:lang w:val="en-GB"/>
        </w:rPr>
        <w:t xml:space="preserve"> Consultant</w:t>
      </w:r>
      <w:r w:rsidRPr="00E90D19">
        <w:rPr>
          <w:rFonts w:asciiTheme="minorHAnsi" w:hAnsiTheme="minorHAnsi" w:cstheme="minorHAnsi"/>
          <w:sz w:val="22"/>
          <w:szCs w:val="22"/>
          <w:lang w:val="en-GB"/>
        </w:rPr>
        <w:t xml:space="preserve"> will </w:t>
      </w:r>
      <w:r w:rsidR="00167698">
        <w:rPr>
          <w:rFonts w:asciiTheme="minorHAnsi" w:hAnsiTheme="minorHAnsi" w:cstheme="minorHAnsi"/>
          <w:sz w:val="22"/>
          <w:szCs w:val="22"/>
          <w:lang w:val="en-GB"/>
        </w:rPr>
        <w:t xml:space="preserve">review </w:t>
      </w:r>
      <w:r w:rsidR="004A3A99" w:rsidRPr="00E90D19">
        <w:rPr>
          <w:rFonts w:asciiTheme="minorHAnsi" w:hAnsiTheme="minorHAnsi" w:cstheme="minorHAnsi"/>
          <w:sz w:val="22"/>
          <w:szCs w:val="22"/>
          <w:lang w:val="en-GB"/>
        </w:rPr>
        <w:t xml:space="preserve">the </w:t>
      </w:r>
      <w:r w:rsidR="00B00C2A" w:rsidRPr="00E90D19">
        <w:rPr>
          <w:rFonts w:asciiTheme="minorHAnsi" w:hAnsiTheme="minorHAnsi" w:cstheme="minorHAnsi"/>
          <w:sz w:val="22"/>
          <w:szCs w:val="22"/>
          <w:lang w:val="en-GB"/>
        </w:rPr>
        <w:t>p</w:t>
      </w:r>
      <w:r w:rsidR="001E7AC6" w:rsidRPr="00E90D19">
        <w:rPr>
          <w:rFonts w:asciiTheme="minorHAnsi" w:hAnsiTheme="minorHAnsi" w:cstheme="minorHAnsi"/>
          <w:sz w:val="22"/>
          <w:szCs w:val="22"/>
          <w:lang w:val="en-GB"/>
        </w:rPr>
        <w:t>rogramme</w:t>
      </w:r>
      <w:r w:rsidR="00796190" w:rsidRPr="00E90D19">
        <w:rPr>
          <w:rFonts w:asciiTheme="minorHAnsi" w:hAnsiTheme="minorHAnsi" w:cstheme="minorHAnsi"/>
          <w:sz w:val="22"/>
          <w:szCs w:val="22"/>
          <w:lang w:val="en-GB"/>
        </w:rPr>
        <w:t xml:space="preserve"> effects and impact on </w:t>
      </w:r>
      <w:r w:rsidR="00167698">
        <w:rPr>
          <w:rFonts w:asciiTheme="minorHAnsi" w:hAnsiTheme="minorHAnsi" w:cstheme="minorHAnsi"/>
          <w:sz w:val="22"/>
          <w:szCs w:val="22"/>
          <w:lang w:val="en-GB"/>
        </w:rPr>
        <w:t xml:space="preserve">its </w:t>
      </w:r>
      <w:r w:rsidR="00796190" w:rsidRPr="00E90D19">
        <w:rPr>
          <w:rFonts w:asciiTheme="minorHAnsi" w:hAnsiTheme="minorHAnsi" w:cstheme="minorHAnsi"/>
          <w:sz w:val="22"/>
          <w:szCs w:val="22"/>
          <w:lang w:val="en-GB"/>
        </w:rPr>
        <w:t>target groups.</w:t>
      </w:r>
      <w:r w:rsidR="00AE3DD6" w:rsidRPr="00E90D19">
        <w:rPr>
          <w:rFonts w:asciiTheme="minorHAnsi" w:hAnsiTheme="minorHAnsi" w:cstheme="minorHAnsi"/>
          <w:sz w:val="22"/>
          <w:szCs w:val="22"/>
          <w:lang w:val="en-GB"/>
        </w:rPr>
        <w:t xml:space="preserve"> </w:t>
      </w:r>
      <w:r w:rsidR="00E211BC" w:rsidRPr="00E90D19">
        <w:rPr>
          <w:rFonts w:asciiTheme="minorHAnsi" w:hAnsiTheme="minorHAnsi" w:cstheme="minorHAnsi"/>
          <w:sz w:val="22"/>
          <w:szCs w:val="22"/>
          <w:lang w:val="en-GB"/>
        </w:rPr>
        <w:t>In this context</w:t>
      </w:r>
      <w:r w:rsidR="00BC7951" w:rsidRPr="00E90D19">
        <w:rPr>
          <w:rFonts w:asciiTheme="minorHAnsi" w:hAnsiTheme="minorHAnsi" w:cstheme="minorHAnsi"/>
          <w:sz w:val="22"/>
          <w:szCs w:val="22"/>
          <w:lang w:val="en-GB"/>
        </w:rPr>
        <w:t xml:space="preserve"> and</w:t>
      </w:r>
      <w:r w:rsidR="00E211BC" w:rsidRPr="00E90D19">
        <w:rPr>
          <w:rFonts w:asciiTheme="minorHAnsi" w:hAnsiTheme="minorHAnsi" w:cstheme="minorHAnsi"/>
          <w:sz w:val="22"/>
          <w:szCs w:val="22"/>
          <w:lang w:val="en-GB"/>
        </w:rPr>
        <w:t xml:space="preserve"> </w:t>
      </w:r>
      <w:r w:rsidR="001A7A20" w:rsidRPr="00E90D19">
        <w:rPr>
          <w:rFonts w:asciiTheme="minorHAnsi" w:hAnsiTheme="minorHAnsi" w:cstheme="minorHAnsi"/>
          <w:sz w:val="22"/>
          <w:szCs w:val="22"/>
          <w:lang w:val="en-GB"/>
        </w:rPr>
        <w:t xml:space="preserve">using </w:t>
      </w:r>
      <w:r w:rsidR="006564E0" w:rsidRPr="00E90D19">
        <w:rPr>
          <w:rFonts w:asciiTheme="minorHAnsi" w:hAnsiTheme="minorHAnsi" w:cstheme="minorHAnsi"/>
          <w:sz w:val="22"/>
          <w:szCs w:val="22"/>
          <w:lang w:val="en-GB"/>
        </w:rPr>
        <w:t xml:space="preserve">the </w:t>
      </w:r>
      <w:r w:rsidR="00EC4864" w:rsidRPr="00E90D19">
        <w:rPr>
          <w:rFonts w:asciiTheme="minorHAnsi" w:hAnsiTheme="minorHAnsi" w:cstheme="minorHAnsi"/>
          <w:sz w:val="22"/>
          <w:szCs w:val="22"/>
          <w:lang w:val="en-GB"/>
        </w:rPr>
        <w:t>online survey</w:t>
      </w:r>
      <w:r w:rsidR="006159DF" w:rsidRPr="00E90D19">
        <w:rPr>
          <w:rFonts w:asciiTheme="minorHAnsi" w:hAnsiTheme="minorHAnsi" w:cstheme="minorHAnsi"/>
          <w:sz w:val="22"/>
          <w:szCs w:val="22"/>
          <w:lang w:val="en-GB"/>
        </w:rPr>
        <w:t xml:space="preserve">, </w:t>
      </w:r>
      <w:r w:rsidR="00D13BEE" w:rsidRPr="00E90D19">
        <w:rPr>
          <w:rFonts w:asciiTheme="minorHAnsi" w:hAnsiTheme="minorHAnsi" w:cstheme="minorHAnsi"/>
          <w:sz w:val="22"/>
          <w:szCs w:val="22"/>
          <w:lang w:val="en-GB"/>
        </w:rPr>
        <w:t xml:space="preserve">the </w:t>
      </w:r>
      <w:r w:rsidR="000D30CB" w:rsidRPr="00E90D19">
        <w:rPr>
          <w:rFonts w:asciiTheme="minorHAnsi" w:hAnsiTheme="minorHAnsi" w:cstheme="minorHAnsi"/>
          <w:sz w:val="22"/>
          <w:szCs w:val="22"/>
          <w:lang w:val="en-GB"/>
        </w:rPr>
        <w:t>consultancy</w:t>
      </w:r>
      <w:r w:rsidR="00D13BEE" w:rsidRPr="00E90D19">
        <w:rPr>
          <w:rFonts w:asciiTheme="minorHAnsi" w:hAnsiTheme="minorHAnsi" w:cstheme="minorHAnsi"/>
          <w:sz w:val="22"/>
          <w:szCs w:val="22"/>
          <w:lang w:val="en-GB"/>
        </w:rPr>
        <w:t xml:space="preserve"> is expected </w:t>
      </w:r>
      <w:r w:rsidR="00D13BEE" w:rsidRPr="00E90D19">
        <w:rPr>
          <w:rFonts w:asciiTheme="minorHAnsi" w:hAnsiTheme="minorHAnsi" w:cstheme="minorHAnsi"/>
          <w:sz w:val="22"/>
          <w:szCs w:val="22"/>
          <w:lang w:val="en-GB"/>
        </w:rPr>
        <w:lastRenderedPageBreak/>
        <w:t xml:space="preserve">to </w:t>
      </w:r>
      <w:r w:rsidR="006159DF" w:rsidRPr="00E90D19">
        <w:rPr>
          <w:rFonts w:asciiTheme="minorHAnsi" w:hAnsiTheme="minorHAnsi" w:cstheme="minorHAnsi"/>
          <w:sz w:val="22"/>
          <w:szCs w:val="22"/>
          <w:lang w:val="en-GB"/>
        </w:rPr>
        <w:t xml:space="preserve">gain insights from both the </w:t>
      </w:r>
      <w:r w:rsidR="002F3026" w:rsidRPr="00E90D19">
        <w:rPr>
          <w:rFonts w:asciiTheme="minorHAnsi" w:hAnsiTheme="minorHAnsi" w:cstheme="minorHAnsi"/>
          <w:sz w:val="22"/>
          <w:szCs w:val="22"/>
          <w:lang w:val="en-GB"/>
        </w:rPr>
        <w:t>partner local governments</w:t>
      </w:r>
      <w:r w:rsidR="002F3026">
        <w:rPr>
          <w:rFonts w:asciiTheme="minorHAnsi" w:hAnsiTheme="minorHAnsi" w:cstheme="minorHAnsi"/>
          <w:sz w:val="22"/>
          <w:szCs w:val="22"/>
          <w:lang w:val="en-GB"/>
        </w:rPr>
        <w:t xml:space="preserve"> and </w:t>
      </w:r>
      <w:r w:rsidR="006159DF" w:rsidRPr="00E90D19">
        <w:rPr>
          <w:rFonts w:asciiTheme="minorHAnsi" w:hAnsiTheme="minorHAnsi" w:cstheme="minorHAnsi"/>
          <w:sz w:val="22"/>
          <w:szCs w:val="22"/>
          <w:lang w:val="en-GB"/>
        </w:rPr>
        <w:t>CSOs regarding th</w:t>
      </w:r>
      <w:r w:rsidR="002F3026">
        <w:rPr>
          <w:rFonts w:asciiTheme="minorHAnsi" w:hAnsiTheme="minorHAnsi" w:cstheme="minorHAnsi"/>
          <w:sz w:val="22"/>
          <w:szCs w:val="22"/>
          <w:lang w:val="en-GB"/>
        </w:rPr>
        <w:t>e</w:t>
      </w:r>
      <w:r w:rsidR="006159DF" w:rsidRPr="00E90D19">
        <w:rPr>
          <w:rFonts w:asciiTheme="minorHAnsi" w:hAnsiTheme="minorHAnsi" w:cstheme="minorHAnsi"/>
          <w:sz w:val="22"/>
          <w:szCs w:val="22"/>
          <w:lang w:val="en-GB"/>
        </w:rPr>
        <w:t xml:space="preserve"> importance of </w:t>
      </w:r>
      <w:r w:rsidR="002F3026">
        <w:rPr>
          <w:rFonts w:asciiTheme="minorHAnsi" w:hAnsiTheme="minorHAnsi" w:cstheme="minorHAnsi"/>
          <w:sz w:val="22"/>
          <w:szCs w:val="22"/>
          <w:lang w:val="en-GB"/>
        </w:rPr>
        <w:t>g</w:t>
      </w:r>
      <w:r w:rsidR="00D13BEE" w:rsidRPr="00E90D19">
        <w:rPr>
          <w:rFonts w:asciiTheme="minorHAnsi" w:hAnsiTheme="minorHAnsi" w:cstheme="minorHAnsi"/>
          <w:sz w:val="22"/>
          <w:szCs w:val="22"/>
          <w:lang w:val="en-GB"/>
        </w:rPr>
        <w:t xml:space="preserve">rassroot CSO </w:t>
      </w:r>
      <w:r w:rsidR="006159DF" w:rsidRPr="00E90D19">
        <w:rPr>
          <w:rFonts w:asciiTheme="minorHAnsi" w:hAnsiTheme="minorHAnsi" w:cstheme="minorHAnsi"/>
          <w:sz w:val="22"/>
          <w:szCs w:val="22"/>
          <w:lang w:val="en-GB"/>
        </w:rPr>
        <w:t xml:space="preserve">projects and the work of the CSOs in general in their communities. </w:t>
      </w:r>
    </w:p>
    <w:p w14:paraId="08318CEB" w14:textId="75653D8A" w:rsidR="00BC7951" w:rsidRPr="00565A65" w:rsidRDefault="001A7A20" w:rsidP="00BC7951">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b/>
          <w:sz w:val="22"/>
          <w:szCs w:val="22"/>
          <w:lang w:val="en-GB"/>
        </w:rPr>
        <w:t>Stakeholders involvement:</w:t>
      </w:r>
      <w:r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During the evaluation process, the Consultant is expected to meet senior representatives of </w:t>
      </w:r>
      <w:r w:rsidR="000C5E84" w:rsidRPr="00E90D19">
        <w:rPr>
          <w:rFonts w:asciiTheme="minorHAnsi" w:hAnsiTheme="minorHAnsi" w:cstheme="minorHAnsi"/>
          <w:sz w:val="22"/>
          <w:szCs w:val="22"/>
          <w:lang w:val="en-GB"/>
        </w:rPr>
        <w:t xml:space="preserve">the </w:t>
      </w:r>
      <w:r w:rsidR="00BC7951" w:rsidRPr="00E90D19">
        <w:rPr>
          <w:rFonts w:asciiTheme="minorHAnsi" w:hAnsiTheme="minorHAnsi" w:cstheme="minorHAnsi"/>
          <w:sz w:val="22"/>
          <w:szCs w:val="22"/>
          <w:lang w:val="en-GB"/>
        </w:rPr>
        <w:t xml:space="preserve">UNDP, </w:t>
      </w:r>
      <w:r w:rsidR="00EC4864" w:rsidRPr="00E90D19">
        <w:rPr>
          <w:rFonts w:asciiTheme="minorHAnsi" w:hAnsiTheme="minorHAnsi" w:cstheme="minorHAnsi"/>
          <w:sz w:val="22"/>
          <w:szCs w:val="22"/>
          <w:lang w:val="en-GB"/>
        </w:rPr>
        <w:t>EU</w:t>
      </w:r>
      <w:r w:rsidR="00BC7951" w:rsidRPr="00E90D19">
        <w:rPr>
          <w:rFonts w:asciiTheme="minorHAnsi" w:hAnsiTheme="minorHAnsi" w:cstheme="minorHAnsi"/>
          <w:sz w:val="22"/>
          <w:szCs w:val="22"/>
          <w:lang w:val="en-GB"/>
        </w:rPr>
        <w:t xml:space="preserve"> and</w:t>
      </w:r>
      <w:r w:rsidR="00EC4864" w:rsidRPr="00E90D19">
        <w:rPr>
          <w:rFonts w:asciiTheme="minorHAnsi" w:hAnsiTheme="minorHAnsi" w:cstheme="minorHAnsi"/>
          <w:sz w:val="22"/>
          <w:szCs w:val="22"/>
          <w:lang w:val="en-GB"/>
        </w:rPr>
        <w:t xml:space="preserve"> </w:t>
      </w:r>
      <w:r w:rsidR="00B00C2A" w:rsidRPr="00E90D19">
        <w:rPr>
          <w:rFonts w:asciiTheme="minorHAnsi" w:hAnsiTheme="minorHAnsi" w:cstheme="minorHAnsi"/>
          <w:sz w:val="22"/>
          <w:szCs w:val="22"/>
          <w:lang w:val="en-GB"/>
        </w:rPr>
        <w:t>the p</w:t>
      </w:r>
      <w:r w:rsidR="00BC7951" w:rsidRPr="00E90D19">
        <w:rPr>
          <w:rFonts w:asciiTheme="minorHAnsi" w:hAnsiTheme="minorHAnsi" w:cstheme="minorHAnsi"/>
          <w:sz w:val="22"/>
          <w:szCs w:val="22"/>
          <w:lang w:val="en-GB"/>
        </w:rPr>
        <w:t>rogramme team, key partners and stakeholders</w:t>
      </w:r>
      <w:r w:rsidR="000C5E84" w:rsidRPr="00E90D19">
        <w:rPr>
          <w:rFonts w:asciiTheme="minorHAnsi" w:hAnsiTheme="minorHAnsi" w:cstheme="minorHAnsi"/>
          <w:sz w:val="22"/>
          <w:szCs w:val="22"/>
          <w:lang w:val="en-GB"/>
        </w:rPr>
        <w:t xml:space="preserve"> in all si</w:t>
      </w:r>
      <w:r w:rsidR="0024418D" w:rsidRPr="00E90D19">
        <w:rPr>
          <w:rFonts w:asciiTheme="minorHAnsi" w:hAnsiTheme="minorHAnsi" w:cstheme="minorHAnsi"/>
          <w:sz w:val="22"/>
          <w:szCs w:val="22"/>
          <w:lang w:val="en-GB"/>
        </w:rPr>
        <w:t>x</w:t>
      </w:r>
      <w:r w:rsidR="000B6DC6" w:rsidRPr="00E90D19">
        <w:rPr>
          <w:rFonts w:asciiTheme="minorHAnsi" w:hAnsiTheme="minorHAnsi" w:cstheme="minorHAnsi"/>
          <w:sz w:val="22"/>
          <w:szCs w:val="22"/>
          <w:lang w:val="en-GB"/>
        </w:rPr>
        <w:t xml:space="preserve"> </w:t>
      </w:r>
      <w:r w:rsidR="00B00C2A" w:rsidRPr="00E90D19">
        <w:rPr>
          <w:rFonts w:asciiTheme="minorHAnsi" w:hAnsiTheme="minorHAnsi" w:cstheme="minorHAnsi"/>
          <w:sz w:val="22"/>
          <w:szCs w:val="22"/>
          <w:lang w:val="en-GB"/>
        </w:rPr>
        <w:t>IPA beneficiaries</w:t>
      </w:r>
      <w:r w:rsidR="002F3026">
        <w:rPr>
          <w:rFonts w:asciiTheme="minorHAnsi" w:hAnsiTheme="minorHAnsi" w:cstheme="minorHAnsi"/>
          <w:sz w:val="22"/>
          <w:szCs w:val="22"/>
          <w:lang w:val="en-GB"/>
        </w:rPr>
        <w:t xml:space="preserve">. Initial </w:t>
      </w:r>
      <w:r w:rsidR="00BC7951" w:rsidRPr="00E90D19">
        <w:rPr>
          <w:rFonts w:asciiTheme="minorHAnsi" w:hAnsiTheme="minorHAnsi" w:cstheme="minorHAnsi"/>
          <w:sz w:val="22"/>
          <w:szCs w:val="22"/>
          <w:lang w:val="en-GB"/>
        </w:rPr>
        <w:t>briefing and</w:t>
      </w:r>
      <w:r w:rsidR="00294927" w:rsidRPr="00E90D19">
        <w:rPr>
          <w:rFonts w:asciiTheme="minorHAnsi" w:hAnsiTheme="minorHAnsi" w:cstheme="minorHAnsi"/>
          <w:sz w:val="22"/>
          <w:szCs w:val="22"/>
          <w:lang w:val="en-GB"/>
        </w:rPr>
        <w:t xml:space="preserve"> evaluation</w:t>
      </w:r>
      <w:r w:rsidR="00BC7951" w:rsidRPr="00E90D19">
        <w:rPr>
          <w:rFonts w:asciiTheme="minorHAnsi" w:hAnsiTheme="minorHAnsi" w:cstheme="minorHAnsi"/>
          <w:sz w:val="22"/>
          <w:szCs w:val="22"/>
          <w:lang w:val="en-GB"/>
        </w:rPr>
        <w:t xml:space="preserve"> debriefing</w:t>
      </w:r>
      <w:r w:rsidR="00294927" w:rsidRPr="00E90D19">
        <w:rPr>
          <w:rFonts w:asciiTheme="minorHAnsi" w:hAnsiTheme="minorHAnsi" w:cstheme="minorHAnsi"/>
          <w:sz w:val="22"/>
          <w:szCs w:val="22"/>
          <w:lang w:val="en-GB"/>
        </w:rPr>
        <w:t xml:space="preserve"> to obtain the critical feedback on the </w:t>
      </w:r>
      <w:r w:rsidR="00964CCE" w:rsidRPr="00E90D19">
        <w:rPr>
          <w:rFonts w:asciiTheme="minorHAnsi" w:hAnsiTheme="minorHAnsi" w:cstheme="minorHAnsi"/>
          <w:sz w:val="22"/>
          <w:szCs w:val="22"/>
          <w:lang w:val="en-GB"/>
        </w:rPr>
        <w:t>e</w:t>
      </w:r>
      <w:r w:rsidR="00294927" w:rsidRPr="00E90D19">
        <w:rPr>
          <w:rFonts w:asciiTheme="minorHAnsi" w:hAnsiTheme="minorHAnsi" w:cstheme="minorHAnsi"/>
          <w:sz w:val="22"/>
          <w:szCs w:val="22"/>
          <w:lang w:val="en-GB"/>
        </w:rPr>
        <w:t xml:space="preserve">valuation </w:t>
      </w:r>
      <w:r w:rsidR="00B00C2A" w:rsidRPr="00E90D19">
        <w:rPr>
          <w:rFonts w:asciiTheme="minorHAnsi" w:hAnsiTheme="minorHAnsi" w:cstheme="minorHAnsi"/>
          <w:sz w:val="22"/>
          <w:szCs w:val="22"/>
          <w:lang w:val="en-GB"/>
        </w:rPr>
        <w:t>r</w:t>
      </w:r>
      <w:r w:rsidR="00294927" w:rsidRPr="00E90D19">
        <w:rPr>
          <w:rFonts w:asciiTheme="minorHAnsi" w:hAnsiTheme="minorHAnsi" w:cstheme="minorHAnsi"/>
          <w:sz w:val="22"/>
          <w:szCs w:val="22"/>
          <w:lang w:val="en-GB"/>
        </w:rPr>
        <w:t>eport</w:t>
      </w:r>
      <w:r w:rsidR="002F3026">
        <w:rPr>
          <w:rFonts w:asciiTheme="minorHAnsi" w:hAnsiTheme="minorHAnsi" w:cstheme="minorHAnsi"/>
          <w:sz w:val="22"/>
          <w:szCs w:val="22"/>
          <w:lang w:val="en-GB"/>
        </w:rPr>
        <w:t>, are envisaged</w:t>
      </w:r>
      <w:r w:rsidR="00BC7951" w:rsidRPr="00E90D19">
        <w:rPr>
          <w:rFonts w:asciiTheme="minorHAnsi" w:hAnsiTheme="minorHAnsi" w:cstheme="minorHAnsi"/>
          <w:sz w:val="22"/>
          <w:szCs w:val="22"/>
          <w:lang w:val="en-GB"/>
        </w:rPr>
        <w:t xml:space="preserve">. To assess </w:t>
      </w:r>
      <w:r w:rsidR="00B00C2A" w:rsidRPr="00E90D19">
        <w:rPr>
          <w:rFonts w:asciiTheme="minorHAnsi" w:hAnsiTheme="minorHAnsi" w:cstheme="minorHAnsi"/>
          <w:sz w:val="22"/>
          <w:szCs w:val="22"/>
          <w:lang w:val="en-GB"/>
        </w:rPr>
        <w:t xml:space="preserve">programme </w:t>
      </w:r>
      <w:r w:rsidR="00BC7951" w:rsidRPr="00E90D19">
        <w:rPr>
          <w:rFonts w:asciiTheme="minorHAnsi" w:hAnsiTheme="minorHAnsi" w:cstheme="minorHAnsi"/>
          <w:sz w:val="22"/>
          <w:szCs w:val="22"/>
          <w:lang w:val="en-GB"/>
        </w:rPr>
        <w:t xml:space="preserve">performance, approach and modalities, the Consultant will meet with key </w:t>
      </w:r>
      <w:r w:rsidR="00B00C2A" w:rsidRPr="00E90D19">
        <w:rPr>
          <w:rFonts w:asciiTheme="minorHAnsi" w:hAnsiTheme="minorHAnsi" w:cstheme="minorHAnsi"/>
          <w:sz w:val="22"/>
          <w:szCs w:val="22"/>
          <w:lang w:val="en-GB"/>
        </w:rPr>
        <w:t>p</w:t>
      </w:r>
      <w:r w:rsidR="00BC7951" w:rsidRPr="00E90D19">
        <w:rPr>
          <w:rFonts w:asciiTheme="minorHAnsi" w:hAnsiTheme="minorHAnsi" w:cstheme="minorHAnsi"/>
          <w:sz w:val="22"/>
          <w:szCs w:val="22"/>
          <w:lang w:val="en-GB"/>
        </w:rPr>
        <w:t>rogramme partners and stakeholders, members of national Board</w:t>
      </w:r>
      <w:r w:rsidR="00B00C2A" w:rsidRPr="00E90D19">
        <w:rPr>
          <w:rFonts w:asciiTheme="minorHAnsi" w:hAnsiTheme="minorHAnsi" w:cstheme="minorHAnsi"/>
          <w:sz w:val="22"/>
          <w:szCs w:val="22"/>
          <w:lang w:val="en-GB"/>
        </w:rPr>
        <w:t>s</w:t>
      </w:r>
      <w:r w:rsidR="00BC7951" w:rsidRPr="00E90D19">
        <w:rPr>
          <w:rFonts w:asciiTheme="minorHAnsi" w:hAnsiTheme="minorHAnsi" w:cstheme="minorHAnsi"/>
          <w:sz w:val="22"/>
          <w:szCs w:val="22"/>
          <w:lang w:val="en-GB"/>
        </w:rPr>
        <w:t xml:space="preserve"> of Partners (respective ministries of local governments, offices for cooperation with civil society, associations of cities and municipalities in all six IPA </w:t>
      </w:r>
      <w:r w:rsidR="00B00C2A" w:rsidRPr="00E90D19">
        <w:rPr>
          <w:rFonts w:asciiTheme="minorHAnsi" w:hAnsiTheme="minorHAnsi" w:cstheme="minorHAnsi"/>
          <w:sz w:val="22"/>
          <w:szCs w:val="22"/>
          <w:lang w:val="en-GB"/>
        </w:rPr>
        <w:t>b</w:t>
      </w:r>
      <w:r w:rsidR="00BC7951" w:rsidRPr="00E90D19">
        <w:rPr>
          <w:rFonts w:asciiTheme="minorHAnsi" w:hAnsiTheme="minorHAnsi" w:cstheme="minorHAnsi"/>
          <w:sz w:val="22"/>
          <w:szCs w:val="22"/>
          <w:lang w:val="en-GB"/>
        </w:rPr>
        <w:t xml:space="preserve">eneficiaries). In addition, the views of representatives </w:t>
      </w:r>
      <w:r w:rsidR="002F3026">
        <w:rPr>
          <w:rFonts w:asciiTheme="minorHAnsi" w:hAnsiTheme="minorHAnsi" w:cstheme="minorHAnsi"/>
          <w:sz w:val="22"/>
          <w:szCs w:val="22"/>
          <w:lang w:val="en-GB"/>
        </w:rPr>
        <w:t xml:space="preserve">of </w:t>
      </w:r>
      <w:r w:rsidR="00BC7951" w:rsidRPr="00E90D19">
        <w:rPr>
          <w:rFonts w:asciiTheme="minorHAnsi" w:hAnsiTheme="minorHAnsi" w:cstheme="minorHAnsi"/>
          <w:sz w:val="22"/>
          <w:szCs w:val="22"/>
          <w:lang w:val="en-GB"/>
        </w:rPr>
        <w:t>partner local governments and CSO</w:t>
      </w:r>
      <w:r w:rsidR="002F3026">
        <w:rPr>
          <w:rFonts w:asciiTheme="minorHAnsi" w:hAnsiTheme="minorHAnsi" w:cstheme="minorHAnsi"/>
          <w:sz w:val="22"/>
          <w:szCs w:val="22"/>
          <w:lang w:val="en-GB"/>
        </w:rPr>
        <w:t>s</w:t>
      </w:r>
      <w:r w:rsidR="00BC7951" w:rsidRPr="00E90D19">
        <w:rPr>
          <w:rFonts w:asciiTheme="minorHAnsi" w:hAnsiTheme="minorHAnsi" w:cstheme="minorHAnsi"/>
          <w:sz w:val="22"/>
          <w:szCs w:val="22"/>
          <w:lang w:val="en-GB"/>
        </w:rPr>
        <w:t xml:space="preserve"> awarded under the </w:t>
      </w:r>
      <w:proofErr w:type="spellStart"/>
      <w:r w:rsidR="00BC7951" w:rsidRPr="00E90D19">
        <w:rPr>
          <w:rFonts w:asciiTheme="minorHAnsi" w:hAnsiTheme="minorHAnsi" w:cstheme="minorHAnsi"/>
          <w:sz w:val="22"/>
          <w:szCs w:val="22"/>
          <w:lang w:val="en-GB"/>
        </w:rPr>
        <w:t>ReLOaD</w:t>
      </w:r>
      <w:proofErr w:type="spellEnd"/>
      <w:r w:rsidR="00BC7951" w:rsidRPr="00E90D19">
        <w:rPr>
          <w:rFonts w:asciiTheme="minorHAnsi" w:hAnsiTheme="minorHAnsi" w:cstheme="minorHAnsi"/>
          <w:sz w:val="22"/>
          <w:szCs w:val="22"/>
          <w:lang w:val="en-GB"/>
        </w:rPr>
        <w:t xml:space="preserve"> grant scheme will be considered to obtain critical </w:t>
      </w:r>
      <w:r w:rsidR="00294927" w:rsidRPr="00E90D19">
        <w:rPr>
          <w:rFonts w:asciiTheme="minorHAnsi" w:hAnsiTheme="minorHAnsi" w:cstheme="minorHAnsi"/>
          <w:sz w:val="22"/>
          <w:szCs w:val="22"/>
          <w:lang w:val="en-GB"/>
        </w:rPr>
        <w:t xml:space="preserve">insight and </w:t>
      </w:r>
      <w:r w:rsidR="00BC7951" w:rsidRPr="00E90D19">
        <w:rPr>
          <w:rFonts w:asciiTheme="minorHAnsi" w:hAnsiTheme="minorHAnsi" w:cstheme="minorHAnsi"/>
          <w:sz w:val="22"/>
          <w:szCs w:val="22"/>
          <w:lang w:val="en-GB"/>
        </w:rPr>
        <w:t xml:space="preserve">information on the </w:t>
      </w:r>
      <w:r w:rsidR="00B00C2A" w:rsidRPr="00E90D19">
        <w:rPr>
          <w:rFonts w:asciiTheme="minorHAnsi" w:hAnsiTheme="minorHAnsi" w:cstheme="minorHAnsi"/>
          <w:sz w:val="22"/>
          <w:szCs w:val="22"/>
          <w:lang w:val="en-GB"/>
        </w:rPr>
        <w:t>p</w:t>
      </w:r>
      <w:r w:rsidR="00BC7951" w:rsidRPr="00E90D19">
        <w:rPr>
          <w:rFonts w:asciiTheme="minorHAnsi" w:hAnsiTheme="minorHAnsi" w:cstheme="minorHAnsi"/>
          <w:sz w:val="22"/>
          <w:szCs w:val="22"/>
          <w:lang w:val="en-GB"/>
        </w:rPr>
        <w:t>rogramme activities and results</w:t>
      </w:r>
      <w:r w:rsidR="00294927" w:rsidRPr="00E90D19">
        <w:rPr>
          <w:rFonts w:asciiTheme="minorHAnsi" w:hAnsiTheme="minorHAnsi" w:cstheme="minorHAnsi"/>
          <w:sz w:val="22"/>
          <w:szCs w:val="22"/>
          <w:lang w:val="en-GB"/>
        </w:rPr>
        <w:t>.</w:t>
      </w:r>
      <w:r w:rsidR="00BC7951" w:rsidRPr="00E90D19">
        <w:rPr>
          <w:rFonts w:asciiTheme="minorHAnsi" w:hAnsiTheme="minorHAnsi" w:cstheme="minorHAnsi"/>
          <w:sz w:val="22"/>
          <w:szCs w:val="22"/>
          <w:lang w:val="en-GB"/>
        </w:rPr>
        <w:t xml:space="preserve"> </w:t>
      </w:r>
      <w:r w:rsidR="002F3026">
        <w:rPr>
          <w:rFonts w:asciiTheme="minorHAnsi" w:hAnsiTheme="minorHAnsi" w:cstheme="minorHAnsi"/>
          <w:sz w:val="22"/>
          <w:szCs w:val="22"/>
          <w:lang w:val="en-GB"/>
        </w:rPr>
        <w:t>As relevant, t</w:t>
      </w:r>
      <w:r w:rsidR="00BC7951" w:rsidRPr="00E90D19">
        <w:rPr>
          <w:rFonts w:asciiTheme="minorHAnsi" w:hAnsiTheme="minorHAnsi" w:cstheme="minorHAnsi"/>
          <w:sz w:val="22"/>
          <w:szCs w:val="22"/>
          <w:lang w:val="en-GB"/>
        </w:rPr>
        <w:t>he Consultant will also meet with representatives of other UNDP</w:t>
      </w:r>
      <w:r w:rsidR="00B00C2A" w:rsidRPr="00E90D19">
        <w:rPr>
          <w:rFonts w:asciiTheme="minorHAnsi" w:hAnsiTheme="minorHAnsi" w:cstheme="minorHAnsi"/>
          <w:sz w:val="22"/>
          <w:szCs w:val="22"/>
          <w:lang w:val="en-GB"/>
        </w:rPr>
        <w:t>-</w:t>
      </w:r>
      <w:r w:rsidR="00BC7951" w:rsidRPr="00E90D19">
        <w:rPr>
          <w:rFonts w:asciiTheme="minorHAnsi" w:hAnsiTheme="minorHAnsi" w:cstheme="minorHAnsi"/>
          <w:sz w:val="22"/>
          <w:szCs w:val="22"/>
          <w:lang w:val="en-GB"/>
        </w:rPr>
        <w:t>implemented initiatives as well as EU-funded projects (such as ROMACTED, TACSO, etc.) active in the field of civil society</w:t>
      </w:r>
      <w:r w:rsidR="0024418D" w:rsidRPr="00E90D19">
        <w:rPr>
          <w:rFonts w:asciiTheme="minorHAnsi" w:hAnsiTheme="minorHAnsi" w:cstheme="minorHAnsi"/>
          <w:sz w:val="22"/>
          <w:szCs w:val="22"/>
          <w:lang w:val="en-GB"/>
        </w:rPr>
        <w:t xml:space="preserve"> </w:t>
      </w:r>
      <w:r w:rsidR="00B00C2A" w:rsidRPr="00E90D19">
        <w:rPr>
          <w:rFonts w:asciiTheme="minorHAnsi" w:hAnsiTheme="minorHAnsi" w:cstheme="minorHAnsi"/>
          <w:sz w:val="22"/>
          <w:szCs w:val="22"/>
          <w:lang w:val="en-GB"/>
        </w:rPr>
        <w:t>development</w:t>
      </w:r>
      <w:r w:rsidR="00BC7951" w:rsidRPr="00E90D19">
        <w:rPr>
          <w:rFonts w:asciiTheme="minorHAnsi" w:hAnsiTheme="minorHAnsi" w:cstheme="minorHAnsi"/>
          <w:sz w:val="22"/>
          <w:szCs w:val="22"/>
          <w:lang w:val="en-GB"/>
        </w:rPr>
        <w:t>.</w:t>
      </w:r>
      <w:r w:rsidR="00294927"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During these meetings, it would be important to record and accumulate inputs necessary not only for the </w:t>
      </w:r>
      <w:r w:rsidR="00E80675" w:rsidRPr="00E90D19">
        <w:rPr>
          <w:rFonts w:asciiTheme="minorHAnsi" w:hAnsiTheme="minorHAnsi" w:cstheme="minorHAnsi"/>
          <w:sz w:val="22"/>
          <w:szCs w:val="22"/>
          <w:lang w:val="en-GB"/>
        </w:rPr>
        <w:t xml:space="preserve">programme </w:t>
      </w:r>
      <w:r w:rsidR="00BC7951" w:rsidRPr="00E90D19">
        <w:rPr>
          <w:rFonts w:asciiTheme="minorHAnsi" w:hAnsiTheme="minorHAnsi" w:cstheme="minorHAnsi"/>
          <w:sz w:val="22"/>
          <w:szCs w:val="22"/>
          <w:lang w:val="en-GB"/>
        </w:rPr>
        <w:t xml:space="preserve">evaluation, but also to highlight recommendations and advise on </w:t>
      </w:r>
      <w:r w:rsidR="00BC7951" w:rsidRPr="00565A65">
        <w:rPr>
          <w:rFonts w:asciiTheme="minorHAnsi" w:hAnsiTheme="minorHAnsi" w:cstheme="minorHAnsi"/>
          <w:sz w:val="22"/>
          <w:szCs w:val="22"/>
          <w:lang w:val="en-GB"/>
        </w:rPr>
        <w:t xml:space="preserve">potential </w:t>
      </w:r>
      <w:r w:rsidR="00E80675" w:rsidRPr="00565A65">
        <w:rPr>
          <w:rFonts w:asciiTheme="minorHAnsi" w:hAnsiTheme="minorHAnsi" w:cstheme="minorHAnsi"/>
          <w:sz w:val="22"/>
          <w:szCs w:val="22"/>
          <w:lang w:val="en-GB"/>
        </w:rPr>
        <w:t xml:space="preserve">programme follow-up </w:t>
      </w:r>
      <w:r w:rsidR="00BC7951" w:rsidRPr="00565A65">
        <w:rPr>
          <w:rFonts w:asciiTheme="minorHAnsi" w:hAnsiTheme="minorHAnsi" w:cstheme="minorHAnsi"/>
          <w:sz w:val="22"/>
          <w:szCs w:val="22"/>
          <w:lang w:val="en-GB"/>
        </w:rPr>
        <w:t>phase.</w:t>
      </w:r>
      <w:r w:rsidRPr="00565A65">
        <w:rPr>
          <w:rFonts w:asciiTheme="minorHAnsi" w:hAnsiTheme="minorHAnsi" w:cstheme="minorHAnsi"/>
          <w:sz w:val="22"/>
          <w:szCs w:val="22"/>
          <w:lang w:val="en-GB"/>
        </w:rPr>
        <w:t xml:space="preserve"> </w:t>
      </w:r>
    </w:p>
    <w:p w14:paraId="4DBA3047" w14:textId="77777777" w:rsidR="006E61EA" w:rsidRPr="00565A65" w:rsidRDefault="006E61EA" w:rsidP="008A5E90">
      <w:pPr>
        <w:autoSpaceDE w:val="0"/>
        <w:autoSpaceDN w:val="0"/>
        <w:adjustRightInd w:val="0"/>
        <w:jc w:val="both"/>
        <w:rPr>
          <w:rFonts w:asciiTheme="minorHAnsi" w:hAnsiTheme="minorHAnsi" w:cstheme="minorHAnsi"/>
          <w:sz w:val="22"/>
          <w:szCs w:val="22"/>
          <w:lang w:val="en-GB"/>
        </w:rPr>
      </w:pPr>
    </w:p>
    <w:p w14:paraId="4DDF2C1D" w14:textId="24B783C9" w:rsidR="00E07DFD" w:rsidRPr="00AD0E56" w:rsidRDefault="00336E93" w:rsidP="00A833A3">
      <w:pPr>
        <w:autoSpaceDE w:val="0"/>
        <w:autoSpaceDN w:val="0"/>
        <w:adjustRightInd w:val="0"/>
        <w:jc w:val="both"/>
        <w:rPr>
          <w:rFonts w:asciiTheme="minorHAnsi" w:hAnsiTheme="minorHAnsi" w:cstheme="minorHAnsi"/>
          <w:bCs/>
          <w:spacing w:val="-4"/>
          <w:sz w:val="22"/>
          <w:szCs w:val="22"/>
          <w:lang w:val="en-GB"/>
        </w:rPr>
      </w:pPr>
      <w:r w:rsidRPr="00565A65">
        <w:rPr>
          <w:rFonts w:asciiTheme="minorHAnsi" w:hAnsiTheme="minorHAnsi" w:cstheme="minorHAnsi"/>
          <w:bCs/>
          <w:spacing w:val="-4"/>
          <w:sz w:val="22"/>
          <w:szCs w:val="22"/>
          <w:lang w:val="en-GB"/>
        </w:rPr>
        <w:t xml:space="preserve">The expected duration of the assignment is up to </w:t>
      </w:r>
      <w:r w:rsidR="00A12E29" w:rsidRPr="00565A65">
        <w:rPr>
          <w:rFonts w:asciiTheme="minorHAnsi" w:hAnsiTheme="minorHAnsi" w:cstheme="minorHAnsi"/>
          <w:bCs/>
          <w:spacing w:val="-4"/>
          <w:sz w:val="22"/>
          <w:szCs w:val="22"/>
          <w:lang w:val="en-GB"/>
        </w:rPr>
        <w:t xml:space="preserve">47 </w:t>
      </w:r>
      <w:proofErr w:type="gramStart"/>
      <w:r w:rsidR="00863841" w:rsidRPr="00565A65">
        <w:rPr>
          <w:rFonts w:asciiTheme="minorHAnsi" w:hAnsiTheme="minorHAnsi" w:cstheme="minorHAnsi"/>
          <w:bCs/>
          <w:spacing w:val="-4"/>
          <w:sz w:val="22"/>
          <w:szCs w:val="22"/>
          <w:lang w:val="en-GB"/>
        </w:rPr>
        <w:t>work</w:t>
      </w:r>
      <w:r w:rsidR="00684B75" w:rsidRPr="00565A65">
        <w:rPr>
          <w:rFonts w:asciiTheme="minorHAnsi" w:hAnsiTheme="minorHAnsi" w:cstheme="minorHAnsi"/>
          <w:bCs/>
          <w:spacing w:val="-4"/>
          <w:sz w:val="22"/>
          <w:szCs w:val="22"/>
          <w:lang w:val="en-GB"/>
        </w:rPr>
        <w:t xml:space="preserve"> </w:t>
      </w:r>
      <w:r w:rsidRPr="00565A65">
        <w:rPr>
          <w:rFonts w:asciiTheme="minorHAnsi" w:hAnsiTheme="minorHAnsi" w:cstheme="minorHAnsi"/>
          <w:bCs/>
          <w:spacing w:val="-4"/>
          <w:sz w:val="22"/>
          <w:szCs w:val="22"/>
          <w:lang w:val="en-GB"/>
        </w:rPr>
        <w:t>days</w:t>
      </w:r>
      <w:proofErr w:type="gramEnd"/>
      <w:r w:rsidR="002F3026" w:rsidRPr="00565A65">
        <w:rPr>
          <w:rFonts w:asciiTheme="minorHAnsi" w:hAnsiTheme="minorHAnsi" w:cstheme="minorHAnsi"/>
          <w:bCs/>
          <w:spacing w:val="-4"/>
          <w:sz w:val="22"/>
          <w:szCs w:val="22"/>
          <w:lang w:val="en-GB"/>
        </w:rPr>
        <w:t xml:space="preserve">, with ca 27 days in the IPA beneficiaries </w:t>
      </w:r>
      <w:r w:rsidRPr="00565A65">
        <w:rPr>
          <w:rFonts w:asciiTheme="minorHAnsi" w:hAnsiTheme="minorHAnsi" w:cstheme="minorHAnsi"/>
          <w:bCs/>
          <w:spacing w:val="-4"/>
          <w:sz w:val="22"/>
          <w:szCs w:val="22"/>
          <w:lang w:val="en-GB"/>
        </w:rPr>
        <w:t>(</w:t>
      </w:r>
      <w:r w:rsidR="0024418D" w:rsidRPr="00565A65">
        <w:rPr>
          <w:rFonts w:asciiTheme="minorHAnsi" w:hAnsiTheme="minorHAnsi" w:cstheme="minorHAnsi"/>
          <w:bCs/>
          <w:spacing w:val="-4"/>
          <w:sz w:val="22"/>
          <w:szCs w:val="22"/>
          <w:lang w:val="en-GB"/>
        </w:rPr>
        <w:t>5</w:t>
      </w:r>
      <w:r w:rsidRPr="00565A65">
        <w:rPr>
          <w:rFonts w:asciiTheme="minorHAnsi" w:hAnsiTheme="minorHAnsi" w:cstheme="minorHAnsi"/>
          <w:bCs/>
          <w:spacing w:val="-4"/>
          <w:sz w:val="22"/>
          <w:szCs w:val="22"/>
          <w:lang w:val="en-GB"/>
        </w:rPr>
        <w:t xml:space="preserve"> days </w:t>
      </w:r>
      <w:r w:rsidR="00A519BE" w:rsidRPr="00565A65">
        <w:rPr>
          <w:rFonts w:asciiTheme="minorHAnsi" w:hAnsiTheme="minorHAnsi" w:cstheme="minorHAnsi"/>
          <w:bCs/>
          <w:spacing w:val="-4"/>
          <w:sz w:val="22"/>
          <w:szCs w:val="22"/>
          <w:lang w:val="en-GB"/>
        </w:rPr>
        <w:t xml:space="preserve">in </w:t>
      </w:r>
      <w:r w:rsidR="002F3026" w:rsidRPr="00565A65">
        <w:rPr>
          <w:rFonts w:asciiTheme="minorHAnsi" w:hAnsiTheme="minorHAnsi" w:cstheme="minorHAnsi"/>
          <w:bCs/>
          <w:spacing w:val="-4"/>
          <w:sz w:val="22"/>
          <w:szCs w:val="22"/>
          <w:lang w:val="en-GB"/>
        </w:rPr>
        <w:t xml:space="preserve">Albania, </w:t>
      </w:r>
      <w:r w:rsidR="00333C71" w:rsidRPr="00565A65">
        <w:rPr>
          <w:rFonts w:asciiTheme="minorHAnsi" w:hAnsiTheme="minorHAnsi" w:cstheme="minorHAnsi"/>
          <w:bCs/>
          <w:spacing w:val="-4"/>
          <w:sz w:val="22"/>
          <w:szCs w:val="22"/>
          <w:lang w:val="en-GB"/>
        </w:rPr>
        <w:t xml:space="preserve">6 days in </w:t>
      </w:r>
      <w:r w:rsidR="00A519BE" w:rsidRPr="00565A65">
        <w:rPr>
          <w:rFonts w:asciiTheme="minorHAnsi" w:hAnsiTheme="minorHAnsi" w:cstheme="minorHAnsi"/>
          <w:bCs/>
          <w:spacing w:val="-4"/>
          <w:sz w:val="22"/>
          <w:szCs w:val="22"/>
          <w:lang w:val="en-GB"/>
        </w:rPr>
        <w:t>Bosnia and Herzegovin</w:t>
      </w:r>
      <w:r w:rsidR="00333C71" w:rsidRPr="00565A65">
        <w:rPr>
          <w:rFonts w:asciiTheme="minorHAnsi" w:hAnsiTheme="minorHAnsi" w:cstheme="minorHAnsi"/>
          <w:bCs/>
          <w:spacing w:val="-4"/>
          <w:sz w:val="22"/>
          <w:szCs w:val="22"/>
          <w:lang w:val="en-GB"/>
        </w:rPr>
        <w:t xml:space="preserve">a </w:t>
      </w:r>
      <w:r w:rsidR="00A519BE" w:rsidRPr="00565A65">
        <w:rPr>
          <w:rFonts w:asciiTheme="minorHAnsi" w:hAnsiTheme="minorHAnsi" w:cstheme="minorHAnsi"/>
          <w:bCs/>
          <w:spacing w:val="-4"/>
          <w:sz w:val="22"/>
          <w:szCs w:val="22"/>
          <w:lang w:val="en-GB"/>
        </w:rPr>
        <w:t xml:space="preserve">and 4 days </w:t>
      </w:r>
      <w:r w:rsidR="001153AC" w:rsidRPr="00565A65">
        <w:rPr>
          <w:rFonts w:asciiTheme="minorHAnsi" w:hAnsiTheme="minorHAnsi" w:cstheme="minorHAnsi"/>
          <w:bCs/>
          <w:spacing w:val="-4"/>
          <w:sz w:val="22"/>
          <w:szCs w:val="22"/>
          <w:lang w:val="en-GB"/>
        </w:rPr>
        <w:t>in</w:t>
      </w:r>
      <w:r w:rsidR="00E22D67" w:rsidRPr="00565A65">
        <w:rPr>
          <w:rFonts w:asciiTheme="minorHAnsi" w:hAnsiTheme="minorHAnsi" w:cstheme="minorHAnsi"/>
          <w:bCs/>
          <w:spacing w:val="-4"/>
          <w:sz w:val="22"/>
          <w:szCs w:val="22"/>
          <w:lang w:val="en-GB"/>
        </w:rPr>
        <w:t xml:space="preserve"> </w:t>
      </w:r>
      <w:r w:rsidR="00333C71" w:rsidRPr="00565A65">
        <w:rPr>
          <w:rFonts w:asciiTheme="minorHAnsi" w:hAnsiTheme="minorHAnsi" w:cstheme="minorHAnsi"/>
          <w:bCs/>
          <w:spacing w:val="-4"/>
          <w:sz w:val="22"/>
          <w:szCs w:val="22"/>
          <w:lang w:val="en-GB"/>
        </w:rPr>
        <w:t xml:space="preserve">the remaining </w:t>
      </w:r>
      <w:r w:rsidR="001153AC" w:rsidRPr="00565A65">
        <w:rPr>
          <w:rFonts w:asciiTheme="minorHAnsi" w:hAnsiTheme="minorHAnsi" w:cstheme="minorHAnsi"/>
          <w:bCs/>
          <w:spacing w:val="-4"/>
          <w:sz w:val="22"/>
          <w:szCs w:val="22"/>
          <w:lang w:val="en-GB"/>
        </w:rPr>
        <w:t>IPA beneficiar</w:t>
      </w:r>
      <w:r w:rsidR="00E22D67" w:rsidRPr="00565A65">
        <w:rPr>
          <w:rFonts w:asciiTheme="minorHAnsi" w:hAnsiTheme="minorHAnsi" w:cstheme="minorHAnsi"/>
          <w:bCs/>
          <w:spacing w:val="-4"/>
          <w:sz w:val="22"/>
          <w:szCs w:val="22"/>
          <w:lang w:val="en-GB"/>
        </w:rPr>
        <w:t>ies</w:t>
      </w:r>
      <w:r w:rsidRPr="00565A65">
        <w:rPr>
          <w:rFonts w:asciiTheme="minorHAnsi" w:hAnsiTheme="minorHAnsi" w:cstheme="minorHAnsi"/>
          <w:bCs/>
          <w:spacing w:val="-4"/>
          <w:sz w:val="22"/>
          <w:szCs w:val="22"/>
          <w:lang w:val="en-GB"/>
        </w:rPr>
        <w:t xml:space="preserve">) in </w:t>
      </w:r>
      <w:r w:rsidR="00333C71" w:rsidRPr="00565A65">
        <w:rPr>
          <w:rFonts w:asciiTheme="minorHAnsi" w:hAnsiTheme="minorHAnsi" w:cstheme="minorHAnsi"/>
          <w:bCs/>
          <w:spacing w:val="-4"/>
          <w:sz w:val="22"/>
          <w:szCs w:val="22"/>
          <w:lang w:val="en-GB"/>
        </w:rPr>
        <w:t xml:space="preserve">the period </w:t>
      </w:r>
      <w:r w:rsidR="001153AC" w:rsidRPr="00565A65">
        <w:rPr>
          <w:rFonts w:asciiTheme="minorHAnsi" w:hAnsiTheme="minorHAnsi" w:cstheme="minorHAnsi"/>
          <w:bCs/>
          <w:spacing w:val="-4"/>
          <w:sz w:val="22"/>
          <w:szCs w:val="22"/>
          <w:lang w:val="en-GB"/>
        </w:rPr>
        <w:t>May</w:t>
      </w:r>
      <w:r w:rsidRPr="00565A65">
        <w:rPr>
          <w:rFonts w:asciiTheme="minorHAnsi" w:hAnsiTheme="minorHAnsi" w:cstheme="minorHAnsi"/>
          <w:bCs/>
          <w:spacing w:val="-4"/>
          <w:sz w:val="22"/>
          <w:szCs w:val="22"/>
          <w:lang w:val="en-GB"/>
        </w:rPr>
        <w:t>/</w:t>
      </w:r>
      <w:r w:rsidR="001153AC" w:rsidRPr="00565A65">
        <w:rPr>
          <w:rFonts w:asciiTheme="minorHAnsi" w:hAnsiTheme="minorHAnsi" w:cstheme="minorHAnsi"/>
          <w:bCs/>
          <w:spacing w:val="-4"/>
          <w:sz w:val="22"/>
          <w:szCs w:val="22"/>
          <w:lang w:val="en-GB"/>
        </w:rPr>
        <w:t>Ju</w:t>
      </w:r>
      <w:r w:rsidR="00FE4F3A" w:rsidRPr="00565A65">
        <w:rPr>
          <w:rFonts w:asciiTheme="minorHAnsi" w:hAnsiTheme="minorHAnsi" w:cstheme="minorHAnsi"/>
          <w:bCs/>
          <w:spacing w:val="-4"/>
          <w:sz w:val="22"/>
          <w:szCs w:val="22"/>
          <w:lang w:val="en-GB"/>
        </w:rPr>
        <w:t>ly</w:t>
      </w:r>
      <w:r w:rsidR="001153AC" w:rsidRPr="00565A65">
        <w:rPr>
          <w:rFonts w:asciiTheme="minorHAnsi" w:hAnsiTheme="minorHAnsi" w:cstheme="minorHAnsi"/>
          <w:bCs/>
          <w:spacing w:val="-4"/>
          <w:sz w:val="22"/>
          <w:szCs w:val="22"/>
          <w:lang w:val="en-GB"/>
        </w:rPr>
        <w:t xml:space="preserve"> 2019</w:t>
      </w:r>
      <w:r w:rsidRPr="00565A65">
        <w:rPr>
          <w:rFonts w:asciiTheme="minorHAnsi" w:hAnsiTheme="minorHAnsi" w:cstheme="minorHAnsi"/>
          <w:bCs/>
          <w:spacing w:val="-4"/>
          <w:sz w:val="22"/>
          <w:szCs w:val="22"/>
          <w:lang w:val="en-GB"/>
        </w:rPr>
        <w:t>.</w:t>
      </w:r>
    </w:p>
    <w:p w14:paraId="55A60138" w14:textId="77777777" w:rsidR="00333C71" w:rsidRPr="00E90D19" w:rsidRDefault="00333C71" w:rsidP="00A833A3">
      <w:pPr>
        <w:autoSpaceDE w:val="0"/>
        <w:autoSpaceDN w:val="0"/>
        <w:adjustRightInd w:val="0"/>
        <w:jc w:val="both"/>
        <w:rPr>
          <w:rFonts w:asciiTheme="minorHAnsi" w:hAnsiTheme="minorHAnsi" w:cstheme="minorHAnsi"/>
          <w:bCs/>
          <w:sz w:val="22"/>
          <w:szCs w:val="22"/>
          <w:lang w:val="en-GB"/>
        </w:rPr>
      </w:pPr>
    </w:p>
    <w:p w14:paraId="09586F28" w14:textId="798CDA09" w:rsidR="00294927" w:rsidRPr="00E90D19" w:rsidRDefault="00294927"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tasks </w:t>
      </w:r>
      <w:r w:rsidR="005D1E99" w:rsidRPr="00E90D19">
        <w:rPr>
          <w:rFonts w:asciiTheme="minorHAnsi" w:hAnsiTheme="minorHAnsi"/>
          <w:sz w:val="24"/>
          <w:szCs w:val="24"/>
          <w:lang w:val="en-GB"/>
        </w:rPr>
        <w:t>/</w:t>
      </w:r>
      <w:r w:rsidRPr="00E90D19">
        <w:rPr>
          <w:rFonts w:asciiTheme="minorHAnsi" w:hAnsiTheme="minorHAnsi"/>
          <w:sz w:val="24"/>
          <w:szCs w:val="24"/>
          <w:lang w:val="en-GB"/>
        </w:rPr>
        <w:t xml:space="preserve"> </w:t>
      </w:r>
      <w:r w:rsidR="00E80675" w:rsidRPr="00E90D19">
        <w:rPr>
          <w:rFonts w:asciiTheme="minorHAnsi" w:hAnsiTheme="minorHAnsi"/>
          <w:sz w:val="24"/>
          <w:szCs w:val="24"/>
          <w:lang w:val="en-GB"/>
        </w:rPr>
        <w:t xml:space="preserve">deliverables </w:t>
      </w:r>
    </w:p>
    <w:p w14:paraId="20AD00F7" w14:textId="7F77D0E3" w:rsidR="00294927" w:rsidRPr="00E90D19" w:rsidRDefault="00294927" w:rsidP="00294927">
      <w:pPr>
        <w:autoSpaceDE w:val="0"/>
        <w:autoSpaceDN w:val="0"/>
        <w:adjustRightInd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Following</w:t>
      </w:r>
      <w:r w:rsidR="00684D60" w:rsidRPr="00E90D19">
        <w:rPr>
          <w:rFonts w:asciiTheme="minorHAnsi" w:hAnsiTheme="minorHAnsi" w:cstheme="minorHAnsi"/>
          <w:bCs/>
          <w:sz w:val="22"/>
          <w:szCs w:val="22"/>
          <w:lang w:val="en-GB"/>
        </w:rPr>
        <w:t xml:space="preserve"> the initial briefing and</w:t>
      </w:r>
      <w:r w:rsidRPr="00E90D19">
        <w:rPr>
          <w:rFonts w:asciiTheme="minorHAnsi" w:hAnsiTheme="minorHAnsi" w:cstheme="minorHAnsi"/>
          <w:bCs/>
          <w:sz w:val="22"/>
          <w:szCs w:val="22"/>
          <w:lang w:val="en-GB"/>
        </w:rPr>
        <w:t xml:space="preserve"> </w:t>
      </w:r>
      <w:r w:rsidR="00684D60" w:rsidRPr="00E90D19">
        <w:rPr>
          <w:rFonts w:asciiTheme="minorHAnsi" w:hAnsiTheme="minorHAnsi" w:cstheme="minorHAnsi"/>
          <w:bCs/>
          <w:sz w:val="22"/>
          <w:szCs w:val="22"/>
          <w:lang w:val="en-GB"/>
        </w:rPr>
        <w:t xml:space="preserve">a </w:t>
      </w:r>
      <w:r w:rsidRPr="00E90D19">
        <w:rPr>
          <w:rFonts w:asciiTheme="minorHAnsi" w:hAnsiTheme="minorHAnsi" w:cstheme="minorHAnsi"/>
          <w:bCs/>
          <w:sz w:val="22"/>
          <w:szCs w:val="22"/>
          <w:lang w:val="en-GB"/>
        </w:rPr>
        <w:t>detailed desk review</w:t>
      </w:r>
      <w:r w:rsidR="005C4BF2" w:rsidRPr="00E90D19">
        <w:rPr>
          <w:rFonts w:asciiTheme="minorHAnsi" w:hAnsiTheme="minorHAnsi" w:cstheme="minorHAnsi"/>
          <w:bCs/>
          <w:sz w:val="22"/>
          <w:szCs w:val="22"/>
          <w:lang w:val="en-GB"/>
        </w:rPr>
        <w:t xml:space="preserve">, the </w:t>
      </w:r>
      <w:r w:rsidRPr="00E90D19">
        <w:rPr>
          <w:rFonts w:asciiTheme="minorHAnsi" w:hAnsiTheme="minorHAnsi" w:cstheme="minorHAnsi"/>
          <w:bCs/>
          <w:sz w:val="22"/>
          <w:szCs w:val="22"/>
          <w:lang w:val="en-GB"/>
        </w:rPr>
        <w:t>Consultant will be responsible for delivering the following products</w:t>
      </w:r>
      <w:r w:rsidR="0026153B" w:rsidRPr="00E90D19">
        <w:rPr>
          <w:rFonts w:asciiTheme="minorHAnsi" w:hAnsiTheme="minorHAnsi" w:cstheme="minorHAnsi"/>
          <w:bCs/>
          <w:sz w:val="22"/>
          <w:szCs w:val="22"/>
          <w:lang w:val="en-GB"/>
        </w:rPr>
        <w:t xml:space="preserve"> and tasks</w:t>
      </w:r>
      <w:r w:rsidRPr="00E90D19">
        <w:rPr>
          <w:rFonts w:asciiTheme="minorHAnsi" w:hAnsiTheme="minorHAnsi" w:cstheme="minorHAnsi"/>
          <w:bCs/>
          <w:sz w:val="22"/>
          <w:szCs w:val="22"/>
          <w:lang w:val="en-GB"/>
        </w:rPr>
        <w:t xml:space="preserve">: </w:t>
      </w:r>
    </w:p>
    <w:p w14:paraId="2C739D1A" w14:textId="77777777" w:rsidR="00294927" w:rsidRPr="00E90D19" w:rsidRDefault="00294927" w:rsidP="00294927">
      <w:pPr>
        <w:autoSpaceDE w:val="0"/>
        <w:autoSpaceDN w:val="0"/>
        <w:adjustRightInd w:val="0"/>
        <w:jc w:val="both"/>
        <w:rPr>
          <w:rFonts w:asciiTheme="minorHAnsi" w:hAnsiTheme="minorHAnsi" w:cstheme="minorHAnsi"/>
          <w:bCs/>
          <w:sz w:val="22"/>
          <w:szCs w:val="22"/>
          <w:lang w:val="en-GB"/>
        </w:rPr>
      </w:pPr>
    </w:p>
    <w:p w14:paraId="280AB662" w14:textId="6ED05624" w:rsidR="00294927" w:rsidRPr="00E90D19" w:rsidRDefault="00294927" w:rsidP="005124F0">
      <w:pPr>
        <w:pStyle w:val="ListParagraph"/>
        <w:numPr>
          <w:ilvl w:val="0"/>
          <w:numId w:val="7"/>
        </w:numPr>
        <w:autoSpaceDE w:val="0"/>
        <w:autoSpaceDN w:val="0"/>
        <w:adjustRightInd w:val="0"/>
        <w:ind w:left="360"/>
        <w:jc w:val="both"/>
        <w:rPr>
          <w:rFonts w:asciiTheme="minorHAnsi" w:hAnsiTheme="minorHAnsi" w:cstheme="minorHAnsi"/>
          <w:bCs/>
          <w:color w:val="0070C0"/>
          <w:sz w:val="22"/>
          <w:szCs w:val="22"/>
          <w:lang w:val="en-GB"/>
        </w:rPr>
      </w:pPr>
      <w:r w:rsidRPr="00E90D19">
        <w:rPr>
          <w:rFonts w:asciiTheme="minorHAnsi" w:hAnsiTheme="minorHAnsi" w:cstheme="minorHAnsi"/>
          <w:b/>
          <w:bCs/>
          <w:sz w:val="22"/>
          <w:szCs w:val="22"/>
          <w:lang w:val="en-GB"/>
        </w:rPr>
        <w:t>Inception Report</w:t>
      </w:r>
      <w:r w:rsidR="005C4BF2" w:rsidRPr="00E90D19">
        <w:rPr>
          <w:rFonts w:asciiTheme="minorHAnsi" w:hAnsiTheme="minorHAnsi" w:cstheme="minorHAnsi"/>
          <w:b/>
          <w:bCs/>
          <w:sz w:val="22"/>
          <w:szCs w:val="22"/>
          <w:lang w:val="en-GB"/>
        </w:rPr>
        <w:t xml:space="preserve"> (10-15 pages)</w:t>
      </w:r>
      <w:r w:rsidR="005C4BF2" w:rsidRPr="00E90D19">
        <w:rPr>
          <w:rFonts w:asciiTheme="minorHAnsi" w:hAnsiTheme="minorHAnsi" w:cstheme="minorHAnsi"/>
          <w:bCs/>
          <w:sz w:val="22"/>
          <w:szCs w:val="22"/>
          <w:lang w:val="en-GB"/>
        </w:rPr>
        <w:t xml:space="preserve"> will be presented </w:t>
      </w:r>
      <w:r w:rsidR="005C4BF2" w:rsidRPr="002A7985">
        <w:rPr>
          <w:rFonts w:asciiTheme="minorHAnsi" w:hAnsiTheme="minorHAnsi" w:cstheme="minorHAnsi"/>
          <w:bCs/>
          <w:sz w:val="22"/>
          <w:szCs w:val="22"/>
          <w:lang w:val="en-GB"/>
        </w:rPr>
        <w:t>before the evaluation starts</w:t>
      </w:r>
      <w:r w:rsidR="00EC4864"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2A7985">
        <w:rPr>
          <w:rFonts w:asciiTheme="minorHAnsi" w:hAnsiTheme="minorHAnsi" w:cstheme="minorHAnsi"/>
          <w:bCs/>
          <w:sz w:val="22"/>
          <w:szCs w:val="22"/>
          <w:lang w:val="en-GB"/>
        </w:rPr>
        <w:t>R</w:t>
      </w:r>
      <w:r w:rsidRPr="002A7985">
        <w:rPr>
          <w:rFonts w:asciiTheme="minorHAnsi" w:hAnsiTheme="minorHAnsi" w:cstheme="minorHAnsi"/>
          <w:bCs/>
          <w:sz w:val="22"/>
          <w:szCs w:val="22"/>
          <w:lang w:val="en-GB"/>
        </w:rPr>
        <w:t xml:space="preserve">eport should elaborate an </w:t>
      </w:r>
      <w:r w:rsidRPr="002A7985">
        <w:rPr>
          <w:rFonts w:asciiTheme="minorHAnsi" w:hAnsiTheme="minorHAnsi" w:cstheme="minorHAnsi"/>
          <w:b/>
          <w:bCs/>
          <w:sz w:val="22"/>
          <w:szCs w:val="22"/>
          <w:lang w:val="en-GB"/>
        </w:rPr>
        <w:t>evaluation matrix</w:t>
      </w:r>
      <w:r w:rsidRPr="002A7985">
        <w:rPr>
          <w:rFonts w:asciiTheme="minorHAnsi" w:hAnsiTheme="minorHAnsi" w:cstheme="minorHAnsi"/>
          <w:bCs/>
          <w:sz w:val="22"/>
          <w:szCs w:val="22"/>
          <w:lang w:val="en-GB"/>
        </w:rPr>
        <w:t xml:space="preserve"> </w:t>
      </w:r>
      <w:r w:rsidR="008220F8" w:rsidRPr="002A7985">
        <w:rPr>
          <w:rFonts w:asciiTheme="minorHAnsi" w:hAnsiTheme="minorHAnsi" w:cstheme="minorHAnsi"/>
          <w:bCs/>
          <w:sz w:val="22"/>
          <w:szCs w:val="22"/>
          <w:lang w:val="en-GB"/>
        </w:rPr>
        <w:t>(</w:t>
      </w:r>
      <w:r w:rsidR="00333C71" w:rsidRPr="002A7985">
        <w:rPr>
          <w:rFonts w:asciiTheme="minorHAnsi" w:hAnsiTheme="minorHAnsi" w:cstheme="minorHAnsi"/>
          <w:bCs/>
          <w:i/>
          <w:sz w:val="22"/>
          <w:szCs w:val="22"/>
          <w:lang w:val="en-GB"/>
        </w:rPr>
        <w:t xml:space="preserve">provided in </w:t>
      </w:r>
      <w:r w:rsidR="008220F8" w:rsidRPr="002A7985">
        <w:rPr>
          <w:rFonts w:asciiTheme="minorHAnsi" w:hAnsiTheme="minorHAnsi" w:cstheme="minorHAnsi"/>
          <w:bCs/>
          <w:i/>
          <w:sz w:val="22"/>
          <w:szCs w:val="22"/>
          <w:lang w:val="en-GB"/>
        </w:rPr>
        <w:t xml:space="preserve">Annex </w:t>
      </w:r>
      <w:r w:rsidR="00EC4864" w:rsidRPr="002A7985">
        <w:rPr>
          <w:rFonts w:asciiTheme="minorHAnsi" w:hAnsiTheme="minorHAnsi" w:cstheme="minorHAnsi"/>
          <w:bCs/>
          <w:i/>
          <w:sz w:val="22"/>
          <w:szCs w:val="22"/>
          <w:lang w:val="en-GB"/>
        </w:rPr>
        <w:t>4</w:t>
      </w:r>
      <w:r w:rsidR="008220F8"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for the </w:t>
      </w:r>
      <w:proofErr w:type="spellStart"/>
      <w:r w:rsidR="0045596C" w:rsidRPr="002A7985">
        <w:rPr>
          <w:rFonts w:asciiTheme="minorHAnsi" w:hAnsiTheme="minorHAnsi" w:cstheme="minorHAnsi"/>
          <w:bCs/>
          <w:sz w:val="22"/>
          <w:szCs w:val="22"/>
          <w:lang w:val="en-GB"/>
        </w:rPr>
        <w:t>ReLOaD</w:t>
      </w:r>
      <w:proofErr w:type="spellEnd"/>
      <w:r w:rsidR="0045596C" w:rsidRPr="002A7985">
        <w:rPr>
          <w:rFonts w:asciiTheme="minorHAnsi" w:hAnsiTheme="minorHAnsi" w:cstheme="minorHAnsi"/>
          <w:bCs/>
          <w:sz w:val="22"/>
          <w:szCs w:val="22"/>
          <w:lang w:val="en-GB"/>
        </w:rPr>
        <w:t xml:space="preserve"> </w:t>
      </w:r>
      <w:r w:rsidR="00E80675" w:rsidRPr="002A7985">
        <w:rPr>
          <w:rFonts w:asciiTheme="minorHAnsi" w:hAnsiTheme="minorHAnsi" w:cstheme="minorHAnsi"/>
          <w:bCs/>
          <w:sz w:val="22"/>
          <w:szCs w:val="22"/>
          <w:lang w:val="en-GB"/>
        </w:rPr>
        <w:t>p</w:t>
      </w:r>
      <w:r w:rsidR="0045596C" w:rsidRPr="002A7985">
        <w:rPr>
          <w:rFonts w:asciiTheme="minorHAnsi" w:hAnsiTheme="minorHAnsi" w:cstheme="minorHAnsi"/>
          <w:bCs/>
          <w:sz w:val="22"/>
          <w:szCs w:val="22"/>
          <w:lang w:val="en-GB"/>
        </w:rPr>
        <w:t>ro</w:t>
      </w:r>
      <w:r w:rsidR="00EC4864" w:rsidRPr="002A7985">
        <w:rPr>
          <w:rFonts w:asciiTheme="minorHAnsi" w:hAnsiTheme="minorHAnsi" w:cstheme="minorHAnsi"/>
          <w:bCs/>
          <w:sz w:val="22"/>
          <w:szCs w:val="22"/>
          <w:lang w:val="en-GB"/>
        </w:rPr>
        <w:t>gramme</w:t>
      </w:r>
      <w:r w:rsidRPr="002A7985">
        <w:rPr>
          <w:rFonts w:asciiTheme="minorHAnsi" w:hAnsiTheme="minorHAnsi" w:cstheme="minorHAnsi"/>
          <w:bCs/>
          <w:sz w:val="22"/>
          <w:szCs w:val="22"/>
          <w:lang w:val="en-GB"/>
        </w:rPr>
        <w:t xml:space="preserve"> and propose </w:t>
      </w:r>
      <w:r w:rsidR="00333C71" w:rsidRPr="002A7985">
        <w:rPr>
          <w:rFonts w:asciiTheme="minorHAnsi" w:hAnsiTheme="minorHAnsi" w:cstheme="minorHAnsi"/>
          <w:bCs/>
          <w:sz w:val="22"/>
          <w:szCs w:val="22"/>
          <w:lang w:val="en-GB"/>
        </w:rPr>
        <w:t xml:space="preserve">a </w:t>
      </w:r>
      <w:r w:rsidRPr="002A7985">
        <w:rPr>
          <w:rFonts w:asciiTheme="minorHAnsi" w:hAnsiTheme="minorHAnsi" w:cstheme="minorHAnsi"/>
          <w:bCs/>
          <w:sz w:val="22"/>
          <w:szCs w:val="22"/>
          <w:lang w:val="en-GB"/>
        </w:rPr>
        <w:t>schedule of tasks, activities</w:t>
      </w:r>
      <w:r w:rsidRPr="00E90D19">
        <w:rPr>
          <w:rFonts w:asciiTheme="minorHAnsi" w:hAnsiTheme="minorHAnsi" w:cstheme="minorHAnsi"/>
          <w:bCs/>
          <w:sz w:val="22"/>
          <w:szCs w:val="22"/>
          <w:lang w:val="en-GB"/>
        </w:rPr>
        <w:t xml:space="preserve"> and evaluation deliverables. The </w:t>
      </w:r>
      <w:r w:rsidR="008220F8" w:rsidRPr="00E90D19">
        <w:rPr>
          <w:rFonts w:asciiTheme="minorHAnsi" w:hAnsiTheme="minorHAnsi" w:cstheme="minorHAnsi"/>
          <w:bCs/>
          <w:sz w:val="22"/>
          <w:szCs w:val="22"/>
          <w:lang w:val="en-GB"/>
        </w:rPr>
        <w:t xml:space="preserve">Evaluation </w:t>
      </w:r>
      <w:r w:rsidRPr="00E90D19">
        <w:rPr>
          <w:rFonts w:asciiTheme="minorHAnsi" w:hAnsiTheme="minorHAnsi" w:cstheme="minorHAnsi"/>
          <w:bCs/>
          <w:sz w:val="22"/>
          <w:szCs w:val="22"/>
          <w:lang w:val="en-GB"/>
        </w:rPr>
        <w:t xml:space="preserve">Inception </w:t>
      </w:r>
      <w:r w:rsidR="008220F8" w:rsidRPr="00E90D19">
        <w:rPr>
          <w:rFonts w:asciiTheme="minorHAnsi" w:hAnsiTheme="minorHAnsi" w:cstheme="minorHAnsi"/>
          <w:bCs/>
          <w:sz w:val="22"/>
          <w:szCs w:val="22"/>
          <w:lang w:val="en-GB"/>
        </w:rPr>
        <w:t>R</w:t>
      </w:r>
      <w:r w:rsidRPr="00E90D19">
        <w:rPr>
          <w:rFonts w:asciiTheme="minorHAnsi" w:hAnsiTheme="minorHAnsi" w:cstheme="minorHAnsi"/>
          <w:bCs/>
          <w:sz w:val="22"/>
          <w:szCs w:val="22"/>
          <w:lang w:val="en-GB"/>
        </w:rPr>
        <w:t xml:space="preserve">eport should follow the structure proposed in the </w:t>
      </w:r>
      <w:hyperlink r:id="rId16" w:history="1">
        <w:r w:rsidRPr="00E90D19">
          <w:rPr>
            <w:rFonts w:asciiTheme="minorHAnsi" w:hAnsiTheme="minorHAnsi" w:cstheme="minorHAnsi"/>
            <w:color w:val="0070C0"/>
            <w:sz w:val="22"/>
            <w:szCs w:val="22"/>
            <w:lang w:val="en-GB"/>
          </w:rPr>
          <w:t>UNDP Evaluation</w:t>
        </w:r>
        <w:r w:rsidR="005C4BF2" w:rsidRPr="00E90D19">
          <w:rPr>
            <w:rFonts w:asciiTheme="minorHAnsi" w:hAnsiTheme="minorHAnsi" w:cstheme="minorHAnsi"/>
            <w:color w:val="0070C0"/>
            <w:sz w:val="22"/>
            <w:szCs w:val="22"/>
            <w:lang w:val="en-GB"/>
          </w:rPr>
          <w:t xml:space="preserve"> Guidelines, p. 22-23.</w:t>
        </w:r>
      </w:hyperlink>
      <w:r w:rsidRPr="00E90D19">
        <w:rPr>
          <w:rFonts w:asciiTheme="minorHAnsi" w:hAnsiTheme="minorHAnsi" w:cstheme="minorHAnsi"/>
          <w:bCs/>
          <w:color w:val="0070C0"/>
          <w:sz w:val="22"/>
          <w:szCs w:val="22"/>
          <w:lang w:val="en-GB"/>
        </w:rPr>
        <w:t xml:space="preserve"> </w:t>
      </w:r>
    </w:p>
    <w:p w14:paraId="0B00F8AB" w14:textId="3F506740" w:rsidR="005D1E99" w:rsidRPr="00E90D19" w:rsidRDefault="005D1E99" w:rsidP="00AD0E56">
      <w:pPr>
        <w:autoSpaceDE w:val="0"/>
        <w:autoSpaceDN w:val="0"/>
        <w:adjustRightInd w:val="0"/>
        <w:ind w:left="360" w:hanging="360"/>
        <w:jc w:val="both"/>
        <w:rPr>
          <w:rFonts w:asciiTheme="minorHAnsi" w:hAnsiTheme="minorHAnsi" w:cstheme="minorHAnsi"/>
          <w:b/>
          <w:bCs/>
          <w:sz w:val="22"/>
          <w:szCs w:val="22"/>
          <w:lang w:val="en-GB"/>
        </w:rPr>
      </w:pPr>
    </w:p>
    <w:p w14:paraId="2EA4F382" w14:textId="6519AADA" w:rsidR="005D1E99" w:rsidRPr="002A7985" w:rsidRDefault="005D1E99" w:rsidP="005124F0">
      <w:pPr>
        <w:pStyle w:val="ListParagraph"/>
        <w:numPr>
          <w:ilvl w:val="0"/>
          <w:numId w:val="7"/>
        </w:numPr>
        <w:autoSpaceDE w:val="0"/>
        <w:autoSpaceDN w:val="0"/>
        <w:adjustRightInd w:val="0"/>
        <w:ind w:left="360"/>
        <w:jc w:val="both"/>
        <w:rPr>
          <w:rFonts w:asciiTheme="minorHAnsi" w:hAnsiTheme="minorHAnsi" w:cstheme="minorHAnsi"/>
          <w:bCs/>
          <w:spacing w:val="-2"/>
          <w:sz w:val="22"/>
          <w:szCs w:val="22"/>
          <w:lang w:val="en-GB"/>
        </w:rPr>
      </w:pPr>
      <w:r w:rsidRPr="00AD0E56">
        <w:rPr>
          <w:rFonts w:asciiTheme="minorHAnsi" w:hAnsiTheme="minorHAnsi" w:cstheme="minorHAnsi"/>
          <w:b/>
          <w:bCs/>
          <w:spacing w:val="-2"/>
          <w:sz w:val="22"/>
          <w:szCs w:val="22"/>
          <w:lang w:val="en-GB"/>
        </w:rPr>
        <w:t>Evaluation and data collection mission:</w:t>
      </w:r>
      <w:r w:rsidRPr="00AD0E56">
        <w:rPr>
          <w:rFonts w:asciiTheme="minorHAnsi" w:hAnsiTheme="minorHAnsi" w:cstheme="minorHAnsi"/>
          <w:bCs/>
          <w:spacing w:val="-2"/>
          <w:sz w:val="22"/>
          <w:szCs w:val="22"/>
          <w:lang w:val="en-GB"/>
        </w:rPr>
        <w:t xml:space="preserve"> Upon the approval of the Inception </w:t>
      </w:r>
      <w:r w:rsidR="00EC4864" w:rsidRPr="00AD0E56">
        <w:rPr>
          <w:rFonts w:asciiTheme="minorHAnsi" w:hAnsiTheme="minorHAnsi" w:cstheme="minorHAnsi"/>
          <w:bCs/>
          <w:spacing w:val="-2"/>
          <w:sz w:val="22"/>
          <w:szCs w:val="22"/>
          <w:lang w:val="en-GB"/>
        </w:rPr>
        <w:t>R</w:t>
      </w:r>
      <w:r w:rsidRPr="00AD0E56">
        <w:rPr>
          <w:rFonts w:asciiTheme="minorHAnsi" w:hAnsiTheme="minorHAnsi" w:cstheme="minorHAnsi"/>
          <w:bCs/>
          <w:spacing w:val="-2"/>
          <w:sz w:val="22"/>
          <w:szCs w:val="22"/>
          <w:lang w:val="en-GB"/>
        </w:rPr>
        <w:t xml:space="preserve">eport and the evaluation work plan by the UNDP, the Consultant is expected to carry out the </w:t>
      </w:r>
      <w:r w:rsidR="00E80675" w:rsidRPr="00AD0E56">
        <w:rPr>
          <w:rFonts w:asciiTheme="minorHAnsi" w:hAnsiTheme="minorHAnsi" w:cstheme="minorHAnsi"/>
          <w:bCs/>
          <w:spacing w:val="-2"/>
          <w:sz w:val="22"/>
          <w:szCs w:val="22"/>
          <w:lang w:val="en-GB"/>
        </w:rPr>
        <w:t xml:space="preserve">programme </w:t>
      </w:r>
      <w:r w:rsidRPr="00AD0E56">
        <w:rPr>
          <w:rFonts w:asciiTheme="minorHAnsi" w:hAnsiTheme="minorHAnsi" w:cstheme="minorHAnsi"/>
          <w:bCs/>
          <w:spacing w:val="-2"/>
          <w:sz w:val="22"/>
          <w:szCs w:val="22"/>
          <w:lang w:val="en-GB"/>
        </w:rPr>
        <w:t xml:space="preserve">evaluation, including </w:t>
      </w:r>
      <w:r w:rsidR="00333C71" w:rsidRPr="00AD0E56">
        <w:rPr>
          <w:rFonts w:asciiTheme="minorHAnsi" w:hAnsiTheme="minorHAnsi" w:cstheme="minorHAnsi"/>
          <w:bCs/>
          <w:spacing w:val="-2"/>
          <w:sz w:val="22"/>
          <w:szCs w:val="22"/>
          <w:lang w:val="en-GB"/>
        </w:rPr>
        <w:t xml:space="preserve">review of effects of </w:t>
      </w:r>
      <w:r w:rsidRPr="00AD0E56">
        <w:rPr>
          <w:rFonts w:asciiTheme="minorHAnsi" w:hAnsiTheme="minorHAnsi" w:cstheme="minorHAnsi"/>
          <w:bCs/>
          <w:spacing w:val="-2"/>
          <w:sz w:val="22"/>
          <w:szCs w:val="22"/>
          <w:lang w:val="en-GB"/>
        </w:rPr>
        <w:t xml:space="preserve">CSO projects in </w:t>
      </w:r>
      <w:r w:rsidR="005550FB" w:rsidRPr="00AD0E56">
        <w:rPr>
          <w:rFonts w:asciiTheme="minorHAnsi" w:hAnsiTheme="minorHAnsi" w:cstheme="minorHAnsi"/>
          <w:bCs/>
          <w:spacing w:val="-2"/>
          <w:sz w:val="22"/>
          <w:szCs w:val="22"/>
          <w:lang w:val="en-GB"/>
        </w:rPr>
        <w:t xml:space="preserve">target </w:t>
      </w:r>
      <w:r w:rsidRPr="00AD0E56">
        <w:rPr>
          <w:rFonts w:asciiTheme="minorHAnsi" w:hAnsiTheme="minorHAnsi" w:cstheme="minorHAnsi"/>
          <w:bCs/>
          <w:spacing w:val="-2"/>
          <w:sz w:val="22"/>
          <w:szCs w:val="22"/>
          <w:lang w:val="en-GB"/>
        </w:rPr>
        <w:t>local communities</w:t>
      </w:r>
      <w:r w:rsidR="00B3232F" w:rsidRPr="00AD0E56">
        <w:rPr>
          <w:rFonts w:asciiTheme="minorHAnsi" w:hAnsiTheme="minorHAnsi" w:cstheme="minorHAnsi"/>
          <w:bCs/>
          <w:spacing w:val="-2"/>
          <w:sz w:val="22"/>
          <w:szCs w:val="22"/>
          <w:lang w:val="en-GB"/>
        </w:rPr>
        <w:t xml:space="preserve"> in six </w:t>
      </w:r>
      <w:r w:rsidR="00E80675" w:rsidRPr="00AD0E56">
        <w:rPr>
          <w:rFonts w:asciiTheme="minorHAnsi" w:hAnsiTheme="minorHAnsi" w:cstheme="minorHAnsi"/>
          <w:bCs/>
          <w:spacing w:val="-2"/>
          <w:sz w:val="22"/>
          <w:szCs w:val="22"/>
          <w:lang w:val="en-GB"/>
        </w:rPr>
        <w:t>IPA beneficiaries</w:t>
      </w:r>
      <w:r w:rsidR="00EC4864" w:rsidRPr="00AD0E56">
        <w:rPr>
          <w:rFonts w:asciiTheme="minorHAnsi" w:hAnsiTheme="minorHAnsi" w:cstheme="minorHAnsi"/>
          <w:bCs/>
          <w:spacing w:val="-2"/>
          <w:sz w:val="22"/>
          <w:szCs w:val="22"/>
          <w:lang w:val="en-GB"/>
        </w:rPr>
        <w:t>.</w:t>
      </w:r>
      <w:r w:rsidR="00456BE1" w:rsidRPr="00AD0E56">
        <w:rPr>
          <w:rFonts w:asciiTheme="minorHAnsi" w:hAnsiTheme="minorHAnsi" w:cstheme="minorHAnsi"/>
          <w:bCs/>
          <w:spacing w:val="-2"/>
          <w:sz w:val="22"/>
          <w:szCs w:val="22"/>
          <w:lang w:val="en-GB"/>
        </w:rPr>
        <w:t xml:space="preserve"> </w:t>
      </w:r>
      <w:r w:rsidR="004B32C3" w:rsidRPr="00AD0E56">
        <w:rPr>
          <w:rFonts w:asciiTheme="minorHAnsi" w:hAnsiTheme="minorHAnsi" w:cstheme="minorHAnsi"/>
          <w:bCs/>
          <w:spacing w:val="-2"/>
          <w:sz w:val="22"/>
          <w:szCs w:val="22"/>
          <w:lang w:val="en-GB"/>
        </w:rPr>
        <w:t xml:space="preserve">To collect data and insights on the </w:t>
      </w:r>
      <w:r w:rsidR="00E80675" w:rsidRPr="00AD0E56">
        <w:rPr>
          <w:rFonts w:asciiTheme="minorHAnsi" w:hAnsiTheme="minorHAnsi" w:cstheme="minorHAnsi"/>
          <w:bCs/>
          <w:spacing w:val="-2"/>
          <w:sz w:val="22"/>
          <w:szCs w:val="22"/>
          <w:lang w:val="en-GB"/>
        </w:rPr>
        <w:t>p</w:t>
      </w:r>
      <w:r w:rsidR="004B32C3" w:rsidRPr="00AD0E56">
        <w:rPr>
          <w:rFonts w:asciiTheme="minorHAnsi" w:hAnsiTheme="minorHAnsi" w:cstheme="minorHAnsi"/>
          <w:bCs/>
          <w:spacing w:val="-2"/>
          <w:sz w:val="22"/>
          <w:szCs w:val="22"/>
          <w:lang w:val="en-GB"/>
        </w:rPr>
        <w:t>rogramme, the Consultant will undertake one field</w:t>
      </w:r>
      <w:r w:rsidR="005F07F0" w:rsidRPr="00AD0E56">
        <w:rPr>
          <w:rFonts w:asciiTheme="minorHAnsi" w:hAnsiTheme="minorHAnsi" w:cstheme="minorHAnsi"/>
          <w:bCs/>
          <w:spacing w:val="-2"/>
          <w:sz w:val="22"/>
          <w:szCs w:val="22"/>
          <w:lang w:val="en-GB"/>
        </w:rPr>
        <w:t xml:space="preserve"> mission</w:t>
      </w:r>
      <w:r w:rsidR="004B32C3" w:rsidRPr="00AD0E56">
        <w:rPr>
          <w:rFonts w:asciiTheme="minorHAnsi" w:hAnsiTheme="minorHAnsi" w:cstheme="minorHAnsi"/>
          <w:bCs/>
          <w:spacing w:val="-2"/>
          <w:sz w:val="22"/>
          <w:szCs w:val="22"/>
          <w:lang w:val="en-GB"/>
        </w:rPr>
        <w:t xml:space="preserve"> </w:t>
      </w:r>
      <w:r w:rsidR="00B3232F" w:rsidRPr="00AD0E56">
        <w:rPr>
          <w:rFonts w:asciiTheme="minorHAnsi" w:hAnsiTheme="minorHAnsi" w:cstheme="minorHAnsi"/>
          <w:bCs/>
          <w:spacing w:val="-2"/>
          <w:sz w:val="22"/>
          <w:szCs w:val="22"/>
          <w:lang w:val="en-GB"/>
        </w:rPr>
        <w:t xml:space="preserve">per </w:t>
      </w:r>
      <w:r w:rsidR="00E80675" w:rsidRPr="00AD0E56">
        <w:rPr>
          <w:rFonts w:asciiTheme="minorHAnsi" w:hAnsiTheme="minorHAnsi" w:cstheme="minorHAnsi"/>
          <w:bCs/>
          <w:spacing w:val="-2"/>
          <w:sz w:val="22"/>
          <w:szCs w:val="22"/>
          <w:lang w:val="en-GB"/>
        </w:rPr>
        <w:t xml:space="preserve">IPA beneficiary </w:t>
      </w:r>
      <w:r w:rsidR="00B3232F" w:rsidRPr="00AD0E56">
        <w:rPr>
          <w:rFonts w:asciiTheme="minorHAnsi" w:hAnsiTheme="minorHAnsi" w:cstheme="minorHAnsi"/>
          <w:bCs/>
          <w:spacing w:val="-2"/>
          <w:sz w:val="22"/>
          <w:szCs w:val="22"/>
          <w:lang w:val="en-GB"/>
        </w:rPr>
        <w:t>and have</w:t>
      </w:r>
      <w:r w:rsidR="008D2E3C" w:rsidRPr="00AD0E56">
        <w:rPr>
          <w:rFonts w:asciiTheme="minorHAnsi" w:hAnsiTheme="minorHAnsi" w:cstheme="minorHAnsi"/>
          <w:bCs/>
          <w:spacing w:val="-2"/>
          <w:sz w:val="22"/>
          <w:szCs w:val="22"/>
          <w:lang w:val="en-GB"/>
        </w:rPr>
        <w:t xml:space="preserve"> </w:t>
      </w:r>
      <w:r w:rsidR="00B3232F" w:rsidRPr="00AD0E56">
        <w:rPr>
          <w:rFonts w:asciiTheme="minorHAnsi" w:hAnsiTheme="minorHAnsi" w:cstheme="minorHAnsi"/>
          <w:bCs/>
          <w:spacing w:val="-2"/>
          <w:sz w:val="22"/>
          <w:szCs w:val="22"/>
          <w:lang w:val="en-GB"/>
        </w:rPr>
        <w:t>m</w:t>
      </w:r>
      <w:r w:rsidR="008D2E3C" w:rsidRPr="00AD0E56">
        <w:rPr>
          <w:rFonts w:asciiTheme="minorHAnsi" w:hAnsiTheme="minorHAnsi" w:cstheme="minorHAnsi"/>
          <w:bCs/>
          <w:spacing w:val="-2"/>
          <w:sz w:val="22"/>
          <w:szCs w:val="22"/>
          <w:lang w:val="en-GB"/>
        </w:rPr>
        <w:t>eetings and</w:t>
      </w:r>
      <w:r w:rsidRPr="00AD0E56">
        <w:rPr>
          <w:rFonts w:asciiTheme="minorHAnsi" w:hAnsiTheme="minorHAnsi" w:cstheme="minorHAnsi"/>
          <w:bCs/>
          <w:spacing w:val="-2"/>
          <w:sz w:val="22"/>
          <w:szCs w:val="22"/>
          <w:lang w:val="en-GB"/>
        </w:rPr>
        <w:t xml:space="preserve"> interviews</w:t>
      </w:r>
      <w:r w:rsidR="005550FB" w:rsidRPr="00AD0E56">
        <w:rPr>
          <w:rFonts w:asciiTheme="minorHAnsi" w:hAnsiTheme="minorHAnsi" w:cstheme="minorHAnsi"/>
          <w:bCs/>
          <w:spacing w:val="-2"/>
          <w:sz w:val="22"/>
          <w:szCs w:val="22"/>
          <w:lang w:val="en-GB"/>
        </w:rPr>
        <w:t xml:space="preserve"> with </w:t>
      </w:r>
      <w:r w:rsidR="005550FB" w:rsidRPr="002A7985">
        <w:rPr>
          <w:rFonts w:asciiTheme="minorHAnsi" w:hAnsiTheme="minorHAnsi" w:cstheme="minorHAnsi"/>
          <w:bCs/>
          <w:spacing w:val="-2"/>
          <w:sz w:val="22"/>
          <w:szCs w:val="22"/>
          <w:lang w:val="en-GB"/>
        </w:rPr>
        <w:t xml:space="preserve">relevant stakeholders, </w:t>
      </w:r>
      <w:r w:rsidR="00333C71" w:rsidRPr="002A7985">
        <w:rPr>
          <w:rFonts w:asciiTheme="minorHAnsi" w:hAnsiTheme="minorHAnsi" w:cstheme="minorHAnsi"/>
          <w:bCs/>
          <w:spacing w:val="-2"/>
          <w:sz w:val="22"/>
          <w:szCs w:val="22"/>
          <w:lang w:val="en-GB"/>
        </w:rPr>
        <w:t xml:space="preserve">including </w:t>
      </w:r>
      <w:r w:rsidR="00E23715" w:rsidRPr="002A7985">
        <w:rPr>
          <w:rFonts w:asciiTheme="minorHAnsi" w:hAnsiTheme="minorHAnsi" w:cstheme="minorHAnsi"/>
          <w:bCs/>
          <w:spacing w:val="-2"/>
          <w:sz w:val="22"/>
          <w:szCs w:val="22"/>
          <w:lang w:val="en-GB"/>
        </w:rPr>
        <w:t>government</w:t>
      </w:r>
      <w:r w:rsidR="005550FB" w:rsidRPr="002A7985">
        <w:rPr>
          <w:rFonts w:asciiTheme="minorHAnsi" w:hAnsiTheme="minorHAnsi" w:cstheme="minorHAnsi"/>
          <w:bCs/>
          <w:spacing w:val="-2"/>
          <w:sz w:val="22"/>
          <w:szCs w:val="22"/>
          <w:lang w:val="en-GB"/>
        </w:rPr>
        <w:t>,</w:t>
      </w:r>
      <w:r w:rsidR="00456BE1" w:rsidRPr="002A7985">
        <w:rPr>
          <w:rFonts w:asciiTheme="minorHAnsi" w:hAnsiTheme="minorHAnsi" w:cstheme="minorHAnsi"/>
          <w:bCs/>
          <w:spacing w:val="-2"/>
          <w:sz w:val="22"/>
          <w:szCs w:val="22"/>
          <w:lang w:val="en-GB"/>
        </w:rPr>
        <w:t xml:space="preserve"> C</w:t>
      </w:r>
      <w:r w:rsidR="0084246F" w:rsidRPr="002A7985">
        <w:rPr>
          <w:rFonts w:asciiTheme="minorHAnsi" w:hAnsiTheme="minorHAnsi" w:cstheme="minorHAnsi"/>
          <w:bCs/>
          <w:spacing w:val="-2"/>
          <w:sz w:val="22"/>
          <w:szCs w:val="22"/>
          <w:lang w:val="en-GB"/>
        </w:rPr>
        <w:t>S</w:t>
      </w:r>
      <w:r w:rsidR="00456BE1" w:rsidRPr="002A7985">
        <w:rPr>
          <w:rFonts w:asciiTheme="minorHAnsi" w:hAnsiTheme="minorHAnsi" w:cstheme="minorHAnsi"/>
          <w:bCs/>
          <w:spacing w:val="-2"/>
          <w:sz w:val="22"/>
          <w:szCs w:val="22"/>
          <w:lang w:val="en-GB"/>
        </w:rPr>
        <w:t>O,</w:t>
      </w:r>
      <w:r w:rsidR="005550FB" w:rsidRPr="002A7985">
        <w:rPr>
          <w:rFonts w:asciiTheme="minorHAnsi" w:hAnsiTheme="minorHAnsi" w:cstheme="minorHAnsi"/>
          <w:bCs/>
          <w:spacing w:val="-2"/>
          <w:sz w:val="22"/>
          <w:szCs w:val="22"/>
          <w:lang w:val="en-GB"/>
        </w:rPr>
        <w:t xml:space="preserve"> EU and UNDP representative</w:t>
      </w:r>
      <w:r w:rsidR="004B32C3" w:rsidRPr="002A7985">
        <w:rPr>
          <w:rFonts w:asciiTheme="minorHAnsi" w:hAnsiTheme="minorHAnsi" w:cstheme="minorHAnsi"/>
          <w:bCs/>
          <w:spacing w:val="-2"/>
          <w:sz w:val="22"/>
          <w:szCs w:val="22"/>
          <w:lang w:val="en-GB"/>
        </w:rPr>
        <w:t>s</w:t>
      </w:r>
      <w:r w:rsidR="00B3232F" w:rsidRPr="002A7985">
        <w:rPr>
          <w:rFonts w:asciiTheme="minorHAnsi" w:hAnsiTheme="minorHAnsi" w:cstheme="minorHAnsi"/>
          <w:bCs/>
          <w:spacing w:val="-2"/>
          <w:sz w:val="22"/>
          <w:szCs w:val="22"/>
          <w:lang w:val="en-GB"/>
        </w:rPr>
        <w:t>.</w:t>
      </w:r>
      <w:r w:rsidR="004B32C3" w:rsidRPr="002A7985">
        <w:rPr>
          <w:rFonts w:asciiTheme="minorHAnsi" w:hAnsiTheme="minorHAnsi" w:cstheme="minorHAnsi"/>
          <w:bCs/>
          <w:spacing w:val="-2"/>
          <w:sz w:val="22"/>
          <w:szCs w:val="22"/>
          <w:lang w:val="en-GB"/>
        </w:rPr>
        <w:t xml:space="preserve"> </w:t>
      </w:r>
      <w:r w:rsidR="005550FB" w:rsidRPr="002A7985">
        <w:rPr>
          <w:rFonts w:asciiTheme="minorHAnsi" w:hAnsiTheme="minorHAnsi" w:cstheme="minorHAnsi"/>
          <w:bCs/>
          <w:spacing w:val="-2"/>
          <w:sz w:val="22"/>
          <w:szCs w:val="22"/>
          <w:lang w:val="en-GB"/>
        </w:rPr>
        <w:t>UNDP will provide support in organization of meetings</w:t>
      </w:r>
      <w:r w:rsidRPr="002A7985">
        <w:rPr>
          <w:rFonts w:asciiTheme="minorHAnsi" w:hAnsiTheme="minorHAnsi" w:cstheme="minorHAnsi"/>
          <w:bCs/>
          <w:spacing w:val="-2"/>
          <w:sz w:val="22"/>
          <w:szCs w:val="22"/>
          <w:lang w:val="en-GB"/>
        </w:rPr>
        <w:t xml:space="preserve"> </w:t>
      </w:r>
      <w:r w:rsidR="00456BE1" w:rsidRPr="002A7985">
        <w:rPr>
          <w:rFonts w:asciiTheme="minorHAnsi" w:hAnsiTheme="minorHAnsi" w:cstheme="minorHAnsi"/>
          <w:bCs/>
          <w:spacing w:val="-2"/>
          <w:sz w:val="22"/>
          <w:szCs w:val="22"/>
          <w:lang w:val="en-GB"/>
        </w:rPr>
        <w:t>and</w:t>
      </w:r>
      <w:r w:rsidRPr="002A7985">
        <w:rPr>
          <w:rFonts w:asciiTheme="minorHAnsi" w:hAnsiTheme="minorHAnsi" w:cstheme="minorHAnsi"/>
          <w:bCs/>
          <w:spacing w:val="-2"/>
          <w:sz w:val="22"/>
          <w:szCs w:val="22"/>
          <w:lang w:val="en-GB"/>
        </w:rPr>
        <w:t xml:space="preserve"> logistical arrangements</w:t>
      </w:r>
      <w:r w:rsidR="004B32C3" w:rsidRPr="002A7985">
        <w:rPr>
          <w:rFonts w:asciiTheme="minorHAnsi" w:hAnsiTheme="minorHAnsi" w:cstheme="minorHAnsi"/>
          <w:bCs/>
          <w:spacing w:val="-2"/>
          <w:sz w:val="22"/>
          <w:szCs w:val="22"/>
          <w:lang w:val="en-GB"/>
        </w:rPr>
        <w:t xml:space="preserve"> as necessary</w:t>
      </w:r>
      <w:r w:rsidRPr="002A7985">
        <w:rPr>
          <w:rFonts w:asciiTheme="minorHAnsi" w:hAnsiTheme="minorHAnsi" w:cstheme="minorHAnsi"/>
          <w:bCs/>
          <w:spacing w:val="-2"/>
          <w:sz w:val="22"/>
          <w:szCs w:val="22"/>
          <w:lang w:val="en-GB"/>
        </w:rPr>
        <w:t>.</w:t>
      </w:r>
    </w:p>
    <w:p w14:paraId="16D35D6D" w14:textId="77777777" w:rsidR="00294927" w:rsidRPr="002A7985" w:rsidRDefault="00294927" w:rsidP="00AD0E56">
      <w:pPr>
        <w:autoSpaceDE w:val="0"/>
        <w:autoSpaceDN w:val="0"/>
        <w:adjustRightInd w:val="0"/>
        <w:ind w:left="360" w:hanging="360"/>
        <w:jc w:val="both"/>
        <w:rPr>
          <w:rFonts w:asciiTheme="minorHAnsi" w:hAnsiTheme="minorHAnsi" w:cstheme="minorHAnsi"/>
          <w:bCs/>
          <w:sz w:val="22"/>
          <w:szCs w:val="22"/>
          <w:lang w:val="en-GB"/>
        </w:rPr>
      </w:pPr>
    </w:p>
    <w:p w14:paraId="3E039F59" w14:textId="634F25C7" w:rsidR="00294927" w:rsidRPr="002A7985" w:rsidRDefault="00294927" w:rsidP="005124F0">
      <w:pPr>
        <w:pStyle w:val="ListParagraph"/>
        <w:numPr>
          <w:ilvl w:val="0"/>
          <w:numId w:val="7"/>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lastRenderedPageBreak/>
        <w:t>Draft Evaluation Report:</w:t>
      </w:r>
      <w:r w:rsidRPr="002A7985">
        <w:rPr>
          <w:rFonts w:asciiTheme="minorHAnsi" w:hAnsiTheme="minorHAnsi" w:cstheme="minorHAnsi"/>
          <w:bCs/>
          <w:sz w:val="22"/>
          <w:szCs w:val="22"/>
          <w:lang w:val="en-GB"/>
        </w:rPr>
        <w:t xml:space="preserve"> </w:t>
      </w:r>
      <w:bookmarkStart w:id="3" w:name="_Hlk2255172"/>
      <w:r w:rsidR="005D1E99" w:rsidRPr="002A7985">
        <w:rPr>
          <w:rFonts w:asciiTheme="minorHAnsi" w:hAnsiTheme="minorHAnsi" w:cstheme="minorHAnsi"/>
          <w:bCs/>
          <w:sz w:val="22"/>
          <w:szCs w:val="22"/>
          <w:lang w:val="en-GB"/>
        </w:rPr>
        <w:t>B</w:t>
      </w:r>
      <w:r w:rsidRPr="002A7985">
        <w:rPr>
          <w:rFonts w:asciiTheme="minorHAnsi" w:hAnsiTheme="minorHAnsi" w:cstheme="minorHAnsi"/>
          <w:bCs/>
          <w:sz w:val="22"/>
          <w:szCs w:val="22"/>
          <w:lang w:val="en-GB"/>
        </w:rPr>
        <w:t>ased on</w:t>
      </w:r>
      <w:r w:rsidR="0041335C" w:rsidRPr="002A7985">
        <w:rPr>
          <w:rFonts w:asciiTheme="minorHAnsi" w:hAnsiTheme="minorHAnsi" w:cstheme="minorHAnsi"/>
          <w:bCs/>
          <w:sz w:val="22"/>
          <w:szCs w:val="22"/>
          <w:lang w:val="en-GB"/>
        </w:rPr>
        <w:t xml:space="preserve"> the</w:t>
      </w:r>
      <w:r w:rsidRPr="002A7985">
        <w:rPr>
          <w:rFonts w:asciiTheme="minorHAnsi" w:hAnsiTheme="minorHAnsi" w:cstheme="minorHAnsi"/>
          <w:bCs/>
          <w:sz w:val="22"/>
          <w:szCs w:val="22"/>
          <w:lang w:val="en-GB"/>
        </w:rPr>
        <w:t xml:space="preserve"> </w:t>
      </w:r>
      <w:r w:rsidR="00B3232F" w:rsidRPr="002A7985">
        <w:rPr>
          <w:rFonts w:asciiTheme="minorHAnsi" w:hAnsiTheme="minorHAnsi" w:cstheme="minorHAnsi"/>
          <w:bCs/>
          <w:sz w:val="22"/>
          <w:szCs w:val="22"/>
          <w:lang w:val="en-GB"/>
        </w:rPr>
        <w:t xml:space="preserve">findings generated </w:t>
      </w:r>
      <w:r w:rsidR="0041335C" w:rsidRPr="002A7985">
        <w:rPr>
          <w:rFonts w:asciiTheme="minorHAnsi" w:hAnsiTheme="minorHAnsi" w:cstheme="minorHAnsi"/>
          <w:bCs/>
          <w:sz w:val="22"/>
          <w:szCs w:val="22"/>
          <w:lang w:val="en-GB"/>
        </w:rPr>
        <w:t>through</w:t>
      </w:r>
      <w:r w:rsidR="00B3232F" w:rsidRPr="002A7985">
        <w:rPr>
          <w:rFonts w:asciiTheme="minorHAnsi" w:hAnsiTheme="minorHAnsi" w:cstheme="minorHAnsi"/>
          <w:bCs/>
          <w:sz w:val="22"/>
          <w:szCs w:val="22"/>
          <w:lang w:val="en-GB"/>
        </w:rPr>
        <w:t xml:space="preserve"> desk review and data collection missions, </w:t>
      </w:r>
      <w:r w:rsidR="00FC55D1" w:rsidRPr="002A7985">
        <w:rPr>
          <w:rFonts w:asciiTheme="minorHAnsi" w:hAnsiTheme="minorHAnsi" w:cstheme="minorHAnsi"/>
          <w:bCs/>
          <w:sz w:val="22"/>
          <w:szCs w:val="22"/>
          <w:lang w:val="en-GB"/>
        </w:rPr>
        <w:t>the</w:t>
      </w:r>
      <w:r w:rsidR="002470DE" w:rsidRPr="002A7985">
        <w:rPr>
          <w:rFonts w:asciiTheme="minorHAnsi" w:hAnsiTheme="minorHAnsi" w:cstheme="minorHAnsi"/>
          <w:bCs/>
          <w:sz w:val="22"/>
          <w:szCs w:val="22"/>
          <w:lang w:val="en-GB"/>
        </w:rPr>
        <w:t xml:space="preserve"> </w:t>
      </w:r>
      <w:r w:rsidR="0041335C" w:rsidRPr="002A7985">
        <w:rPr>
          <w:rFonts w:asciiTheme="minorHAnsi" w:hAnsiTheme="minorHAnsi" w:cstheme="minorHAnsi"/>
          <w:bCs/>
          <w:sz w:val="22"/>
          <w:szCs w:val="22"/>
          <w:lang w:val="en-GB"/>
        </w:rPr>
        <w:t>C</w:t>
      </w:r>
      <w:r w:rsidR="002470DE" w:rsidRPr="002A7985">
        <w:rPr>
          <w:rFonts w:asciiTheme="minorHAnsi" w:hAnsiTheme="minorHAnsi" w:cstheme="minorHAnsi"/>
          <w:bCs/>
          <w:sz w:val="22"/>
          <w:szCs w:val="22"/>
          <w:lang w:val="en-GB"/>
        </w:rPr>
        <w:t>onsultant</w:t>
      </w:r>
      <w:r w:rsidRPr="002A7985">
        <w:rPr>
          <w:rFonts w:asciiTheme="minorHAnsi" w:hAnsiTheme="minorHAnsi" w:cstheme="minorHAnsi"/>
          <w:bCs/>
          <w:sz w:val="22"/>
          <w:szCs w:val="22"/>
          <w:lang w:val="en-GB"/>
        </w:rPr>
        <w:t xml:space="preserve"> will </w:t>
      </w:r>
      <w:r w:rsidR="00B3232F" w:rsidRPr="002A7985">
        <w:rPr>
          <w:rFonts w:asciiTheme="minorHAnsi" w:hAnsiTheme="minorHAnsi" w:cstheme="minorHAnsi"/>
          <w:bCs/>
          <w:sz w:val="22"/>
          <w:szCs w:val="22"/>
          <w:lang w:val="en-GB"/>
        </w:rPr>
        <w:t xml:space="preserve">prepare and </w:t>
      </w:r>
      <w:r w:rsidR="00FC55D1" w:rsidRPr="002A7985">
        <w:rPr>
          <w:rFonts w:asciiTheme="minorHAnsi" w:hAnsiTheme="minorHAnsi" w:cstheme="minorHAnsi"/>
          <w:bCs/>
          <w:sz w:val="22"/>
          <w:szCs w:val="22"/>
          <w:lang w:val="en-GB"/>
        </w:rPr>
        <w:t>submit the Draft Evaluation Report</w:t>
      </w:r>
      <w:r w:rsidRPr="002A7985">
        <w:rPr>
          <w:rFonts w:asciiTheme="minorHAnsi" w:hAnsiTheme="minorHAnsi" w:cstheme="minorHAnsi"/>
          <w:bCs/>
          <w:sz w:val="22"/>
          <w:szCs w:val="22"/>
          <w:lang w:val="en-GB"/>
        </w:rPr>
        <w:t xml:space="preserve"> to the UNDP team</w:t>
      </w:r>
      <w:r w:rsidR="005B2AD4" w:rsidRPr="002A7985">
        <w:rPr>
          <w:rFonts w:asciiTheme="minorHAnsi" w:hAnsiTheme="minorHAnsi" w:cstheme="minorHAnsi"/>
          <w:bCs/>
          <w:sz w:val="22"/>
          <w:szCs w:val="22"/>
          <w:lang w:val="en-GB"/>
        </w:rPr>
        <w:t xml:space="preserve"> and key stakeholders</w:t>
      </w:r>
      <w:r w:rsidRPr="002A7985">
        <w:rPr>
          <w:rFonts w:asciiTheme="minorHAnsi" w:hAnsiTheme="minorHAnsi" w:cstheme="minorHAnsi"/>
          <w:bCs/>
          <w:sz w:val="22"/>
          <w:szCs w:val="22"/>
          <w:lang w:val="en-GB"/>
        </w:rPr>
        <w:t xml:space="preserve"> for review</w:t>
      </w:r>
      <w:bookmarkEnd w:id="3"/>
      <w:r w:rsidR="00E23715" w:rsidRPr="002A7985">
        <w:rPr>
          <w:rFonts w:asciiTheme="minorHAnsi" w:hAnsiTheme="minorHAnsi" w:cstheme="minorHAnsi"/>
          <w:bCs/>
          <w:sz w:val="22"/>
          <w:szCs w:val="22"/>
          <w:lang w:val="en-GB"/>
        </w:rPr>
        <w:t xml:space="preserve">. </w:t>
      </w:r>
      <w:r w:rsidR="00E23715" w:rsidRPr="002A7985">
        <w:rPr>
          <w:rFonts w:asciiTheme="minorHAnsi" w:hAnsiTheme="minorHAnsi" w:cstheme="minorHAnsi"/>
          <w:bCs/>
          <w:i/>
          <w:sz w:val="22"/>
          <w:szCs w:val="22"/>
          <w:lang w:val="en-GB"/>
        </w:rPr>
        <w:t xml:space="preserve">Structure of </w:t>
      </w:r>
      <w:r w:rsidR="00B3232F" w:rsidRPr="002A7985">
        <w:rPr>
          <w:rFonts w:asciiTheme="minorHAnsi" w:hAnsiTheme="minorHAnsi" w:cstheme="minorHAnsi"/>
          <w:bCs/>
          <w:i/>
          <w:sz w:val="22"/>
          <w:szCs w:val="22"/>
          <w:lang w:val="en-GB"/>
        </w:rPr>
        <w:t>the Report is outlined in Annex 5.</w:t>
      </w:r>
    </w:p>
    <w:p w14:paraId="5869E95B" w14:textId="77777777" w:rsidR="007A0432" w:rsidRPr="002A7985" w:rsidRDefault="007A0432" w:rsidP="00AD0E56">
      <w:pPr>
        <w:pStyle w:val="ListParagraph"/>
        <w:ind w:left="360" w:hanging="360"/>
        <w:rPr>
          <w:rFonts w:asciiTheme="minorHAnsi" w:hAnsiTheme="minorHAnsi" w:cstheme="minorHAnsi"/>
          <w:bCs/>
          <w:sz w:val="22"/>
          <w:szCs w:val="22"/>
          <w:lang w:val="en-GB"/>
        </w:rPr>
      </w:pPr>
    </w:p>
    <w:p w14:paraId="5ADC81BC" w14:textId="23317045" w:rsidR="007A0432" w:rsidRPr="00E90D19" w:rsidRDefault="007A0432" w:rsidP="005124F0">
      <w:pPr>
        <w:pStyle w:val="ListParagraph"/>
        <w:numPr>
          <w:ilvl w:val="0"/>
          <w:numId w:val="7"/>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 xml:space="preserve">Evaluation review process </w:t>
      </w:r>
      <w:r w:rsidRPr="002A7985">
        <w:rPr>
          <w:rFonts w:asciiTheme="minorHAnsi" w:hAnsiTheme="minorHAnsi" w:cstheme="minorHAnsi"/>
          <w:bCs/>
          <w:sz w:val="22"/>
          <w:szCs w:val="22"/>
          <w:lang w:val="en-GB"/>
        </w:rPr>
        <w:t>(and</w:t>
      </w:r>
      <w:r w:rsidRPr="00E90D19">
        <w:rPr>
          <w:rFonts w:asciiTheme="minorHAnsi" w:hAnsiTheme="minorHAnsi" w:cstheme="minorHAnsi"/>
          <w:bCs/>
          <w:sz w:val="22"/>
          <w:szCs w:val="22"/>
          <w:lang w:val="en-GB"/>
        </w:rPr>
        <w:t xml:space="preserve"> eventual dispute settlement): </w:t>
      </w:r>
      <w:r w:rsidR="00E23715">
        <w:rPr>
          <w:rFonts w:asciiTheme="minorHAnsi" w:hAnsiTheme="minorHAnsi" w:cstheme="minorHAnsi"/>
          <w:bCs/>
          <w:sz w:val="22"/>
          <w:szCs w:val="22"/>
          <w:lang w:val="en-GB"/>
        </w:rPr>
        <w:t>C</w:t>
      </w:r>
      <w:r w:rsidRPr="00E90D19">
        <w:rPr>
          <w:rFonts w:asciiTheme="minorHAnsi" w:hAnsiTheme="minorHAnsi" w:cstheme="minorHAnsi"/>
          <w:bCs/>
          <w:sz w:val="22"/>
          <w:szCs w:val="22"/>
          <w:lang w:val="en-GB"/>
        </w:rPr>
        <w:t xml:space="preserve">omments, questions, suggestions and requests for clarification on the evaluation draft </w:t>
      </w:r>
      <w:r w:rsidR="00E23715">
        <w:rPr>
          <w:rFonts w:asciiTheme="minorHAnsi" w:hAnsiTheme="minorHAnsi" w:cstheme="minorHAnsi"/>
          <w:bCs/>
          <w:sz w:val="22"/>
          <w:szCs w:val="22"/>
          <w:lang w:val="en-GB"/>
        </w:rPr>
        <w:t xml:space="preserve">will be </w:t>
      </w:r>
      <w:r w:rsidRPr="00E90D19">
        <w:rPr>
          <w:rFonts w:asciiTheme="minorHAnsi" w:hAnsiTheme="minorHAnsi" w:cstheme="minorHAnsi"/>
          <w:bCs/>
          <w:sz w:val="22"/>
          <w:szCs w:val="22"/>
          <w:lang w:val="en-GB"/>
        </w:rPr>
        <w:t xml:space="preserve">submitted to the </w:t>
      </w:r>
      <w:r w:rsidR="00A833A3" w:rsidRPr="00E90D19">
        <w:rPr>
          <w:rFonts w:asciiTheme="minorHAnsi" w:hAnsiTheme="minorHAnsi" w:cstheme="minorHAnsi"/>
          <w:bCs/>
          <w:sz w:val="22"/>
          <w:szCs w:val="22"/>
          <w:lang w:val="en-GB"/>
        </w:rPr>
        <w:t>Consultant</w:t>
      </w:r>
      <w:r w:rsidRPr="00E90D19">
        <w:rPr>
          <w:rFonts w:asciiTheme="minorHAnsi" w:hAnsiTheme="minorHAnsi" w:cstheme="minorHAnsi"/>
          <w:bCs/>
          <w:sz w:val="22"/>
          <w:szCs w:val="22"/>
          <w:lang w:val="en-GB"/>
        </w:rPr>
        <w:t xml:space="preserve"> and addressed in the agreed timeframe</w:t>
      </w:r>
      <w:r w:rsidR="00E23715">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The </w:t>
      </w:r>
      <w:r w:rsidR="00E23715">
        <w:rPr>
          <w:rFonts w:asciiTheme="minorHAnsi" w:hAnsiTheme="minorHAnsi" w:cstheme="minorHAnsi"/>
          <w:bCs/>
          <w:sz w:val="22"/>
          <w:szCs w:val="22"/>
          <w:lang w:val="en-GB"/>
        </w:rPr>
        <w:t>C</w:t>
      </w:r>
      <w:r w:rsidR="00276D6F" w:rsidRPr="00E90D19">
        <w:rPr>
          <w:rFonts w:asciiTheme="minorHAnsi" w:hAnsiTheme="minorHAnsi" w:cstheme="minorHAnsi"/>
          <w:bCs/>
          <w:sz w:val="22"/>
          <w:szCs w:val="22"/>
          <w:lang w:val="en-GB"/>
        </w:rPr>
        <w:t>onsultant</w:t>
      </w:r>
      <w:r w:rsidRPr="00E90D19">
        <w:rPr>
          <w:rFonts w:asciiTheme="minorHAnsi" w:hAnsiTheme="minorHAnsi" w:cstheme="minorHAnsi"/>
          <w:bCs/>
          <w:sz w:val="22"/>
          <w:szCs w:val="22"/>
          <w:lang w:val="en-GB"/>
        </w:rPr>
        <w:t xml:space="preserve"> should reply to the comments through the </w:t>
      </w:r>
      <w:r w:rsidRPr="00E90D19">
        <w:rPr>
          <w:rFonts w:asciiTheme="minorHAnsi" w:hAnsiTheme="minorHAnsi" w:cstheme="minorHAnsi"/>
          <w:b/>
          <w:bCs/>
          <w:sz w:val="22"/>
          <w:szCs w:val="22"/>
          <w:lang w:val="en-GB"/>
        </w:rPr>
        <w:t>evaluation audit trail document</w:t>
      </w:r>
      <w:r w:rsidRPr="00E90D19">
        <w:rPr>
          <w:rStyle w:val="FootnoteReference"/>
          <w:rFonts w:asciiTheme="minorHAnsi" w:hAnsiTheme="minorHAnsi" w:cstheme="minorHAnsi"/>
          <w:bCs/>
          <w:sz w:val="22"/>
          <w:szCs w:val="22"/>
          <w:lang w:val="en-GB"/>
        </w:rPr>
        <w:footnoteReference w:id="5"/>
      </w:r>
      <w:r w:rsidRPr="00E90D19">
        <w:rPr>
          <w:rFonts w:asciiTheme="minorHAnsi" w:hAnsiTheme="minorHAnsi" w:cstheme="minorHAnsi"/>
          <w:bCs/>
          <w:sz w:val="22"/>
          <w:szCs w:val="22"/>
          <w:lang w:val="en-GB"/>
        </w:rPr>
        <w:t>. If there is disagreement in findings, these should be documented through the evaluation audit trail</w:t>
      </w:r>
      <w:r w:rsidR="00E23715">
        <w:rPr>
          <w:rFonts w:asciiTheme="minorHAnsi" w:hAnsiTheme="minorHAnsi" w:cstheme="minorHAnsi"/>
          <w:bCs/>
          <w:sz w:val="22"/>
          <w:szCs w:val="22"/>
          <w:lang w:val="en-GB"/>
        </w:rPr>
        <w:t xml:space="preserve">, while </w:t>
      </w:r>
      <w:r w:rsidRPr="00E90D19">
        <w:rPr>
          <w:rFonts w:asciiTheme="minorHAnsi" w:hAnsiTheme="minorHAnsi" w:cstheme="minorHAnsi"/>
          <w:bCs/>
          <w:sz w:val="22"/>
          <w:szCs w:val="22"/>
          <w:lang w:val="en-GB"/>
        </w:rPr>
        <w:t xml:space="preserve">effort </w:t>
      </w:r>
      <w:r w:rsidR="00E23715">
        <w:rPr>
          <w:rFonts w:asciiTheme="minorHAnsi" w:hAnsiTheme="minorHAnsi" w:cstheme="minorHAnsi"/>
          <w:bCs/>
          <w:sz w:val="22"/>
          <w:szCs w:val="22"/>
          <w:lang w:val="en-GB"/>
        </w:rPr>
        <w:t xml:space="preserve">should be </w:t>
      </w:r>
      <w:r w:rsidRPr="00E90D19">
        <w:rPr>
          <w:rFonts w:asciiTheme="minorHAnsi" w:hAnsiTheme="minorHAnsi" w:cstheme="minorHAnsi"/>
          <w:bCs/>
          <w:sz w:val="22"/>
          <w:szCs w:val="22"/>
          <w:lang w:val="en-GB"/>
        </w:rPr>
        <w:t>made to come to an agreement.</w:t>
      </w:r>
    </w:p>
    <w:p w14:paraId="227187D4" w14:textId="77777777" w:rsidR="00294927" w:rsidRPr="00E90D19" w:rsidRDefault="00294927" w:rsidP="00AD0E56">
      <w:pPr>
        <w:autoSpaceDE w:val="0"/>
        <w:autoSpaceDN w:val="0"/>
        <w:adjustRightInd w:val="0"/>
        <w:ind w:left="360" w:hanging="360"/>
        <w:jc w:val="both"/>
        <w:rPr>
          <w:rFonts w:asciiTheme="minorHAnsi" w:hAnsiTheme="minorHAnsi" w:cstheme="minorHAnsi"/>
          <w:bCs/>
          <w:sz w:val="22"/>
          <w:szCs w:val="22"/>
          <w:lang w:val="en-GB"/>
        </w:rPr>
      </w:pPr>
    </w:p>
    <w:p w14:paraId="2D9C9421" w14:textId="36BB5887" w:rsidR="00294927" w:rsidRPr="00C000E6" w:rsidRDefault="00294927" w:rsidP="005124F0">
      <w:pPr>
        <w:pStyle w:val="ListParagraph"/>
        <w:numPr>
          <w:ilvl w:val="0"/>
          <w:numId w:val="7"/>
        </w:numPr>
        <w:autoSpaceDE w:val="0"/>
        <w:autoSpaceDN w:val="0"/>
        <w:adjustRightInd w:val="0"/>
        <w:ind w:left="360"/>
        <w:jc w:val="both"/>
        <w:rPr>
          <w:rFonts w:asciiTheme="minorHAnsi" w:hAnsiTheme="minorHAnsi" w:cstheme="minorHAnsi"/>
          <w:bCs/>
          <w:spacing w:val="-2"/>
          <w:sz w:val="22"/>
          <w:szCs w:val="22"/>
          <w:lang w:val="en-GB"/>
        </w:rPr>
      </w:pPr>
      <w:r w:rsidRPr="00C000E6">
        <w:rPr>
          <w:rFonts w:asciiTheme="minorHAnsi" w:hAnsiTheme="minorHAnsi" w:cstheme="minorHAnsi"/>
          <w:b/>
          <w:bCs/>
          <w:spacing w:val="-2"/>
          <w:sz w:val="22"/>
          <w:szCs w:val="22"/>
          <w:lang w:val="en-GB"/>
        </w:rPr>
        <w:t>Evaluation debriefing</w:t>
      </w:r>
      <w:r w:rsidR="008D2E3C" w:rsidRPr="00C000E6">
        <w:rPr>
          <w:rFonts w:asciiTheme="minorHAnsi" w:hAnsiTheme="minorHAnsi" w:cstheme="minorHAnsi"/>
          <w:b/>
          <w:bCs/>
          <w:spacing w:val="-2"/>
          <w:sz w:val="22"/>
          <w:szCs w:val="22"/>
          <w:lang w:val="en-GB"/>
        </w:rPr>
        <w:t>s</w:t>
      </w:r>
      <w:r w:rsidR="00C8757B" w:rsidRPr="00C000E6">
        <w:rPr>
          <w:rFonts w:asciiTheme="minorHAnsi" w:hAnsiTheme="minorHAnsi" w:cstheme="minorHAnsi"/>
          <w:b/>
          <w:bCs/>
          <w:spacing w:val="-2"/>
          <w:sz w:val="22"/>
          <w:szCs w:val="22"/>
          <w:lang w:val="en-GB"/>
        </w:rPr>
        <w:t xml:space="preserve">: </w:t>
      </w:r>
      <w:r w:rsidR="008D2E3C" w:rsidRPr="00C000E6">
        <w:rPr>
          <w:rFonts w:asciiTheme="minorHAnsi" w:hAnsiTheme="minorHAnsi" w:cstheme="minorHAnsi"/>
          <w:bCs/>
          <w:spacing w:val="-2"/>
          <w:sz w:val="22"/>
          <w:szCs w:val="22"/>
          <w:lang w:val="en-GB"/>
        </w:rPr>
        <w:t>will be held</w:t>
      </w:r>
      <w:r w:rsidRPr="00C000E6">
        <w:rPr>
          <w:rFonts w:asciiTheme="minorHAnsi" w:hAnsiTheme="minorHAnsi" w:cstheme="minorHAnsi"/>
          <w:bCs/>
          <w:spacing w:val="-2"/>
          <w:sz w:val="22"/>
          <w:szCs w:val="22"/>
          <w:lang w:val="en-GB"/>
        </w:rPr>
        <w:t xml:space="preserve"> with UNDP</w:t>
      </w:r>
      <w:r w:rsidR="007E5DAC" w:rsidRPr="00C000E6">
        <w:rPr>
          <w:rFonts w:asciiTheme="minorHAnsi" w:hAnsiTheme="minorHAnsi" w:cstheme="minorHAnsi"/>
          <w:bCs/>
          <w:spacing w:val="-2"/>
          <w:sz w:val="22"/>
          <w:szCs w:val="22"/>
          <w:lang w:val="en-GB"/>
        </w:rPr>
        <w:t xml:space="preserve"> Bosnia and Herzegovina</w:t>
      </w:r>
      <w:r w:rsidR="00A3277D" w:rsidRPr="00C000E6">
        <w:rPr>
          <w:rFonts w:asciiTheme="minorHAnsi" w:hAnsiTheme="minorHAnsi" w:cstheme="minorHAnsi"/>
          <w:bCs/>
          <w:spacing w:val="-2"/>
          <w:sz w:val="22"/>
          <w:szCs w:val="22"/>
          <w:lang w:val="en-GB"/>
        </w:rPr>
        <w:t xml:space="preserve"> </w:t>
      </w:r>
      <w:r w:rsidR="00A76517" w:rsidRPr="00C000E6">
        <w:rPr>
          <w:rFonts w:asciiTheme="minorHAnsi" w:hAnsiTheme="minorHAnsi" w:cstheme="minorHAnsi"/>
          <w:bCs/>
          <w:spacing w:val="-2"/>
          <w:sz w:val="22"/>
          <w:szCs w:val="22"/>
          <w:lang w:val="en-GB"/>
        </w:rPr>
        <w:t>(contracted party that administers the programme)</w:t>
      </w:r>
      <w:r w:rsidR="00E23715" w:rsidRPr="00C000E6">
        <w:rPr>
          <w:rFonts w:asciiTheme="minorHAnsi" w:hAnsiTheme="minorHAnsi" w:cstheme="minorHAnsi"/>
          <w:bCs/>
          <w:spacing w:val="-2"/>
          <w:sz w:val="22"/>
          <w:szCs w:val="22"/>
          <w:lang w:val="en-GB"/>
        </w:rPr>
        <w:t xml:space="preserve">, EU </w:t>
      </w:r>
      <w:r w:rsidR="00C513EF" w:rsidRPr="00C000E6">
        <w:rPr>
          <w:rFonts w:asciiTheme="minorHAnsi" w:hAnsiTheme="minorHAnsi" w:cstheme="minorHAnsi"/>
          <w:bCs/>
          <w:spacing w:val="-2"/>
          <w:sz w:val="22"/>
          <w:szCs w:val="22"/>
          <w:lang w:val="en-GB"/>
        </w:rPr>
        <w:t>representatives</w:t>
      </w:r>
      <w:r w:rsidR="0000060F" w:rsidRPr="00C000E6">
        <w:rPr>
          <w:rFonts w:asciiTheme="minorHAnsi" w:hAnsiTheme="minorHAnsi" w:cstheme="minorHAnsi"/>
          <w:bCs/>
          <w:spacing w:val="-2"/>
          <w:sz w:val="22"/>
          <w:szCs w:val="22"/>
          <w:lang w:val="en-GB"/>
        </w:rPr>
        <w:t xml:space="preserve"> and other key stakeholders</w:t>
      </w:r>
      <w:r w:rsidR="00C513EF" w:rsidRPr="00C000E6">
        <w:rPr>
          <w:rFonts w:asciiTheme="minorHAnsi" w:hAnsiTheme="minorHAnsi" w:cstheme="minorHAnsi"/>
          <w:bCs/>
          <w:spacing w:val="-2"/>
          <w:sz w:val="22"/>
          <w:szCs w:val="22"/>
          <w:lang w:val="en-GB"/>
        </w:rPr>
        <w:t xml:space="preserve"> </w:t>
      </w:r>
      <w:r w:rsidR="008D2E3C" w:rsidRPr="00C000E6">
        <w:rPr>
          <w:rFonts w:asciiTheme="minorHAnsi" w:hAnsiTheme="minorHAnsi" w:cstheme="minorHAnsi"/>
          <w:bCs/>
          <w:spacing w:val="-2"/>
          <w:sz w:val="22"/>
          <w:szCs w:val="22"/>
          <w:lang w:val="en-GB"/>
        </w:rPr>
        <w:t>to present main</w:t>
      </w:r>
      <w:r w:rsidRPr="00C000E6">
        <w:rPr>
          <w:rFonts w:asciiTheme="minorHAnsi" w:hAnsiTheme="minorHAnsi" w:cstheme="minorHAnsi"/>
          <w:bCs/>
          <w:spacing w:val="-2"/>
          <w:sz w:val="22"/>
          <w:szCs w:val="22"/>
          <w:lang w:val="en-GB"/>
        </w:rPr>
        <w:t xml:space="preserve"> findings</w:t>
      </w:r>
      <w:r w:rsidR="008E6937" w:rsidRPr="00C000E6">
        <w:rPr>
          <w:rFonts w:asciiTheme="minorHAnsi" w:hAnsiTheme="minorHAnsi" w:cstheme="minorHAnsi"/>
          <w:bCs/>
          <w:spacing w:val="-2"/>
          <w:sz w:val="22"/>
          <w:szCs w:val="22"/>
          <w:lang w:val="en-GB"/>
        </w:rPr>
        <w:t xml:space="preserve"> and recommendations</w:t>
      </w:r>
      <w:r w:rsidR="00DD1C0D" w:rsidRPr="00C000E6">
        <w:rPr>
          <w:rFonts w:asciiTheme="minorHAnsi" w:hAnsiTheme="minorHAnsi" w:cstheme="minorHAnsi"/>
          <w:bCs/>
          <w:spacing w:val="-2"/>
          <w:sz w:val="22"/>
          <w:szCs w:val="22"/>
          <w:lang w:val="en-GB"/>
        </w:rPr>
        <w:t xml:space="preserve"> either </w:t>
      </w:r>
      <w:r w:rsidR="006704C6" w:rsidRPr="00C000E6">
        <w:rPr>
          <w:rFonts w:asciiTheme="minorHAnsi" w:hAnsiTheme="minorHAnsi" w:cstheme="minorHAnsi"/>
          <w:bCs/>
          <w:spacing w:val="-2"/>
          <w:sz w:val="22"/>
          <w:szCs w:val="22"/>
          <w:lang w:val="en-GB"/>
        </w:rPr>
        <w:t>face</w:t>
      </w:r>
      <w:r w:rsidR="00016361" w:rsidRPr="00C000E6">
        <w:rPr>
          <w:rFonts w:asciiTheme="minorHAnsi" w:hAnsiTheme="minorHAnsi" w:cstheme="minorHAnsi"/>
          <w:bCs/>
          <w:spacing w:val="-2"/>
          <w:sz w:val="22"/>
          <w:szCs w:val="22"/>
          <w:lang w:val="en-GB"/>
        </w:rPr>
        <w:t>-</w:t>
      </w:r>
      <w:r w:rsidR="006704C6" w:rsidRPr="00C000E6">
        <w:rPr>
          <w:rFonts w:asciiTheme="minorHAnsi" w:hAnsiTheme="minorHAnsi" w:cstheme="minorHAnsi"/>
          <w:bCs/>
          <w:spacing w:val="-2"/>
          <w:sz w:val="22"/>
          <w:szCs w:val="22"/>
          <w:lang w:val="en-GB"/>
        </w:rPr>
        <w:t>to</w:t>
      </w:r>
      <w:r w:rsidR="00016361" w:rsidRPr="00C000E6">
        <w:rPr>
          <w:rFonts w:asciiTheme="minorHAnsi" w:hAnsiTheme="minorHAnsi" w:cstheme="minorHAnsi"/>
          <w:bCs/>
          <w:spacing w:val="-2"/>
          <w:sz w:val="22"/>
          <w:szCs w:val="22"/>
          <w:lang w:val="en-GB"/>
        </w:rPr>
        <w:t>-</w:t>
      </w:r>
      <w:r w:rsidR="006704C6" w:rsidRPr="00C000E6">
        <w:rPr>
          <w:rFonts w:asciiTheme="minorHAnsi" w:hAnsiTheme="minorHAnsi" w:cstheme="minorHAnsi"/>
          <w:bCs/>
          <w:spacing w:val="-2"/>
          <w:sz w:val="22"/>
          <w:szCs w:val="22"/>
          <w:lang w:val="en-GB"/>
        </w:rPr>
        <w:t xml:space="preserve">face or </w:t>
      </w:r>
      <w:r w:rsidR="00C91F28" w:rsidRPr="00C000E6">
        <w:rPr>
          <w:rFonts w:asciiTheme="minorHAnsi" w:hAnsiTheme="minorHAnsi" w:cstheme="minorHAnsi"/>
          <w:bCs/>
          <w:spacing w:val="-2"/>
          <w:sz w:val="22"/>
          <w:szCs w:val="22"/>
          <w:lang w:val="en-GB"/>
        </w:rPr>
        <w:t xml:space="preserve">in a form of a </w:t>
      </w:r>
      <w:r w:rsidR="006704C6" w:rsidRPr="00C000E6">
        <w:rPr>
          <w:rFonts w:asciiTheme="minorHAnsi" w:hAnsiTheme="minorHAnsi" w:cstheme="minorHAnsi"/>
          <w:bCs/>
          <w:spacing w:val="-2"/>
          <w:sz w:val="22"/>
          <w:szCs w:val="22"/>
          <w:lang w:val="en-GB"/>
        </w:rPr>
        <w:t>Skype briefing</w:t>
      </w:r>
      <w:r w:rsidR="001003A3" w:rsidRPr="00C000E6">
        <w:rPr>
          <w:rFonts w:asciiTheme="minorHAnsi" w:hAnsiTheme="minorHAnsi" w:cstheme="minorHAnsi"/>
          <w:bCs/>
          <w:spacing w:val="-2"/>
          <w:sz w:val="22"/>
          <w:szCs w:val="22"/>
          <w:lang w:val="en-GB"/>
        </w:rPr>
        <w:t xml:space="preserve">. </w:t>
      </w:r>
      <w:r w:rsidR="0000555E" w:rsidRPr="00C000E6">
        <w:rPr>
          <w:rFonts w:asciiTheme="minorHAnsi" w:hAnsiTheme="minorHAnsi" w:cstheme="minorHAnsi"/>
          <w:bCs/>
          <w:spacing w:val="-2"/>
          <w:sz w:val="22"/>
          <w:szCs w:val="22"/>
          <w:lang w:val="en-GB"/>
        </w:rPr>
        <w:t xml:space="preserve">In addition, short </w:t>
      </w:r>
      <w:r w:rsidR="00E80D4A" w:rsidRPr="00C000E6">
        <w:rPr>
          <w:rFonts w:asciiTheme="minorHAnsi" w:hAnsiTheme="minorHAnsi" w:cstheme="minorHAnsi"/>
          <w:bCs/>
          <w:spacing w:val="-2"/>
          <w:sz w:val="22"/>
          <w:szCs w:val="22"/>
          <w:lang w:val="en-GB"/>
        </w:rPr>
        <w:t>briefings</w:t>
      </w:r>
      <w:r w:rsidR="0000555E" w:rsidRPr="00C000E6">
        <w:rPr>
          <w:rFonts w:asciiTheme="minorHAnsi" w:hAnsiTheme="minorHAnsi" w:cstheme="minorHAnsi"/>
          <w:bCs/>
          <w:spacing w:val="-2"/>
          <w:sz w:val="22"/>
          <w:szCs w:val="22"/>
          <w:lang w:val="en-GB"/>
        </w:rPr>
        <w:t xml:space="preserve"> on </w:t>
      </w:r>
      <w:r w:rsidR="005B1F58" w:rsidRPr="00C000E6">
        <w:rPr>
          <w:rFonts w:asciiTheme="minorHAnsi" w:hAnsiTheme="minorHAnsi" w:cstheme="minorHAnsi"/>
          <w:bCs/>
          <w:spacing w:val="-2"/>
          <w:sz w:val="22"/>
          <w:szCs w:val="22"/>
          <w:lang w:val="en-GB"/>
        </w:rPr>
        <w:t xml:space="preserve">immediate findings </w:t>
      </w:r>
      <w:r w:rsidR="00117890" w:rsidRPr="00C000E6">
        <w:rPr>
          <w:rFonts w:asciiTheme="minorHAnsi" w:hAnsiTheme="minorHAnsi" w:cstheme="minorHAnsi"/>
          <w:bCs/>
          <w:spacing w:val="-2"/>
          <w:sz w:val="22"/>
          <w:szCs w:val="22"/>
          <w:lang w:val="en-GB"/>
        </w:rPr>
        <w:t xml:space="preserve">with UNDP sr. </w:t>
      </w:r>
      <w:r w:rsidR="008F4A71" w:rsidRPr="00C000E6">
        <w:rPr>
          <w:rFonts w:asciiTheme="minorHAnsi" w:hAnsiTheme="minorHAnsi" w:cstheme="minorHAnsi"/>
          <w:bCs/>
          <w:spacing w:val="-2"/>
          <w:sz w:val="22"/>
          <w:szCs w:val="22"/>
          <w:lang w:val="en-GB"/>
        </w:rPr>
        <w:t>management will</w:t>
      </w:r>
      <w:r w:rsidR="001D25B6" w:rsidRPr="00C000E6">
        <w:rPr>
          <w:rFonts w:asciiTheme="minorHAnsi" w:hAnsiTheme="minorHAnsi" w:cstheme="minorHAnsi"/>
          <w:bCs/>
          <w:spacing w:val="-2"/>
          <w:sz w:val="22"/>
          <w:szCs w:val="22"/>
          <w:lang w:val="en-GB"/>
        </w:rPr>
        <w:t xml:space="preserve"> be considered</w:t>
      </w:r>
      <w:r w:rsidR="005B1F58" w:rsidRPr="00C000E6">
        <w:rPr>
          <w:rFonts w:asciiTheme="minorHAnsi" w:hAnsiTheme="minorHAnsi" w:cstheme="minorHAnsi"/>
          <w:bCs/>
          <w:spacing w:val="-2"/>
          <w:sz w:val="22"/>
          <w:szCs w:val="22"/>
          <w:lang w:val="en-GB"/>
        </w:rPr>
        <w:t xml:space="preserve"> </w:t>
      </w:r>
      <w:r w:rsidR="00117890" w:rsidRPr="00C000E6">
        <w:rPr>
          <w:rFonts w:asciiTheme="minorHAnsi" w:hAnsiTheme="minorHAnsi" w:cstheme="minorHAnsi"/>
          <w:bCs/>
          <w:spacing w:val="-2"/>
          <w:sz w:val="22"/>
          <w:szCs w:val="22"/>
          <w:lang w:val="en-GB"/>
        </w:rPr>
        <w:t>after completion of field work</w:t>
      </w:r>
      <w:r w:rsidR="00DD1C0D" w:rsidRPr="00C000E6">
        <w:rPr>
          <w:rFonts w:asciiTheme="minorHAnsi" w:hAnsiTheme="minorHAnsi" w:cstheme="minorHAnsi"/>
          <w:bCs/>
          <w:spacing w:val="-2"/>
          <w:sz w:val="22"/>
          <w:szCs w:val="22"/>
          <w:lang w:val="en-GB"/>
        </w:rPr>
        <w:t xml:space="preserve"> in each IPA beneficiary</w:t>
      </w:r>
      <w:r w:rsidR="00117890" w:rsidRPr="00C000E6">
        <w:rPr>
          <w:rFonts w:asciiTheme="minorHAnsi" w:hAnsiTheme="minorHAnsi" w:cstheme="minorHAnsi"/>
          <w:bCs/>
          <w:spacing w:val="-2"/>
          <w:sz w:val="22"/>
          <w:szCs w:val="22"/>
          <w:lang w:val="en-GB"/>
        </w:rPr>
        <w:t xml:space="preserve">. </w:t>
      </w:r>
    </w:p>
    <w:p w14:paraId="61A8B321" w14:textId="77777777" w:rsidR="008D2E3C" w:rsidRPr="00E90D19" w:rsidRDefault="008D2E3C" w:rsidP="00AD0E56">
      <w:pPr>
        <w:autoSpaceDE w:val="0"/>
        <w:autoSpaceDN w:val="0"/>
        <w:adjustRightInd w:val="0"/>
        <w:ind w:left="360" w:hanging="360"/>
        <w:jc w:val="both"/>
        <w:rPr>
          <w:rFonts w:asciiTheme="minorHAnsi" w:hAnsiTheme="minorHAnsi" w:cstheme="minorHAnsi"/>
          <w:bCs/>
          <w:sz w:val="22"/>
          <w:szCs w:val="22"/>
          <w:lang w:val="en-GB"/>
        </w:rPr>
      </w:pPr>
    </w:p>
    <w:p w14:paraId="2D25952C" w14:textId="11E57696" w:rsidR="00C54AE0" w:rsidRPr="00E90D19" w:rsidRDefault="00294927" w:rsidP="005124F0">
      <w:pPr>
        <w:pStyle w:val="ListParagraph"/>
        <w:numPr>
          <w:ilvl w:val="0"/>
          <w:numId w:val="8"/>
        </w:numPr>
        <w:autoSpaceDE w:val="0"/>
        <w:autoSpaceDN w:val="0"/>
        <w:adjustRightInd w:val="0"/>
        <w:ind w:left="360"/>
        <w:jc w:val="both"/>
        <w:rPr>
          <w:rFonts w:asciiTheme="minorHAnsi" w:hAnsiTheme="minorHAnsi" w:cstheme="minorHAnsi"/>
          <w:bCs/>
          <w:sz w:val="22"/>
          <w:szCs w:val="22"/>
          <w:lang w:val="en-GB"/>
        </w:rPr>
      </w:pPr>
      <w:r w:rsidRPr="00E90D19">
        <w:rPr>
          <w:rFonts w:asciiTheme="minorHAnsi" w:hAnsiTheme="minorHAnsi" w:cstheme="minorHAnsi"/>
          <w:b/>
          <w:bCs/>
          <w:sz w:val="22"/>
          <w:szCs w:val="22"/>
          <w:lang w:val="en-GB"/>
        </w:rPr>
        <w:t>Evaluation Report</w:t>
      </w:r>
      <w:r w:rsidR="00A833A3" w:rsidRPr="00E90D19">
        <w:rPr>
          <w:rFonts w:asciiTheme="minorHAnsi" w:hAnsiTheme="minorHAnsi" w:cstheme="minorHAnsi"/>
          <w:bCs/>
          <w:sz w:val="22"/>
          <w:szCs w:val="22"/>
          <w:lang w:val="en-GB"/>
        </w:rPr>
        <w:t xml:space="preserve"> </w:t>
      </w:r>
      <w:r w:rsidR="00EE58C9" w:rsidRPr="00E90D19">
        <w:rPr>
          <w:rFonts w:asciiTheme="minorHAnsi" w:hAnsiTheme="minorHAnsi" w:cstheme="minorHAnsi"/>
          <w:bCs/>
          <w:sz w:val="22"/>
          <w:szCs w:val="22"/>
          <w:lang w:val="en-GB"/>
        </w:rPr>
        <w:t xml:space="preserve">(maximum 50 pages of the main body) </w:t>
      </w:r>
      <w:bookmarkStart w:id="4" w:name="_Hlk2255328"/>
      <w:r w:rsidR="0026153B" w:rsidRPr="00E90D19">
        <w:rPr>
          <w:rFonts w:asciiTheme="minorHAnsi" w:hAnsiTheme="minorHAnsi" w:cstheme="minorHAnsi"/>
          <w:bCs/>
          <w:sz w:val="22"/>
          <w:szCs w:val="22"/>
          <w:lang w:val="en-GB"/>
        </w:rPr>
        <w:t>should be logically structured</w:t>
      </w:r>
      <w:r w:rsidR="00E23715">
        <w:rPr>
          <w:rFonts w:asciiTheme="minorHAnsi" w:hAnsiTheme="minorHAnsi" w:cstheme="minorHAnsi"/>
          <w:bCs/>
          <w:sz w:val="22"/>
          <w:szCs w:val="22"/>
          <w:lang w:val="en-GB"/>
        </w:rPr>
        <w:t xml:space="preserve">, </w:t>
      </w:r>
      <w:r w:rsidR="0026153B" w:rsidRPr="00E90D19">
        <w:rPr>
          <w:rFonts w:asciiTheme="minorHAnsi" w:hAnsiTheme="minorHAnsi" w:cstheme="minorHAnsi"/>
          <w:bCs/>
          <w:sz w:val="22"/>
          <w:szCs w:val="22"/>
          <w:lang w:val="en-GB"/>
        </w:rPr>
        <w:t xml:space="preserve">contain </w:t>
      </w:r>
      <w:r w:rsidR="00F07023" w:rsidRPr="00E90D19">
        <w:rPr>
          <w:rFonts w:asciiTheme="minorHAnsi" w:hAnsiTheme="minorHAnsi" w:cstheme="minorHAnsi"/>
          <w:bCs/>
          <w:sz w:val="22"/>
          <w:szCs w:val="22"/>
          <w:lang w:val="en-GB"/>
        </w:rPr>
        <w:t xml:space="preserve">data and </w:t>
      </w:r>
      <w:r w:rsidR="0026153B" w:rsidRPr="00E90D19">
        <w:rPr>
          <w:rFonts w:asciiTheme="minorHAnsi" w:hAnsiTheme="minorHAnsi" w:cstheme="minorHAnsi"/>
          <w:bCs/>
          <w:sz w:val="22"/>
          <w:szCs w:val="22"/>
          <w:lang w:val="en-GB"/>
        </w:rPr>
        <w:t>evidence-based findings, conclusions, lessons and recommendations</w:t>
      </w:r>
      <w:r w:rsidR="00E23715">
        <w:rPr>
          <w:rFonts w:asciiTheme="minorHAnsi" w:hAnsiTheme="minorHAnsi" w:cstheme="minorHAnsi"/>
          <w:bCs/>
          <w:sz w:val="22"/>
          <w:szCs w:val="22"/>
          <w:lang w:val="en-GB"/>
        </w:rPr>
        <w:t xml:space="preserve">, </w:t>
      </w:r>
      <w:r w:rsidR="0026153B" w:rsidRPr="00E90D19">
        <w:rPr>
          <w:rFonts w:asciiTheme="minorHAnsi" w:hAnsiTheme="minorHAnsi" w:cstheme="minorHAnsi"/>
          <w:bCs/>
          <w:sz w:val="22"/>
          <w:szCs w:val="22"/>
          <w:lang w:val="en-GB"/>
        </w:rPr>
        <w:t>and be presented in a way that makes the information accessible and comprehensible</w:t>
      </w:r>
      <w:r w:rsidR="00515304" w:rsidRPr="00E90D19">
        <w:rPr>
          <w:rFonts w:asciiTheme="minorHAnsi" w:hAnsiTheme="minorHAnsi" w:cstheme="minorHAnsi"/>
          <w:sz w:val="22"/>
          <w:szCs w:val="22"/>
          <w:lang w:val="en-GB"/>
        </w:rPr>
        <w:t>.</w:t>
      </w:r>
      <w:r w:rsidR="000A5087" w:rsidRPr="00E90D19">
        <w:rPr>
          <w:rFonts w:asciiTheme="minorHAnsi" w:hAnsiTheme="minorHAnsi" w:cstheme="minorHAnsi"/>
          <w:sz w:val="22"/>
          <w:szCs w:val="22"/>
          <w:lang w:val="en-GB"/>
        </w:rPr>
        <w:t xml:space="preserve"> </w:t>
      </w:r>
      <w:r w:rsidR="00C54AE0" w:rsidRPr="00E90D19">
        <w:rPr>
          <w:rFonts w:asciiTheme="minorHAnsi" w:hAnsiTheme="minorHAnsi" w:cstheme="minorHAnsi"/>
          <w:bCs/>
          <w:sz w:val="22"/>
          <w:szCs w:val="22"/>
          <w:lang w:val="en-GB"/>
        </w:rPr>
        <w:t xml:space="preserve">Finally, </w:t>
      </w:r>
      <w:r w:rsidR="00515304" w:rsidRPr="00E90D19">
        <w:rPr>
          <w:rFonts w:asciiTheme="minorHAnsi" w:hAnsiTheme="minorHAnsi" w:cstheme="minorHAnsi"/>
          <w:bCs/>
          <w:sz w:val="22"/>
          <w:szCs w:val="22"/>
          <w:lang w:val="en-GB"/>
        </w:rPr>
        <w:t>based on the evaluation finding</w:t>
      </w:r>
      <w:r w:rsidR="00A833A3" w:rsidRPr="00E90D19">
        <w:rPr>
          <w:rFonts w:asciiTheme="minorHAnsi" w:hAnsiTheme="minorHAnsi" w:cstheme="minorHAnsi"/>
          <w:bCs/>
          <w:sz w:val="22"/>
          <w:szCs w:val="22"/>
          <w:lang w:val="en-GB"/>
        </w:rPr>
        <w:t>s</w:t>
      </w:r>
      <w:r w:rsidR="008220F8" w:rsidRPr="00E90D19">
        <w:rPr>
          <w:rFonts w:asciiTheme="minorHAnsi" w:hAnsiTheme="minorHAnsi" w:cstheme="minorHAnsi"/>
          <w:bCs/>
          <w:sz w:val="22"/>
          <w:szCs w:val="22"/>
          <w:lang w:val="en-GB"/>
        </w:rPr>
        <w:t xml:space="preserve"> and in a distinct </w:t>
      </w:r>
      <w:r w:rsidR="00E80675" w:rsidRPr="00E90D19">
        <w:rPr>
          <w:rFonts w:asciiTheme="minorHAnsi" w:hAnsiTheme="minorHAnsi" w:cstheme="minorHAnsi"/>
          <w:bCs/>
          <w:sz w:val="22"/>
          <w:szCs w:val="22"/>
          <w:lang w:val="en-GB"/>
        </w:rPr>
        <w:t>r</w:t>
      </w:r>
      <w:r w:rsidR="008220F8" w:rsidRPr="00E90D19">
        <w:rPr>
          <w:rFonts w:asciiTheme="minorHAnsi" w:hAnsiTheme="minorHAnsi" w:cstheme="minorHAnsi"/>
          <w:bCs/>
          <w:sz w:val="22"/>
          <w:szCs w:val="22"/>
          <w:lang w:val="en-GB"/>
        </w:rPr>
        <w:t xml:space="preserve">eport section, </w:t>
      </w:r>
      <w:r w:rsidR="00C54AE0" w:rsidRPr="00E90D19">
        <w:rPr>
          <w:rFonts w:asciiTheme="minorHAnsi" w:hAnsiTheme="minorHAnsi" w:cstheme="minorHAnsi"/>
          <w:bCs/>
          <w:sz w:val="22"/>
          <w:szCs w:val="22"/>
          <w:lang w:val="en-GB"/>
        </w:rPr>
        <w:t xml:space="preserve">the Consultant will provide </w:t>
      </w:r>
      <w:r w:rsidR="00276D6F" w:rsidRPr="00E23715">
        <w:rPr>
          <w:rFonts w:asciiTheme="minorHAnsi" w:hAnsiTheme="minorHAnsi" w:cstheme="minorHAnsi"/>
          <w:b/>
          <w:bCs/>
          <w:sz w:val="22"/>
          <w:szCs w:val="22"/>
          <w:lang w:val="en-GB"/>
        </w:rPr>
        <w:t xml:space="preserve">forward-looking </w:t>
      </w:r>
      <w:r w:rsidR="00E23715" w:rsidRPr="00E23715">
        <w:rPr>
          <w:rFonts w:asciiTheme="minorHAnsi" w:hAnsiTheme="minorHAnsi" w:cstheme="minorHAnsi"/>
          <w:b/>
          <w:bCs/>
          <w:sz w:val="22"/>
          <w:szCs w:val="22"/>
          <w:lang w:val="en-GB"/>
        </w:rPr>
        <w:t>actionable recommendations</w:t>
      </w:r>
      <w:r w:rsidR="00276D6F" w:rsidRPr="00E90D19">
        <w:rPr>
          <w:rFonts w:asciiTheme="minorHAnsi" w:hAnsiTheme="minorHAnsi" w:cstheme="minorHAnsi"/>
          <w:b/>
          <w:bCs/>
          <w:sz w:val="22"/>
          <w:szCs w:val="22"/>
          <w:lang w:val="en-GB"/>
        </w:rPr>
        <w:t>,</w:t>
      </w:r>
      <w:r w:rsidR="00C54AE0" w:rsidRPr="00E90D19">
        <w:rPr>
          <w:rFonts w:asciiTheme="minorHAnsi" w:hAnsiTheme="minorHAnsi" w:cstheme="minorHAnsi"/>
          <w:bCs/>
          <w:sz w:val="22"/>
          <w:szCs w:val="22"/>
          <w:lang w:val="en-GB"/>
        </w:rPr>
        <w:t xml:space="preserve"> outlining key</w:t>
      </w:r>
      <w:r w:rsidR="00515304" w:rsidRPr="00E90D19">
        <w:rPr>
          <w:rFonts w:asciiTheme="minorHAnsi" w:hAnsiTheme="minorHAnsi" w:cstheme="minorHAnsi"/>
          <w:bCs/>
          <w:sz w:val="22"/>
          <w:szCs w:val="22"/>
          <w:lang w:val="en-GB"/>
        </w:rPr>
        <w:t xml:space="preserve"> strategic</w:t>
      </w:r>
      <w:r w:rsidR="00C54AE0" w:rsidRPr="00E90D19">
        <w:rPr>
          <w:rFonts w:asciiTheme="minorHAnsi" w:hAnsiTheme="minorHAnsi" w:cstheme="minorHAnsi"/>
          <w:bCs/>
          <w:sz w:val="22"/>
          <w:szCs w:val="22"/>
          <w:lang w:val="en-GB"/>
        </w:rPr>
        <w:t xml:space="preserve"> priorities to be addressed in the potential next phase of the pr</w:t>
      </w:r>
      <w:r w:rsidR="00E23715">
        <w:rPr>
          <w:rFonts w:asciiTheme="minorHAnsi" w:hAnsiTheme="minorHAnsi" w:cstheme="minorHAnsi"/>
          <w:bCs/>
          <w:sz w:val="22"/>
          <w:szCs w:val="22"/>
          <w:lang w:val="en-GB"/>
        </w:rPr>
        <w:t>o</w:t>
      </w:r>
      <w:r w:rsidR="00E80675" w:rsidRPr="00E90D19">
        <w:rPr>
          <w:rFonts w:asciiTheme="minorHAnsi" w:hAnsiTheme="minorHAnsi" w:cstheme="minorHAnsi"/>
          <w:bCs/>
          <w:sz w:val="22"/>
          <w:szCs w:val="22"/>
          <w:lang w:val="en-GB"/>
        </w:rPr>
        <w:t>gramme</w:t>
      </w:r>
      <w:bookmarkEnd w:id="4"/>
      <w:r w:rsidR="00C54AE0" w:rsidRPr="00E90D19">
        <w:rPr>
          <w:rFonts w:asciiTheme="minorHAnsi" w:hAnsiTheme="minorHAnsi" w:cstheme="minorHAnsi"/>
          <w:bCs/>
          <w:sz w:val="22"/>
          <w:szCs w:val="22"/>
          <w:lang w:val="en-GB"/>
        </w:rPr>
        <w:t>.</w:t>
      </w:r>
      <w:r w:rsidR="0030562B" w:rsidRPr="00E90D19">
        <w:rPr>
          <w:rStyle w:val="FootnoteReference"/>
          <w:rFonts w:asciiTheme="minorHAnsi" w:hAnsiTheme="minorHAnsi" w:cstheme="minorHAnsi"/>
          <w:bCs/>
          <w:sz w:val="22"/>
          <w:szCs w:val="22"/>
          <w:lang w:val="en-GB"/>
        </w:rPr>
        <w:footnoteReference w:id="6"/>
      </w:r>
      <w:r w:rsidR="007A0432" w:rsidRPr="00E90D19">
        <w:rPr>
          <w:rFonts w:asciiTheme="minorHAnsi" w:hAnsiTheme="minorHAnsi" w:cstheme="minorHAnsi"/>
          <w:bCs/>
          <w:sz w:val="22"/>
          <w:szCs w:val="22"/>
          <w:lang w:val="en-GB"/>
        </w:rPr>
        <w:t xml:space="preserve"> </w:t>
      </w:r>
    </w:p>
    <w:p w14:paraId="48ADA4D3" w14:textId="77777777" w:rsidR="007A0432" w:rsidRPr="00E90D19" w:rsidRDefault="007A0432" w:rsidP="008A5E90">
      <w:pPr>
        <w:autoSpaceDE w:val="0"/>
        <w:autoSpaceDN w:val="0"/>
        <w:adjustRightInd w:val="0"/>
        <w:jc w:val="both"/>
        <w:rPr>
          <w:rFonts w:asciiTheme="minorHAnsi" w:hAnsiTheme="minorHAnsi" w:cstheme="minorHAnsi"/>
          <w:b/>
          <w:bCs/>
          <w:sz w:val="22"/>
          <w:szCs w:val="22"/>
          <w:lang w:val="en-GB"/>
        </w:rPr>
      </w:pPr>
    </w:p>
    <w:p w14:paraId="4CCB1A02" w14:textId="2EFEA1AB" w:rsidR="008220F8" w:rsidRPr="00E90D19" w:rsidRDefault="008220F8"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team composition and required competencies </w:t>
      </w:r>
    </w:p>
    <w:p w14:paraId="2A379136" w14:textId="32F4E0F5" w:rsidR="00276D6F" w:rsidRPr="00E90D19" w:rsidRDefault="008220F8" w:rsidP="008220F8">
      <w:pPr>
        <w:jc w:val="both"/>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 xml:space="preserve">The evaluation will be conducted by </w:t>
      </w:r>
      <w:r w:rsidR="000D329F" w:rsidRPr="00E90D19">
        <w:rPr>
          <w:rFonts w:asciiTheme="minorHAnsi" w:eastAsia="MS Mincho" w:hAnsiTheme="minorHAnsi" w:cstheme="minorHAnsi"/>
          <w:sz w:val="22"/>
          <w:szCs w:val="22"/>
          <w:lang w:val="en-GB"/>
        </w:rPr>
        <w:t>an</w:t>
      </w:r>
      <w:r w:rsidRPr="00E90D19">
        <w:rPr>
          <w:rFonts w:asciiTheme="minorHAnsi" w:eastAsia="MS Mincho" w:hAnsiTheme="minorHAnsi" w:cstheme="minorHAnsi"/>
          <w:sz w:val="22"/>
          <w:szCs w:val="22"/>
          <w:lang w:val="en-GB"/>
        </w:rPr>
        <w:t xml:space="preserve"> International </w:t>
      </w:r>
      <w:r w:rsidR="00276D6F" w:rsidRPr="00E90D19">
        <w:rPr>
          <w:rFonts w:asciiTheme="minorHAnsi" w:eastAsia="MS Mincho" w:hAnsiTheme="minorHAnsi" w:cstheme="minorHAnsi"/>
          <w:sz w:val="22"/>
          <w:szCs w:val="22"/>
          <w:lang w:val="en-GB"/>
        </w:rPr>
        <w:t xml:space="preserve">Evaluation </w:t>
      </w:r>
      <w:r w:rsidRPr="00E90D19">
        <w:rPr>
          <w:rFonts w:asciiTheme="minorHAnsi" w:eastAsia="MS Mincho" w:hAnsiTheme="minorHAnsi" w:cstheme="minorHAnsi"/>
          <w:sz w:val="22"/>
          <w:szCs w:val="22"/>
          <w:lang w:val="en-GB"/>
        </w:rPr>
        <w:t xml:space="preserve">Consultant. </w:t>
      </w:r>
      <w:r w:rsidR="00276D6F" w:rsidRPr="00E90D19">
        <w:rPr>
          <w:rFonts w:asciiTheme="minorHAnsi" w:eastAsia="MS Mincho" w:hAnsiTheme="minorHAnsi" w:cstheme="minorHAnsi"/>
          <w:sz w:val="22"/>
          <w:szCs w:val="22"/>
          <w:lang w:val="en-GB"/>
        </w:rPr>
        <w:t xml:space="preserve">The Consultant is expected to provide an independent and substantiated review of the </w:t>
      </w:r>
      <w:r w:rsidR="00E80675" w:rsidRPr="00E90D19">
        <w:rPr>
          <w:rFonts w:asciiTheme="minorHAnsi" w:eastAsia="MS Mincho" w:hAnsiTheme="minorHAnsi" w:cstheme="minorHAnsi"/>
          <w:sz w:val="22"/>
          <w:szCs w:val="22"/>
          <w:lang w:val="en-GB"/>
        </w:rPr>
        <w:t>p</w:t>
      </w:r>
      <w:r w:rsidR="00276D6F" w:rsidRPr="00E90D19">
        <w:rPr>
          <w:rFonts w:asciiTheme="minorHAnsi" w:eastAsia="MS Mincho" w:hAnsiTheme="minorHAnsi" w:cstheme="minorHAnsi"/>
          <w:sz w:val="22"/>
          <w:szCs w:val="22"/>
          <w:lang w:val="en-GB"/>
        </w:rPr>
        <w:t xml:space="preserve">rogramme achievements; capture underperformance; review coherence and inter-connectivity among initiatives within the </w:t>
      </w:r>
      <w:r w:rsidR="00E80675" w:rsidRPr="00E90D19">
        <w:rPr>
          <w:rFonts w:asciiTheme="minorHAnsi" w:eastAsia="MS Mincho" w:hAnsiTheme="minorHAnsi" w:cstheme="minorHAnsi"/>
          <w:sz w:val="22"/>
          <w:szCs w:val="22"/>
          <w:lang w:val="en-GB"/>
        </w:rPr>
        <w:t>p</w:t>
      </w:r>
      <w:r w:rsidR="00276D6F" w:rsidRPr="00E90D19">
        <w:rPr>
          <w:rFonts w:asciiTheme="minorHAnsi" w:eastAsia="MS Mincho" w:hAnsiTheme="minorHAnsi" w:cstheme="minorHAnsi"/>
          <w:sz w:val="22"/>
          <w:szCs w:val="22"/>
          <w:lang w:val="en-GB"/>
        </w:rPr>
        <w:t>rogramme; assess partnership strategy; capture feedback from beneficiaries of assistance provided</w:t>
      </w:r>
      <w:r w:rsidR="00E23715">
        <w:rPr>
          <w:rFonts w:asciiTheme="minorHAnsi" w:eastAsia="MS Mincho" w:hAnsiTheme="minorHAnsi" w:cstheme="minorHAnsi"/>
          <w:sz w:val="22"/>
          <w:szCs w:val="22"/>
          <w:lang w:val="en-GB"/>
        </w:rPr>
        <w:t xml:space="preserve"> by the programme</w:t>
      </w:r>
      <w:r w:rsidR="00276D6F" w:rsidRPr="00E90D19">
        <w:rPr>
          <w:rFonts w:asciiTheme="minorHAnsi" w:eastAsia="MS Mincho" w:hAnsiTheme="minorHAnsi" w:cstheme="minorHAnsi"/>
          <w:sz w:val="22"/>
          <w:szCs w:val="22"/>
          <w:lang w:val="en-GB"/>
        </w:rPr>
        <w:t>, in light of development results; last but not least – recommend improvements that may be undertaken to ensure quality outcome, a</w:t>
      </w:r>
      <w:r w:rsidR="001E7AC6" w:rsidRPr="00E90D19">
        <w:rPr>
          <w:rFonts w:asciiTheme="minorHAnsi" w:eastAsia="MS Mincho" w:hAnsiTheme="minorHAnsi" w:cstheme="minorHAnsi"/>
          <w:sz w:val="22"/>
          <w:szCs w:val="22"/>
          <w:lang w:val="en-GB"/>
        </w:rPr>
        <w:t xml:space="preserve">nd provide </w:t>
      </w:r>
      <w:r w:rsidR="00E23715">
        <w:rPr>
          <w:rFonts w:asciiTheme="minorHAnsi" w:eastAsia="MS Mincho" w:hAnsiTheme="minorHAnsi" w:cstheme="minorHAnsi"/>
          <w:sz w:val="22"/>
          <w:szCs w:val="22"/>
          <w:lang w:val="en-GB"/>
        </w:rPr>
        <w:t>s</w:t>
      </w:r>
      <w:r w:rsidR="00276D6F" w:rsidRPr="00E90D19">
        <w:rPr>
          <w:rFonts w:asciiTheme="minorHAnsi" w:eastAsia="MS Mincho" w:hAnsiTheme="minorHAnsi" w:cstheme="minorHAnsi"/>
          <w:sz w:val="22"/>
          <w:szCs w:val="22"/>
          <w:lang w:val="en-GB"/>
        </w:rPr>
        <w:t xml:space="preserve">trategic </w:t>
      </w:r>
      <w:r w:rsidR="001E7AC6" w:rsidRPr="00E90D19">
        <w:rPr>
          <w:rFonts w:asciiTheme="minorHAnsi" w:eastAsia="MS Mincho" w:hAnsiTheme="minorHAnsi" w:cstheme="minorHAnsi"/>
          <w:sz w:val="22"/>
          <w:szCs w:val="22"/>
          <w:lang w:val="en-GB"/>
        </w:rPr>
        <w:t xml:space="preserve">forward-looking </w:t>
      </w:r>
      <w:r w:rsidR="00E23715">
        <w:rPr>
          <w:rFonts w:asciiTheme="minorHAnsi" w:eastAsia="MS Mincho" w:hAnsiTheme="minorHAnsi" w:cstheme="minorHAnsi"/>
          <w:sz w:val="22"/>
          <w:szCs w:val="22"/>
          <w:lang w:val="en-GB"/>
        </w:rPr>
        <w:t>recommendations</w:t>
      </w:r>
      <w:r w:rsidR="001E7AC6" w:rsidRPr="00E90D19">
        <w:rPr>
          <w:rFonts w:asciiTheme="minorHAnsi" w:eastAsia="MS Mincho" w:hAnsiTheme="minorHAnsi" w:cstheme="minorHAnsi"/>
          <w:sz w:val="22"/>
          <w:szCs w:val="22"/>
          <w:lang w:val="en-GB"/>
        </w:rPr>
        <w:t xml:space="preserve">, outlining </w:t>
      </w:r>
      <w:r w:rsidR="00276D6F" w:rsidRPr="00E90D19">
        <w:rPr>
          <w:rFonts w:asciiTheme="minorHAnsi" w:eastAsia="MS Mincho" w:hAnsiTheme="minorHAnsi" w:cstheme="minorHAnsi"/>
          <w:sz w:val="22"/>
          <w:szCs w:val="22"/>
          <w:lang w:val="en-GB"/>
        </w:rPr>
        <w:t>pathway</w:t>
      </w:r>
      <w:r w:rsidR="001E7AC6" w:rsidRPr="00E90D19">
        <w:rPr>
          <w:rFonts w:asciiTheme="minorHAnsi" w:eastAsia="MS Mincho" w:hAnsiTheme="minorHAnsi" w:cstheme="minorHAnsi"/>
          <w:sz w:val="22"/>
          <w:szCs w:val="22"/>
          <w:lang w:val="en-GB"/>
        </w:rPr>
        <w:t>s</w:t>
      </w:r>
      <w:r w:rsidR="00276D6F" w:rsidRPr="00E90D19">
        <w:rPr>
          <w:rFonts w:asciiTheme="minorHAnsi" w:eastAsia="MS Mincho" w:hAnsiTheme="minorHAnsi" w:cstheme="minorHAnsi"/>
          <w:sz w:val="22"/>
          <w:szCs w:val="22"/>
          <w:lang w:val="en-GB"/>
        </w:rPr>
        <w:t xml:space="preserve"> for the period beyond this </w:t>
      </w:r>
      <w:r w:rsidR="00E80675" w:rsidRPr="00E90D19">
        <w:rPr>
          <w:rFonts w:asciiTheme="minorHAnsi" w:eastAsia="MS Mincho" w:hAnsiTheme="minorHAnsi" w:cstheme="minorHAnsi"/>
          <w:sz w:val="22"/>
          <w:szCs w:val="22"/>
          <w:lang w:val="en-GB"/>
        </w:rPr>
        <w:t>p</w:t>
      </w:r>
      <w:r w:rsidR="00276D6F" w:rsidRPr="00E90D19">
        <w:rPr>
          <w:rFonts w:asciiTheme="minorHAnsi" w:eastAsia="MS Mincho" w:hAnsiTheme="minorHAnsi" w:cstheme="minorHAnsi"/>
          <w:sz w:val="22"/>
          <w:szCs w:val="22"/>
          <w:lang w:val="en-GB"/>
        </w:rPr>
        <w:t xml:space="preserve">rogramme </w:t>
      </w:r>
      <w:r w:rsidR="001E7AC6" w:rsidRPr="00E90D19">
        <w:rPr>
          <w:rFonts w:asciiTheme="minorHAnsi" w:eastAsia="MS Mincho" w:hAnsiTheme="minorHAnsi" w:cstheme="minorHAnsi"/>
          <w:sz w:val="22"/>
          <w:szCs w:val="22"/>
          <w:lang w:val="en-GB"/>
        </w:rPr>
        <w:t>phase</w:t>
      </w:r>
      <w:r w:rsidR="00276D6F" w:rsidRPr="00E90D19">
        <w:rPr>
          <w:rFonts w:asciiTheme="minorHAnsi" w:eastAsia="MS Mincho" w:hAnsiTheme="minorHAnsi" w:cstheme="minorHAnsi"/>
          <w:sz w:val="22"/>
          <w:szCs w:val="22"/>
          <w:lang w:val="en-GB"/>
        </w:rPr>
        <w:t>.</w:t>
      </w:r>
    </w:p>
    <w:p w14:paraId="5ED9115F" w14:textId="77777777" w:rsidR="008220F8" w:rsidRPr="00E90D19" w:rsidRDefault="008220F8" w:rsidP="008220F8">
      <w:pPr>
        <w:jc w:val="both"/>
        <w:rPr>
          <w:rFonts w:asciiTheme="minorHAnsi" w:eastAsia="MS Mincho" w:hAnsiTheme="minorHAnsi" w:cstheme="minorHAnsi"/>
          <w:sz w:val="22"/>
          <w:szCs w:val="22"/>
          <w:lang w:val="en-GB"/>
        </w:rPr>
      </w:pPr>
    </w:p>
    <w:p w14:paraId="241C3A47" w14:textId="51F0B8AB" w:rsidR="008220F8" w:rsidRPr="00E90D19" w:rsidRDefault="00E80675" w:rsidP="00234147">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 </w:t>
      </w:r>
      <w:r w:rsidR="008220F8" w:rsidRPr="00E90D19">
        <w:rPr>
          <w:rFonts w:asciiTheme="minorHAnsi" w:hAnsiTheme="minorHAnsi" w:cstheme="minorHAnsi"/>
          <w:b/>
          <w:sz w:val="22"/>
          <w:szCs w:val="22"/>
          <w:lang w:val="en-GB"/>
        </w:rPr>
        <w:t>Competencies</w:t>
      </w:r>
    </w:p>
    <w:p w14:paraId="69F47CE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values</w:t>
      </w:r>
    </w:p>
    <w:p w14:paraId="63686BDA"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lastRenderedPageBreak/>
        <w:t>Demonstrates integrity and fairness by modelling UN values and ethical standards;</w:t>
      </w:r>
    </w:p>
    <w:p w14:paraId="37FE8467"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Displays cultural, gender, religion, race, nationality and age sensitivity and adaptability.</w:t>
      </w:r>
    </w:p>
    <w:p w14:paraId="3A2A4713" w14:textId="77777777" w:rsidR="008220F8" w:rsidRPr="00E90D19" w:rsidRDefault="008220F8" w:rsidP="008220F8">
      <w:pPr>
        <w:spacing w:before="120" w:after="120"/>
        <w:jc w:val="both"/>
        <w:rPr>
          <w:rFonts w:asciiTheme="minorHAnsi" w:hAnsiTheme="minorHAnsi" w:cstheme="minorHAnsi"/>
          <w:b/>
          <w:sz w:val="22"/>
          <w:szCs w:val="22"/>
          <w:lang w:val="en-GB"/>
        </w:rPr>
      </w:pPr>
    </w:p>
    <w:p w14:paraId="02F56DB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competencies</w:t>
      </w:r>
    </w:p>
    <w:p w14:paraId="1C7E8F60"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Demonstrates professional competence to meet responsibilities and post requirements and is conscientious and efficient in meeting commitments, observing deadlines and achieving results;</w:t>
      </w:r>
    </w:p>
    <w:p w14:paraId="3E4F0874"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Results-Orientation: Plans and produces quality results to meet established goals, generates innovative, practical solutions to challenging situations;</w:t>
      </w:r>
    </w:p>
    <w:p w14:paraId="79042BEB" w14:textId="77777777"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Communication: Excellent communication skills, including the ability to convey complex concepts and recommendations, both orally and in writing, in a clear and persuasive style tailored to match different audiences;</w:t>
      </w:r>
    </w:p>
    <w:p w14:paraId="3015D826" w14:textId="77777777" w:rsidR="008220F8" w:rsidRPr="00E90D19" w:rsidRDefault="008220F8" w:rsidP="005124F0">
      <w:pPr>
        <w:numPr>
          <w:ilvl w:val="0"/>
          <w:numId w:val="9"/>
        </w:numPr>
        <w:spacing w:before="120" w:after="120"/>
        <w:jc w:val="both"/>
        <w:rPr>
          <w:rFonts w:asciiTheme="minorHAnsi" w:hAnsiTheme="minorHAnsi" w:cstheme="minorHAnsi"/>
          <w:spacing w:val="-4"/>
          <w:sz w:val="22"/>
          <w:szCs w:val="22"/>
          <w:lang w:val="en-GB"/>
        </w:rPr>
      </w:pPr>
      <w:proofErr w:type="gramStart"/>
      <w:r w:rsidRPr="00E90D19">
        <w:rPr>
          <w:rFonts w:asciiTheme="minorHAnsi" w:hAnsiTheme="minorHAnsi" w:cstheme="minorHAnsi"/>
          <w:spacing w:val="-4"/>
          <w:sz w:val="22"/>
          <w:szCs w:val="22"/>
          <w:lang w:val="en-GB"/>
        </w:rPr>
        <w:t>Team work</w:t>
      </w:r>
      <w:proofErr w:type="gramEnd"/>
      <w:r w:rsidRPr="00E90D19">
        <w:rPr>
          <w:rFonts w:asciiTheme="minorHAnsi" w:hAnsiTheme="minorHAnsi" w:cstheme="minorHAnsi"/>
          <w:spacing w:val="-4"/>
          <w:sz w:val="22"/>
          <w:szCs w:val="22"/>
          <w:lang w:val="en-GB"/>
        </w:rPr>
        <w:t>: Ability to interact, establish and maintain effective working relations with a culturally diverse team;</w:t>
      </w:r>
    </w:p>
    <w:p w14:paraId="5111F45C" w14:textId="028E556E" w:rsidR="008220F8" w:rsidRPr="00E90D19" w:rsidRDefault="008220F8" w:rsidP="005124F0">
      <w:pPr>
        <w:numPr>
          <w:ilvl w:val="0"/>
          <w:numId w:val="9"/>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0D2B03" w:rsidRPr="00E90D19">
        <w:rPr>
          <w:rFonts w:asciiTheme="minorHAnsi" w:hAnsiTheme="minorHAnsi" w:cstheme="minorHAnsi"/>
          <w:sz w:val="22"/>
          <w:szCs w:val="22"/>
          <w:lang w:val="en-GB"/>
        </w:rPr>
        <w:t>needs and</w:t>
      </w:r>
      <w:r w:rsidRPr="00E90D19">
        <w:rPr>
          <w:rFonts w:asciiTheme="minorHAnsi" w:hAnsiTheme="minorHAnsi" w:cstheme="minorHAnsi"/>
          <w:sz w:val="22"/>
          <w:szCs w:val="22"/>
          <w:lang w:val="en-GB"/>
        </w:rPr>
        <w:t xml:space="preserve"> matching them to appropriate solutions.</w:t>
      </w:r>
    </w:p>
    <w:p w14:paraId="38D83CFF" w14:textId="77777777" w:rsidR="008220F8" w:rsidRPr="00E90D19" w:rsidRDefault="008220F8" w:rsidP="008220F8">
      <w:pPr>
        <w:suppressAutoHyphens/>
        <w:jc w:val="both"/>
        <w:rPr>
          <w:rFonts w:asciiTheme="minorHAnsi" w:hAnsiTheme="minorHAnsi" w:cstheme="minorHAnsi"/>
          <w:i/>
          <w:color w:val="A6A6A6"/>
          <w:sz w:val="22"/>
          <w:szCs w:val="22"/>
          <w:lang w:val="en-GB"/>
        </w:rPr>
      </w:pPr>
    </w:p>
    <w:p w14:paraId="5AA8D8BA" w14:textId="33BD564C" w:rsidR="008220F8" w:rsidRPr="00E90D19" w:rsidRDefault="00E80675" w:rsidP="00DE14DD">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8220F8" w:rsidRPr="00E90D19">
        <w:rPr>
          <w:rFonts w:asciiTheme="minorHAnsi" w:hAnsiTheme="minorHAnsi" w:cstheme="minorHAnsi"/>
          <w:b/>
          <w:sz w:val="22"/>
          <w:szCs w:val="22"/>
          <w:lang w:val="en-GB"/>
        </w:rPr>
        <w:t xml:space="preserve">Required </w:t>
      </w:r>
      <w:r w:rsidRPr="00E90D19">
        <w:rPr>
          <w:rFonts w:asciiTheme="minorHAnsi" w:hAnsiTheme="minorHAnsi" w:cstheme="minorHAnsi"/>
          <w:b/>
          <w:sz w:val="22"/>
          <w:szCs w:val="22"/>
          <w:lang w:val="en-GB"/>
        </w:rPr>
        <w:t>q</w:t>
      </w:r>
      <w:r w:rsidR="008220F8" w:rsidRPr="00E90D19">
        <w:rPr>
          <w:rFonts w:asciiTheme="minorHAnsi" w:hAnsiTheme="minorHAnsi" w:cstheme="minorHAnsi"/>
          <w:b/>
          <w:sz w:val="22"/>
          <w:szCs w:val="22"/>
          <w:lang w:val="en-GB"/>
        </w:rPr>
        <w:t>ualifications for the International Evaluation Consultant</w:t>
      </w:r>
    </w:p>
    <w:p w14:paraId="06750C22" w14:textId="77777777" w:rsidR="008220F8" w:rsidRPr="00E90D19" w:rsidRDefault="008220F8" w:rsidP="005124F0">
      <w:pPr>
        <w:numPr>
          <w:ilvl w:val="0"/>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Academic Qualifications/Education</w:t>
      </w:r>
    </w:p>
    <w:p w14:paraId="535F2FD8" w14:textId="77777777" w:rsidR="008220F8" w:rsidRPr="00E90D19" w:rsidRDefault="008220F8" w:rsidP="005124F0">
      <w:pPr>
        <w:numPr>
          <w:ilvl w:val="1"/>
          <w:numId w:val="12"/>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Advanced university degree in social sciences, economics, public administration, regional development/planning, or other sciences sustainable development;</w:t>
      </w:r>
    </w:p>
    <w:p w14:paraId="7E8C98A0" w14:textId="77777777" w:rsidR="008220F8" w:rsidRPr="00E90D19" w:rsidRDefault="008220F8" w:rsidP="005124F0">
      <w:pPr>
        <w:numPr>
          <w:ilvl w:val="0"/>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Experience</w:t>
      </w:r>
    </w:p>
    <w:p w14:paraId="72C8286F" w14:textId="215B325F" w:rsidR="008220F8" w:rsidRPr="00E90D19" w:rsidRDefault="008220F8" w:rsidP="005124F0">
      <w:pPr>
        <w:numPr>
          <w:ilvl w:val="1"/>
          <w:numId w:val="12"/>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At least </w:t>
      </w:r>
      <w:r w:rsidR="00AF2A4C" w:rsidRPr="00E90D19">
        <w:rPr>
          <w:rFonts w:asciiTheme="minorHAnsi" w:hAnsiTheme="minorHAnsi" w:cstheme="minorHAnsi"/>
          <w:sz w:val="22"/>
          <w:szCs w:val="22"/>
          <w:lang w:val="en-GB"/>
        </w:rPr>
        <w:t>5</w:t>
      </w:r>
      <w:r w:rsidRPr="00E90D19">
        <w:rPr>
          <w:rFonts w:asciiTheme="minorHAnsi" w:hAnsiTheme="minorHAnsi" w:cstheme="minorHAnsi"/>
          <w:sz w:val="22"/>
          <w:szCs w:val="22"/>
          <w:lang w:val="en-GB"/>
        </w:rPr>
        <w:t xml:space="preserve"> years of extensive project/programme evaluation expertise and experience, with evaluations in the area of local governance and local development;</w:t>
      </w:r>
    </w:p>
    <w:p w14:paraId="03C42356" w14:textId="77777777" w:rsidR="008220F8" w:rsidRPr="00B7177E" w:rsidRDefault="008220F8" w:rsidP="005124F0">
      <w:pPr>
        <w:numPr>
          <w:ilvl w:val="1"/>
          <w:numId w:val="12"/>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Sound knowledge of results-based management systems, and gender-sensitive monitoring and evaluation </w:t>
      </w:r>
      <w:r w:rsidRPr="00B7177E">
        <w:rPr>
          <w:rFonts w:asciiTheme="minorHAnsi" w:hAnsiTheme="minorHAnsi" w:cstheme="minorHAnsi"/>
          <w:sz w:val="22"/>
          <w:szCs w:val="22"/>
          <w:lang w:val="en-GB"/>
        </w:rPr>
        <w:t>methodologies;</w:t>
      </w:r>
    </w:p>
    <w:p w14:paraId="168C5B35" w14:textId="1A70D501" w:rsidR="008220F8" w:rsidRPr="00B7177E" w:rsidRDefault="00B7177E" w:rsidP="005124F0">
      <w:pPr>
        <w:numPr>
          <w:ilvl w:val="1"/>
          <w:numId w:val="12"/>
        </w:numPr>
        <w:contextualSpacing/>
        <w:jc w:val="both"/>
        <w:rPr>
          <w:rFonts w:asciiTheme="minorHAnsi" w:hAnsiTheme="minorHAnsi" w:cstheme="minorHAnsi"/>
          <w:sz w:val="22"/>
          <w:szCs w:val="22"/>
          <w:lang w:val="en-GB"/>
        </w:rPr>
      </w:pPr>
      <w:r w:rsidRPr="00B7177E">
        <w:rPr>
          <w:rFonts w:asciiTheme="minorHAnsi" w:hAnsiTheme="minorHAnsi" w:cstheme="minorHAnsi"/>
          <w:sz w:val="22"/>
          <w:szCs w:val="22"/>
          <w:lang w:val="en-GB"/>
        </w:rPr>
        <w:t xml:space="preserve">Expertise </w:t>
      </w:r>
      <w:r w:rsidR="008220F8" w:rsidRPr="00B7177E">
        <w:rPr>
          <w:rFonts w:asciiTheme="minorHAnsi" w:hAnsiTheme="minorHAnsi" w:cstheme="minorHAnsi"/>
          <w:sz w:val="22"/>
          <w:szCs w:val="22"/>
          <w:lang w:val="en-GB"/>
        </w:rPr>
        <w:t>in the area of local govern</w:t>
      </w:r>
      <w:r w:rsidR="00E23715" w:rsidRPr="00B7177E">
        <w:rPr>
          <w:rFonts w:asciiTheme="minorHAnsi" w:hAnsiTheme="minorHAnsi" w:cstheme="minorHAnsi"/>
          <w:sz w:val="22"/>
          <w:szCs w:val="22"/>
          <w:lang w:val="en-GB"/>
        </w:rPr>
        <w:t>ance/</w:t>
      </w:r>
      <w:r w:rsidR="008220F8" w:rsidRPr="00B7177E">
        <w:rPr>
          <w:rFonts w:asciiTheme="minorHAnsi" w:hAnsiTheme="minorHAnsi" w:cstheme="minorHAnsi"/>
          <w:sz w:val="22"/>
          <w:szCs w:val="22"/>
          <w:lang w:val="en-GB"/>
        </w:rPr>
        <w:t>public administration</w:t>
      </w:r>
      <w:r w:rsidR="00E23715" w:rsidRPr="00B7177E">
        <w:rPr>
          <w:rFonts w:asciiTheme="minorHAnsi" w:hAnsiTheme="minorHAnsi" w:cstheme="minorHAnsi"/>
          <w:sz w:val="22"/>
          <w:szCs w:val="22"/>
          <w:lang w:val="en-GB"/>
        </w:rPr>
        <w:t xml:space="preserve"> and/or civil society development</w:t>
      </w:r>
      <w:r w:rsidR="008220F8" w:rsidRPr="00B7177E">
        <w:rPr>
          <w:rFonts w:asciiTheme="minorHAnsi" w:hAnsiTheme="minorHAnsi" w:cstheme="minorHAnsi"/>
          <w:sz w:val="22"/>
          <w:szCs w:val="22"/>
          <w:lang w:val="en-GB"/>
        </w:rPr>
        <w:t>;</w:t>
      </w:r>
    </w:p>
    <w:p w14:paraId="41558C4A" w14:textId="395A5549" w:rsidR="00AF2A4C" w:rsidRPr="00E90D19" w:rsidRDefault="008220F8" w:rsidP="005124F0">
      <w:pPr>
        <w:numPr>
          <w:ilvl w:val="1"/>
          <w:numId w:val="12"/>
        </w:numPr>
        <w:contextualSpacing/>
        <w:jc w:val="both"/>
        <w:rPr>
          <w:rFonts w:asciiTheme="minorHAnsi" w:hAnsiTheme="minorHAnsi" w:cstheme="minorHAnsi"/>
          <w:sz w:val="22"/>
          <w:szCs w:val="22"/>
          <w:lang w:val="en-GB"/>
        </w:rPr>
      </w:pPr>
      <w:r w:rsidRPr="00B7177E">
        <w:rPr>
          <w:rFonts w:asciiTheme="minorHAnsi" w:hAnsiTheme="minorHAnsi" w:cstheme="minorHAnsi"/>
          <w:sz w:val="22"/>
          <w:szCs w:val="22"/>
          <w:lang w:val="en-GB"/>
        </w:rPr>
        <w:t>General understanding and knowledge</w:t>
      </w:r>
      <w:r w:rsidRPr="00E90D19">
        <w:rPr>
          <w:rFonts w:asciiTheme="minorHAnsi" w:hAnsiTheme="minorHAnsi" w:cstheme="minorHAnsi"/>
          <w:sz w:val="22"/>
          <w:szCs w:val="22"/>
          <w:lang w:val="en-GB"/>
        </w:rPr>
        <w:t xml:space="preserve"> of the political</w:t>
      </w:r>
      <w:r w:rsidR="00E80675" w:rsidRPr="00E90D19">
        <w:rPr>
          <w:rFonts w:asciiTheme="minorHAnsi" w:hAnsiTheme="minorHAnsi" w:cstheme="minorHAnsi"/>
          <w:sz w:val="22"/>
          <w:szCs w:val="22"/>
          <w:lang w:val="en-GB"/>
        </w:rPr>
        <w:t>/</w:t>
      </w:r>
      <w:r w:rsidRPr="00E90D19">
        <w:rPr>
          <w:rFonts w:asciiTheme="minorHAnsi" w:hAnsiTheme="minorHAnsi" w:cstheme="minorHAnsi"/>
          <w:sz w:val="22"/>
          <w:szCs w:val="22"/>
          <w:lang w:val="en-GB"/>
        </w:rPr>
        <w:t xml:space="preserve">administrative </w:t>
      </w:r>
      <w:r w:rsidR="00E80675" w:rsidRPr="00E90D19">
        <w:rPr>
          <w:rFonts w:asciiTheme="minorHAnsi" w:hAnsiTheme="minorHAnsi" w:cstheme="minorHAnsi"/>
          <w:sz w:val="22"/>
          <w:szCs w:val="22"/>
          <w:lang w:val="en-GB"/>
        </w:rPr>
        <w:t xml:space="preserve">and development </w:t>
      </w:r>
      <w:r w:rsidRPr="00E90D19">
        <w:rPr>
          <w:rFonts w:asciiTheme="minorHAnsi" w:hAnsiTheme="minorHAnsi" w:cstheme="minorHAnsi"/>
          <w:sz w:val="22"/>
          <w:szCs w:val="22"/>
          <w:lang w:val="en-GB"/>
        </w:rPr>
        <w:t>context of the Western Balkan region;</w:t>
      </w:r>
      <w:r w:rsidR="00AF2A4C" w:rsidRPr="00E90D19">
        <w:rPr>
          <w:rFonts w:asciiTheme="minorHAnsi" w:hAnsiTheme="minorHAnsi" w:cstheme="minorHAnsi"/>
          <w:sz w:val="22"/>
          <w:szCs w:val="22"/>
          <w:lang w:val="en-GB"/>
        </w:rPr>
        <w:t xml:space="preserve"> </w:t>
      </w:r>
    </w:p>
    <w:p w14:paraId="2193C63D" w14:textId="3A12BD4A" w:rsidR="008220F8" w:rsidRPr="00E23715" w:rsidRDefault="00E80675" w:rsidP="005124F0">
      <w:pPr>
        <w:numPr>
          <w:ilvl w:val="1"/>
          <w:numId w:val="12"/>
        </w:numPr>
        <w:contextualSpacing/>
        <w:jc w:val="both"/>
        <w:rPr>
          <w:rFonts w:asciiTheme="minorHAnsi" w:hAnsiTheme="minorHAnsi" w:cstheme="minorHAnsi"/>
          <w:sz w:val="22"/>
          <w:szCs w:val="22"/>
          <w:lang w:val="en-GB"/>
        </w:rPr>
      </w:pPr>
      <w:r w:rsidRPr="00E23715">
        <w:rPr>
          <w:rFonts w:asciiTheme="minorHAnsi" w:hAnsiTheme="minorHAnsi" w:cstheme="minorHAnsi"/>
          <w:sz w:val="22"/>
          <w:szCs w:val="22"/>
          <w:lang w:val="en-GB"/>
        </w:rPr>
        <w:t>Previous</w:t>
      </w:r>
      <w:r w:rsidR="00AF2A4C" w:rsidRPr="00E23715">
        <w:rPr>
          <w:rFonts w:asciiTheme="minorHAnsi" w:hAnsiTheme="minorHAnsi" w:cstheme="minorHAnsi"/>
          <w:sz w:val="22"/>
          <w:szCs w:val="22"/>
          <w:lang w:val="en-GB"/>
        </w:rPr>
        <w:t xml:space="preserve"> working experience in the Western Balkan region is an asset</w:t>
      </w:r>
      <w:r w:rsidR="000D2B03">
        <w:rPr>
          <w:rFonts w:asciiTheme="minorHAnsi" w:hAnsiTheme="minorHAnsi" w:cstheme="minorHAnsi"/>
          <w:sz w:val="22"/>
          <w:szCs w:val="22"/>
          <w:lang w:val="en-GB"/>
        </w:rPr>
        <w:t>;</w:t>
      </w:r>
    </w:p>
    <w:p w14:paraId="3D28DEAA" w14:textId="479C533A" w:rsidR="008220F8" w:rsidRPr="00E23715" w:rsidRDefault="008220F8" w:rsidP="005124F0">
      <w:pPr>
        <w:numPr>
          <w:ilvl w:val="1"/>
          <w:numId w:val="12"/>
        </w:numPr>
        <w:contextualSpacing/>
        <w:jc w:val="both"/>
        <w:rPr>
          <w:rFonts w:asciiTheme="minorHAnsi" w:hAnsiTheme="minorHAnsi" w:cstheme="minorHAnsi"/>
          <w:sz w:val="22"/>
          <w:szCs w:val="22"/>
          <w:lang w:val="en-GB"/>
        </w:rPr>
      </w:pPr>
      <w:r w:rsidRPr="00E23715">
        <w:rPr>
          <w:rFonts w:asciiTheme="minorHAnsi" w:hAnsiTheme="minorHAnsi" w:cstheme="minorHAnsi"/>
          <w:sz w:val="22"/>
          <w:szCs w:val="22"/>
          <w:lang w:val="en-GB"/>
        </w:rPr>
        <w:t>Proven analytical skills and ability to conceptualize and write concisely and clearly</w:t>
      </w:r>
      <w:r w:rsidR="00E80675" w:rsidRPr="00E23715">
        <w:rPr>
          <w:rFonts w:asciiTheme="minorHAnsi" w:hAnsiTheme="minorHAnsi" w:cstheme="minorHAnsi"/>
          <w:sz w:val="22"/>
          <w:szCs w:val="22"/>
          <w:lang w:val="en-GB"/>
        </w:rPr>
        <w:t>.</w:t>
      </w:r>
    </w:p>
    <w:p w14:paraId="7C4996F7" w14:textId="77777777" w:rsidR="00AF2A4C" w:rsidRPr="00E90D19" w:rsidRDefault="00AF2A4C" w:rsidP="00234147">
      <w:pPr>
        <w:contextualSpacing/>
        <w:jc w:val="both"/>
        <w:rPr>
          <w:rFonts w:asciiTheme="minorHAnsi" w:hAnsiTheme="minorHAnsi" w:cstheme="minorHAnsi"/>
          <w:sz w:val="22"/>
          <w:szCs w:val="22"/>
          <w:lang w:val="en-GB"/>
        </w:rPr>
      </w:pPr>
    </w:p>
    <w:p w14:paraId="69DB3B2A" w14:textId="77777777" w:rsidR="008220F8" w:rsidRPr="00E90D19" w:rsidRDefault="008220F8" w:rsidP="005124F0">
      <w:pPr>
        <w:numPr>
          <w:ilvl w:val="0"/>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Languages Requirements</w:t>
      </w:r>
    </w:p>
    <w:p w14:paraId="1A79AB67" w14:textId="56A7A4C1" w:rsidR="008220F8" w:rsidRPr="00E90D19" w:rsidRDefault="008220F8" w:rsidP="005124F0">
      <w:pPr>
        <w:numPr>
          <w:ilvl w:val="0"/>
          <w:numId w:val="11"/>
        </w:numPr>
        <w:spacing w:after="60"/>
        <w:contextualSpacing/>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Fluency in English </w:t>
      </w:r>
      <w:r w:rsidR="00E80675" w:rsidRPr="00E90D19">
        <w:rPr>
          <w:rFonts w:asciiTheme="minorHAnsi" w:hAnsiTheme="minorHAnsi" w:cstheme="minorHAnsi"/>
          <w:sz w:val="22"/>
          <w:szCs w:val="22"/>
          <w:lang w:val="en-GB"/>
        </w:rPr>
        <w:t>l</w:t>
      </w:r>
      <w:r w:rsidRPr="00E90D19">
        <w:rPr>
          <w:rFonts w:asciiTheme="minorHAnsi" w:hAnsiTheme="minorHAnsi" w:cstheme="minorHAnsi"/>
          <w:sz w:val="22"/>
          <w:szCs w:val="22"/>
          <w:lang w:val="en-GB"/>
        </w:rPr>
        <w:t>anguage</w:t>
      </w:r>
      <w:r w:rsidR="00E23715">
        <w:rPr>
          <w:rFonts w:asciiTheme="minorHAnsi" w:hAnsiTheme="minorHAnsi" w:cstheme="minorHAnsi"/>
          <w:sz w:val="22"/>
          <w:szCs w:val="22"/>
          <w:lang w:val="en-GB"/>
        </w:rPr>
        <w:t>.</w:t>
      </w:r>
    </w:p>
    <w:p w14:paraId="54D1ED7F" w14:textId="77777777" w:rsidR="008220F8" w:rsidRPr="00E90D19" w:rsidRDefault="008220F8" w:rsidP="005124F0">
      <w:pPr>
        <w:numPr>
          <w:ilvl w:val="0"/>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lastRenderedPageBreak/>
        <w:t>Other</w:t>
      </w:r>
    </w:p>
    <w:p w14:paraId="14911727" w14:textId="77777777" w:rsidR="008220F8" w:rsidRPr="00E90D19" w:rsidRDefault="008220F8" w:rsidP="005124F0">
      <w:pPr>
        <w:numPr>
          <w:ilvl w:val="0"/>
          <w:numId w:val="11"/>
        </w:numPr>
        <w:spacing w:before="40" w:after="40"/>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Excellent computer skills (MS Office applications) and ability to use information technologies as a tool and resource.</w:t>
      </w:r>
    </w:p>
    <w:p w14:paraId="4329BC8F" w14:textId="7D172AED" w:rsidR="008220F8" w:rsidRDefault="008220F8" w:rsidP="008220F8">
      <w:pPr>
        <w:jc w:val="both"/>
        <w:rPr>
          <w:rFonts w:asciiTheme="minorHAnsi" w:eastAsia="MS Mincho" w:hAnsiTheme="minorHAnsi" w:cstheme="minorHAnsi"/>
          <w:sz w:val="22"/>
          <w:szCs w:val="22"/>
          <w:lang w:val="en-GB"/>
        </w:rPr>
      </w:pPr>
    </w:p>
    <w:p w14:paraId="7C718366" w14:textId="77777777" w:rsidR="0053272E" w:rsidRPr="00E90D19" w:rsidRDefault="0053272E" w:rsidP="008220F8">
      <w:pPr>
        <w:jc w:val="both"/>
        <w:rPr>
          <w:rFonts w:asciiTheme="minorHAnsi" w:eastAsia="MS Mincho" w:hAnsiTheme="minorHAnsi" w:cstheme="minorHAnsi"/>
          <w:sz w:val="22"/>
          <w:szCs w:val="22"/>
          <w:lang w:val="en-GB"/>
        </w:rPr>
      </w:pPr>
    </w:p>
    <w:p w14:paraId="47717501" w14:textId="69AC7E58" w:rsidR="00336E93" w:rsidRPr="00E90D19" w:rsidRDefault="00AF2A4C"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deliverables and timelines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1"/>
        <w:gridCol w:w="1528"/>
        <w:gridCol w:w="1663"/>
        <w:gridCol w:w="1152"/>
        <w:gridCol w:w="2446"/>
      </w:tblGrid>
      <w:tr w:rsidR="00325955" w:rsidRPr="008E6937" w14:paraId="73D655E0" w14:textId="314C3A3F" w:rsidTr="00F804B5">
        <w:trPr>
          <w:trHeight w:val="512"/>
          <w:tblHeader/>
          <w:jc w:val="center"/>
        </w:trPr>
        <w:tc>
          <w:tcPr>
            <w:tcW w:w="19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A2889E" w14:textId="77777777" w:rsidR="00325955" w:rsidRPr="008E6937" w:rsidRDefault="00325955" w:rsidP="0013263D">
            <w:pPr>
              <w:spacing w:line="240" w:lineRule="exact"/>
              <w:jc w:val="center"/>
              <w:rPr>
                <w:rFonts w:ascii="Calibri" w:hAnsi="Calibri" w:cs="Calibri"/>
                <w:b/>
                <w:sz w:val="22"/>
                <w:szCs w:val="22"/>
                <w:lang w:val="en-GB"/>
              </w:rPr>
            </w:pPr>
            <w:bookmarkStart w:id="5" w:name="_Hlk2255748"/>
            <w:r w:rsidRPr="008E6937">
              <w:rPr>
                <w:rFonts w:ascii="Calibri" w:hAnsi="Calibri" w:cs="Calibri"/>
                <w:b/>
                <w:sz w:val="22"/>
                <w:szCs w:val="22"/>
                <w:lang w:val="en-GB"/>
              </w:rPr>
              <w:t>Deliverables</w:t>
            </w:r>
          </w:p>
        </w:tc>
        <w:tc>
          <w:tcPr>
            <w:tcW w:w="69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600CC3" w14:textId="2A9AF7D8"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 xml:space="preserve"># of days per task </w:t>
            </w:r>
            <w:r w:rsidR="001C686C" w:rsidRPr="008E6937">
              <w:rPr>
                <w:rFonts w:ascii="Calibri" w:hAnsi="Calibri" w:cs="Calibri"/>
                <w:b/>
                <w:sz w:val="22"/>
                <w:szCs w:val="22"/>
                <w:lang w:val="en-GB"/>
              </w:rPr>
              <w:t>for Consultant</w:t>
            </w:r>
          </w:p>
        </w:tc>
        <w:tc>
          <w:tcPr>
            <w:tcW w:w="7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5B1CA" w14:textId="6CCFE668"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Tentative due date</w:t>
            </w:r>
          </w:p>
        </w:tc>
        <w:tc>
          <w:tcPr>
            <w:tcW w:w="5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C6F022" w14:textId="56DB579F"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Location</w:t>
            </w:r>
          </w:p>
        </w:tc>
        <w:tc>
          <w:tcPr>
            <w:tcW w:w="11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D1126A" w14:textId="37BD5C62"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Responsible</w:t>
            </w:r>
          </w:p>
          <w:p w14:paraId="54636185" w14:textId="768DEB79" w:rsidR="00325955" w:rsidRPr="008E6937" w:rsidRDefault="00325955" w:rsidP="0013263D">
            <w:pPr>
              <w:spacing w:line="240" w:lineRule="exact"/>
              <w:jc w:val="center"/>
              <w:rPr>
                <w:rFonts w:ascii="Calibri" w:hAnsi="Calibri" w:cs="Calibri"/>
                <w:b/>
                <w:sz w:val="22"/>
                <w:szCs w:val="22"/>
                <w:lang w:val="en-GB"/>
              </w:rPr>
            </w:pPr>
            <w:r w:rsidRPr="008E6937">
              <w:rPr>
                <w:rFonts w:ascii="Calibri" w:hAnsi="Calibri" w:cs="Calibri"/>
                <w:b/>
                <w:sz w:val="22"/>
                <w:szCs w:val="22"/>
                <w:lang w:val="en-GB"/>
              </w:rPr>
              <w:t>Parties</w:t>
            </w:r>
          </w:p>
        </w:tc>
      </w:tr>
      <w:tr w:rsidR="00325955" w:rsidRPr="008E6937" w14:paraId="173F4EA5" w14:textId="03A114F8" w:rsidTr="00F804B5">
        <w:trPr>
          <w:trHeight w:val="665"/>
          <w:jc w:val="center"/>
        </w:trPr>
        <w:tc>
          <w:tcPr>
            <w:tcW w:w="1905" w:type="pct"/>
            <w:tcBorders>
              <w:top w:val="single" w:sz="4" w:space="0" w:color="000000"/>
              <w:left w:val="single" w:sz="4" w:space="0" w:color="000000"/>
              <w:bottom w:val="single" w:sz="4" w:space="0" w:color="000000"/>
              <w:right w:val="single" w:sz="4" w:space="0" w:color="000000"/>
            </w:tcBorders>
            <w:vAlign w:val="center"/>
            <w:hideMark/>
          </w:tcPr>
          <w:p w14:paraId="3D9681C1" w14:textId="1596EDE6" w:rsidR="00325955" w:rsidRPr="007D71C6" w:rsidRDefault="00325955" w:rsidP="0013263D">
            <w:pPr>
              <w:autoSpaceDE w:val="0"/>
              <w:autoSpaceDN w:val="0"/>
              <w:adjustRightInd w:val="0"/>
              <w:spacing w:line="240" w:lineRule="exact"/>
              <w:jc w:val="center"/>
              <w:rPr>
                <w:rFonts w:ascii="Calibri" w:hAnsi="Calibri" w:cs="Calibri"/>
                <w:sz w:val="22"/>
                <w:szCs w:val="22"/>
                <w:lang w:val="en-GB"/>
              </w:rPr>
            </w:pPr>
            <w:r w:rsidRPr="007D71C6">
              <w:rPr>
                <w:rFonts w:ascii="Calibri" w:hAnsi="Calibri" w:cs="Calibri"/>
                <w:sz w:val="22"/>
                <w:szCs w:val="22"/>
                <w:lang w:val="en-GB"/>
              </w:rPr>
              <w:t>Initial meeting with the Project owners and desk review</w:t>
            </w:r>
            <w:r w:rsidR="00B217AB" w:rsidRPr="007D71C6">
              <w:rPr>
                <w:rFonts w:ascii="Calibri" w:hAnsi="Calibri" w:cs="Calibri"/>
                <w:sz w:val="22"/>
                <w:szCs w:val="22"/>
                <w:lang w:val="en-GB"/>
              </w:rPr>
              <w:t>;</w:t>
            </w:r>
          </w:p>
        </w:tc>
        <w:tc>
          <w:tcPr>
            <w:tcW w:w="696" w:type="pct"/>
            <w:tcBorders>
              <w:top w:val="single" w:sz="4" w:space="0" w:color="000000"/>
              <w:left w:val="single" w:sz="4" w:space="0" w:color="000000"/>
              <w:right w:val="single" w:sz="4" w:space="0" w:color="000000"/>
            </w:tcBorders>
            <w:shd w:val="clear" w:color="auto" w:fill="auto"/>
            <w:vAlign w:val="center"/>
          </w:tcPr>
          <w:p w14:paraId="653AAE58" w14:textId="3D8F72EC" w:rsidR="00325955" w:rsidRPr="007D71C6" w:rsidRDefault="00325955"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5</w:t>
            </w:r>
          </w:p>
        </w:tc>
        <w:tc>
          <w:tcPr>
            <w:tcW w:w="758" w:type="pct"/>
            <w:tcBorders>
              <w:top w:val="single" w:sz="4" w:space="0" w:color="000000"/>
              <w:left w:val="single" w:sz="4" w:space="0" w:color="000000"/>
              <w:right w:val="single" w:sz="4" w:space="0" w:color="000000"/>
            </w:tcBorders>
            <w:vAlign w:val="center"/>
          </w:tcPr>
          <w:p w14:paraId="567FE3E7" w14:textId="34AC0C83" w:rsidR="00325955" w:rsidRPr="007D71C6" w:rsidRDefault="000D2B03"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10</w:t>
            </w:r>
            <w:r w:rsidR="0013263D" w:rsidRPr="007D71C6">
              <w:rPr>
                <w:rFonts w:ascii="Calibri" w:hAnsi="Calibri" w:cs="Calibri"/>
                <w:sz w:val="22"/>
                <w:szCs w:val="22"/>
                <w:lang w:val="en-GB"/>
              </w:rPr>
              <w:t xml:space="preserve"> </w:t>
            </w:r>
            <w:r w:rsidRPr="007D71C6">
              <w:rPr>
                <w:rFonts w:ascii="Calibri" w:hAnsi="Calibri" w:cs="Calibri"/>
                <w:sz w:val="22"/>
                <w:szCs w:val="22"/>
                <w:lang w:val="en-GB"/>
              </w:rPr>
              <w:t>August</w:t>
            </w:r>
          </w:p>
        </w:tc>
        <w:tc>
          <w:tcPr>
            <w:tcW w:w="525" w:type="pct"/>
            <w:tcBorders>
              <w:top w:val="single" w:sz="4" w:space="0" w:color="000000"/>
              <w:left w:val="single" w:sz="4" w:space="0" w:color="000000"/>
              <w:right w:val="single" w:sz="4" w:space="0" w:color="000000"/>
            </w:tcBorders>
            <w:vAlign w:val="center"/>
          </w:tcPr>
          <w:p w14:paraId="3010F23C" w14:textId="0EABC42D" w:rsidR="00325955" w:rsidRPr="007D71C6" w:rsidRDefault="0013263D"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Online</w:t>
            </w:r>
          </w:p>
        </w:tc>
        <w:tc>
          <w:tcPr>
            <w:tcW w:w="1115" w:type="pct"/>
            <w:tcBorders>
              <w:top w:val="single" w:sz="4" w:space="0" w:color="000000"/>
              <w:left w:val="single" w:sz="4" w:space="0" w:color="000000"/>
              <w:right w:val="single" w:sz="4" w:space="0" w:color="000000"/>
            </w:tcBorders>
            <w:vAlign w:val="center"/>
          </w:tcPr>
          <w:p w14:paraId="55AE25EA" w14:textId="0FF9DFD1" w:rsidR="00325955" w:rsidRPr="007D71C6" w:rsidRDefault="00325955"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Consultant/Evaluation Reference Groups</w:t>
            </w:r>
          </w:p>
        </w:tc>
      </w:tr>
      <w:tr w:rsidR="00325955" w:rsidRPr="008E6937" w14:paraId="30D63502" w14:textId="14F16837" w:rsidTr="00F804B5">
        <w:trPr>
          <w:trHeight w:val="611"/>
          <w:jc w:val="center"/>
        </w:trPr>
        <w:tc>
          <w:tcPr>
            <w:tcW w:w="1905" w:type="pct"/>
            <w:tcBorders>
              <w:top w:val="single" w:sz="4" w:space="0" w:color="000000"/>
              <w:left w:val="single" w:sz="4" w:space="0" w:color="000000"/>
              <w:bottom w:val="single" w:sz="4" w:space="0" w:color="000000"/>
              <w:right w:val="single" w:sz="4" w:space="0" w:color="000000"/>
            </w:tcBorders>
            <w:vAlign w:val="center"/>
          </w:tcPr>
          <w:p w14:paraId="39805FC1" w14:textId="5A314261" w:rsidR="00325955" w:rsidRPr="007D71C6" w:rsidRDefault="00325955" w:rsidP="0013263D">
            <w:pPr>
              <w:autoSpaceDE w:val="0"/>
              <w:autoSpaceDN w:val="0"/>
              <w:adjustRightInd w:val="0"/>
              <w:spacing w:line="240" w:lineRule="exact"/>
              <w:jc w:val="center"/>
              <w:rPr>
                <w:rFonts w:ascii="Calibri" w:hAnsi="Calibri" w:cs="Calibri"/>
                <w:sz w:val="22"/>
                <w:szCs w:val="22"/>
                <w:lang w:val="en-GB"/>
              </w:rPr>
            </w:pPr>
            <w:r w:rsidRPr="007D71C6">
              <w:rPr>
                <w:rFonts w:ascii="Calibri" w:hAnsi="Calibri" w:cs="Calibri"/>
                <w:sz w:val="22"/>
                <w:szCs w:val="22"/>
                <w:lang w:val="en-GB"/>
              </w:rPr>
              <w:t>Inception report including detailed evaluation work-plan</w:t>
            </w:r>
            <w:r w:rsidR="00B217AB" w:rsidRPr="007D71C6">
              <w:rPr>
                <w:rFonts w:ascii="Calibri" w:hAnsi="Calibri" w:cs="Calibri"/>
                <w:sz w:val="22"/>
                <w:szCs w:val="22"/>
                <w:lang w:val="en-GB"/>
              </w:rPr>
              <w:t>;</w:t>
            </w:r>
          </w:p>
        </w:tc>
        <w:tc>
          <w:tcPr>
            <w:tcW w:w="696" w:type="pct"/>
            <w:tcBorders>
              <w:top w:val="single" w:sz="4" w:space="0" w:color="000000"/>
              <w:left w:val="single" w:sz="4" w:space="0" w:color="000000"/>
              <w:right w:val="single" w:sz="4" w:space="0" w:color="000000"/>
            </w:tcBorders>
            <w:shd w:val="clear" w:color="auto" w:fill="auto"/>
            <w:vAlign w:val="center"/>
          </w:tcPr>
          <w:p w14:paraId="776D229F" w14:textId="08BA88CD" w:rsidR="00325955" w:rsidRPr="007D71C6" w:rsidRDefault="00325955"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2</w:t>
            </w:r>
          </w:p>
        </w:tc>
        <w:tc>
          <w:tcPr>
            <w:tcW w:w="758" w:type="pct"/>
            <w:tcBorders>
              <w:top w:val="single" w:sz="4" w:space="0" w:color="000000"/>
              <w:left w:val="single" w:sz="4" w:space="0" w:color="000000"/>
              <w:right w:val="single" w:sz="4" w:space="0" w:color="000000"/>
            </w:tcBorders>
            <w:vAlign w:val="center"/>
          </w:tcPr>
          <w:p w14:paraId="3D39EA4C" w14:textId="711B8812" w:rsidR="00325955" w:rsidRPr="007D71C6" w:rsidRDefault="000D2B03"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 xml:space="preserve">20 August </w:t>
            </w:r>
          </w:p>
        </w:tc>
        <w:tc>
          <w:tcPr>
            <w:tcW w:w="525" w:type="pct"/>
            <w:tcBorders>
              <w:top w:val="single" w:sz="4" w:space="0" w:color="000000"/>
              <w:left w:val="single" w:sz="4" w:space="0" w:color="000000"/>
              <w:right w:val="single" w:sz="4" w:space="0" w:color="000000"/>
            </w:tcBorders>
            <w:vAlign w:val="center"/>
          </w:tcPr>
          <w:p w14:paraId="7A8F6312" w14:textId="65833FA1" w:rsidR="00325955" w:rsidRPr="007D71C6" w:rsidRDefault="0013263D"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Online</w:t>
            </w:r>
          </w:p>
        </w:tc>
        <w:tc>
          <w:tcPr>
            <w:tcW w:w="1115" w:type="pct"/>
            <w:tcBorders>
              <w:top w:val="single" w:sz="4" w:space="0" w:color="000000"/>
              <w:left w:val="single" w:sz="4" w:space="0" w:color="000000"/>
              <w:right w:val="single" w:sz="4" w:space="0" w:color="000000"/>
            </w:tcBorders>
            <w:vAlign w:val="center"/>
          </w:tcPr>
          <w:p w14:paraId="0C37B02B" w14:textId="4338AC37" w:rsidR="00325955" w:rsidRPr="007D71C6" w:rsidRDefault="00325955"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Consultant</w:t>
            </w:r>
          </w:p>
        </w:tc>
      </w:tr>
      <w:tr w:rsidR="00AD0E56" w:rsidRPr="008E6937" w14:paraId="6826A738" w14:textId="4F6E1F36" w:rsidTr="00F804B5">
        <w:trPr>
          <w:trHeight w:val="620"/>
          <w:jc w:val="center"/>
        </w:trPr>
        <w:tc>
          <w:tcPr>
            <w:tcW w:w="1905" w:type="pct"/>
            <w:tcBorders>
              <w:top w:val="single" w:sz="4" w:space="0" w:color="000000"/>
              <w:left w:val="single" w:sz="4" w:space="0" w:color="000000"/>
              <w:bottom w:val="single" w:sz="4" w:space="0" w:color="000000"/>
              <w:right w:val="single" w:sz="4" w:space="0" w:color="000000"/>
            </w:tcBorders>
            <w:vAlign w:val="center"/>
          </w:tcPr>
          <w:p w14:paraId="5002E649" w14:textId="4D970B9E" w:rsidR="00325955" w:rsidRPr="007D71C6" w:rsidRDefault="00325955"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Evaluation and data collection mission across the Western Balkans;</w:t>
            </w:r>
          </w:p>
        </w:tc>
        <w:tc>
          <w:tcPr>
            <w:tcW w:w="696" w:type="pct"/>
            <w:tcBorders>
              <w:top w:val="single" w:sz="4" w:space="0" w:color="000000"/>
              <w:left w:val="single" w:sz="4" w:space="0" w:color="000000"/>
              <w:right w:val="single" w:sz="4" w:space="0" w:color="000000"/>
            </w:tcBorders>
            <w:shd w:val="clear" w:color="auto" w:fill="auto"/>
            <w:vAlign w:val="center"/>
          </w:tcPr>
          <w:p w14:paraId="1A495909" w14:textId="571BCE21" w:rsidR="00325955" w:rsidRPr="007D71C6" w:rsidRDefault="00325955"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2</w:t>
            </w:r>
            <w:r w:rsidR="00E23715" w:rsidRPr="007D71C6">
              <w:rPr>
                <w:rFonts w:ascii="Calibri" w:hAnsi="Calibri" w:cs="Calibri"/>
                <w:sz w:val="22"/>
                <w:szCs w:val="22"/>
                <w:lang w:val="en-GB"/>
              </w:rPr>
              <w:t>7</w:t>
            </w:r>
          </w:p>
        </w:tc>
        <w:tc>
          <w:tcPr>
            <w:tcW w:w="758" w:type="pct"/>
            <w:tcBorders>
              <w:top w:val="single" w:sz="4" w:space="0" w:color="000000"/>
              <w:left w:val="single" w:sz="4" w:space="0" w:color="000000"/>
              <w:right w:val="single" w:sz="4" w:space="0" w:color="000000"/>
            </w:tcBorders>
            <w:vAlign w:val="center"/>
          </w:tcPr>
          <w:p w14:paraId="0AE971EF" w14:textId="18321378" w:rsidR="00325955" w:rsidRPr="007D71C6" w:rsidRDefault="00A81B04"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04 October</w:t>
            </w:r>
          </w:p>
        </w:tc>
        <w:tc>
          <w:tcPr>
            <w:tcW w:w="525" w:type="pct"/>
            <w:tcBorders>
              <w:top w:val="single" w:sz="4" w:space="0" w:color="000000"/>
              <w:left w:val="single" w:sz="4" w:space="0" w:color="000000"/>
              <w:right w:val="single" w:sz="4" w:space="0" w:color="000000"/>
            </w:tcBorders>
            <w:vAlign w:val="center"/>
          </w:tcPr>
          <w:p w14:paraId="38C49220" w14:textId="60CA779C" w:rsidR="00325955" w:rsidRPr="007D71C6" w:rsidRDefault="0013263D"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Western Balkans</w:t>
            </w:r>
          </w:p>
        </w:tc>
        <w:tc>
          <w:tcPr>
            <w:tcW w:w="1115" w:type="pct"/>
            <w:tcBorders>
              <w:top w:val="single" w:sz="4" w:space="0" w:color="000000"/>
              <w:left w:val="single" w:sz="4" w:space="0" w:color="000000"/>
              <w:right w:val="single" w:sz="4" w:space="0" w:color="000000"/>
            </w:tcBorders>
            <w:vAlign w:val="center"/>
          </w:tcPr>
          <w:p w14:paraId="4EB0404B" w14:textId="290B18D0" w:rsidR="00325955" w:rsidRPr="007D71C6" w:rsidRDefault="00325955"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Consultant</w:t>
            </w:r>
          </w:p>
        </w:tc>
      </w:tr>
      <w:tr w:rsidR="00500E91" w:rsidRPr="008E6937" w14:paraId="5D205500" w14:textId="77777777" w:rsidTr="00F804B5">
        <w:trPr>
          <w:trHeight w:val="620"/>
          <w:jc w:val="center"/>
        </w:trPr>
        <w:tc>
          <w:tcPr>
            <w:tcW w:w="1905" w:type="pct"/>
            <w:tcBorders>
              <w:top w:val="single" w:sz="4" w:space="0" w:color="000000"/>
              <w:left w:val="single" w:sz="4" w:space="0" w:color="000000"/>
              <w:bottom w:val="single" w:sz="4" w:space="0" w:color="000000"/>
              <w:right w:val="single" w:sz="4" w:space="0" w:color="000000"/>
            </w:tcBorders>
            <w:vAlign w:val="center"/>
          </w:tcPr>
          <w:p w14:paraId="2855EB26" w14:textId="1980F53F"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Debriefing session held;</w:t>
            </w:r>
          </w:p>
        </w:tc>
        <w:tc>
          <w:tcPr>
            <w:tcW w:w="696" w:type="pct"/>
            <w:tcBorders>
              <w:top w:val="single" w:sz="4" w:space="0" w:color="000000"/>
              <w:left w:val="single" w:sz="4" w:space="0" w:color="000000"/>
              <w:right w:val="single" w:sz="4" w:space="0" w:color="000000"/>
            </w:tcBorders>
            <w:shd w:val="clear" w:color="auto" w:fill="auto"/>
            <w:vAlign w:val="center"/>
          </w:tcPr>
          <w:p w14:paraId="032AE87A" w14:textId="40FB59D4"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1</w:t>
            </w:r>
          </w:p>
        </w:tc>
        <w:tc>
          <w:tcPr>
            <w:tcW w:w="758" w:type="pct"/>
            <w:tcBorders>
              <w:top w:val="single" w:sz="4" w:space="0" w:color="000000"/>
              <w:left w:val="single" w:sz="4" w:space="0" w:color="000000"/>
              <w:right w:val="single" w:sz="4" w:space="0" w:color="000000"/>
            </w:tcBorders>
            <w:vAlign w:val="center"/>
          </w:tcPr>
          <w:p w14:paraId="2025315E" w14:textId="0DA3A31E" w:rsidR="00500E91" w:rsidRPr="007D71C6" w:rsidRDefault="00A81B04"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10 October</w:t>
            </w:r>
          </w:p>
        </w:tc>
        <w:tc>
          <w:tcPr>
            <w:tcW w:w="525" w:type="pct"/>
            <w:tcBorders>
              <w:top w:val="single" w:sz="4" w:space="0" w:color="000000"/>
              <w:left w:val="single" w:sz="4" w:space="0" w:color="000000"/>
              <w:right w:val="single" w:sz="4" w:space="0" w:color="000000"/>
            </w:tcBorders>
            <w:vAlign w:val="center"/>
          </w:tcPr>
          <w:p w14:paraId="4DE39A99" w14:textId="3519EEDF"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Sarajevo or online</w:t>
            </w:r>
          </w:p>
        </w:tc>
        <w:tc>
          <w:tcPr>
            <w:tcW w:w="1115" w:type="pct"/>
            <w:tcBorders>
              <w:top w:val="single" w:sz="4" w:space="0" w:color="000000"/>
              <w:left w:val="single" w:sz="4" w:space="0" w:color="000000"/>
              <w:right w:val="single" w:sz="4" w:space="0" w:color="000000"/>
            </w:tcBorders>
            <w:vAlign w:val="center"/>
          </w:tcPr>
          <w:p w14:paraId="2FAEB9F2" w14:textId="3DB0B6B3"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Consultant/Evaluation Reference Group</w:t>
            </w:r>
          </w:p>
        </w:tc>
      </w:tr>
      <w:tr w:rsidR="00500E91" w:rsidRPr="008E6937" w14:paraId="3493EFF0" w14:textId="5A9F69BE" w:rsidTr="00F804B5">
        <w:trPr>
          <w:trHeight w:val="359"/>
          <w:jc w:val="center"/>
        </w:trPr>
        <w:tc>
          <w:tcPr>
            <w:tcW w:w="1905" w:type="pct"/>
            <w:tcBorders>
              <w:top w:val="single" w:sz="4" w:space="0" w:color="000000"/>
              <w:left w:val="single" w:sz="4" w:space="0" w:color="000000"/>
              <w:bottom w:val="single" w:sz="4" w:space="0" w:color="000000"/>
              <w:right w:val="single" w:sz="4" w:space="0" w:color="000000"/>
            </w:tcBorders>
            <w:vAlign w:val="center"/>
          </w:tcPr>
          <w:p w14:paraId="02090D2E" w14:textId="0CA9B369"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Draft evaluation report;</w:t>
            </w:r>
          </w:p>
        </w:tc>
        <w:tc>
          <w:tcPr>
            <w:tcW w:w="696" w:type="pct"/>
            <w:tcBorders>
              <w:top w:val="single" w:sz="4" w:space="0" w:color="000000"/>
              <w:left w:val="single" w:sz="4" w:space="0" w:color="000000"/>
              <w:right w:val="single" w:sz="4" w:space="0" w:color="000000"/>
            </w:tcBorders>
            <w:shd w:val="clear" w:color="auto" w:fill="auto"/>
            <w:vAlign w:val="center"/>
          </w:tcPr>
          <w:p w14:paraId="304B595B" w14:textId="73CD89A3"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7</w:t>
            </w:r>
          </w:p>
        </w:tc>
        <w:tc>
          <w:tcPr>
            <w:tcW w:w="758" w:type="pct"/>
            <w:tcBorders>
              <w:top w:val="single" w:sz="4" w:space="0" w:color="000000"/>
              <w:left w:val="single" w:sz="4" w:space="0" w:color="000000"/>
              <w:right w:val="single" w:sz="4" w:space="0" w:color="000000"/>
            </w:tcBorders>
            <w:vAlign w:val="center"/>
          </w:tcPr>
          <w:p w14:paraId="55AFC204" w14:textId="5957AD50"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 xml:space="preserve">17 </w:t>
            </w:r>
            <w:r w:rsidR="00A81B04" w:rsidRPr="007D71C6">
              <w:rPr>
                <w:rFonts w:ascii="Calibri" w:hAnsi="Calibri" w:cs="Calibri"/>
                <w:sz w:val="22"/>
                <w:szCs w:val="22"/>
                <w:lang w:val="en-GB"/>
              </w:rPr>
              <w:t>October</w:t>
            </w:r>
          </w:p>
        </w:tc>
        <w:tc>
          <w:tcPr>
            <w:tcW w:w="525" w:type="pct"/>
            <w:tcBorders>
              <w:top w:val="single" w:sz="4" w:space="0" w:color="000000"/>
              <w:left w:val="single" w:sz="4" w:space="0" w:color="000000"/>
              <w:right w:val="single" w:sz="4" w:space="0" w:color="000000"/>
            </w:tcBorders>
            <w:vAlign w:val="center"/>
          </w:tcPr>
          <w:p w14:paraId="52B2E8A5" w14:textId="0DD66897"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Online</w:t>
            </w:r>
          </w:p>
        </w:tc>
        <w:tc>
          <w:tcPr>
            <w:tcW w:w="1115" w:type="pct"/>
            <w:tcBorders>
              <w:top w:val="single" w:sz="4" w:space="0" w:color="000000"/>
              <w:left w:val="single" w:sz="4" w:space="0" w:color="000000"/>
              <w:right w:val="single" w:sz="4" w:space="0" w:color="000000"/>
            </w:tcBorders>
            <w:vAlign w:val="center"/>
          </w:tcPr>
          <w:p w14:paraId="30A87877" w14:textId="74A96482"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Consultant</w:t>
            </w:r>
          </w:p>
        </w:tc>
      </w:tr>
      <w:tr w:rsidR="00500E91" w:rsidRPr="008E6937" w14:paraId="4743AFB5" w14:textId="77777777" w:rsidTr="00F804B5">
        <w:trPr>
          <w:trHeight w:val="260"/>
          <w:jc w:val="center"/>
        </w:trPr>
        <w:tc>
          <w:tcPr>
            <w:tcW w:w="1905" w:type="pct"/>
            <w:tcBorders>
              <w:top w:val="single" w:sz="4" w:space="0" w:color="000000"/>
              <w:left w:val="single" w:sz="4" w:space="0" w:color="000000"/>
              <w:bottom w:val="single" w:sz="4" w:space="0" w:color="000000"/>
              <w:right w:val="single" w:sz="4" w:space="0" w:color="000000"/>
            </w:tcBorders>
            <w:vAlign w:val="center"/>
          </w:tcPr>
          <w:p w14:paraId="3A26808B" w14:textId="07C0F199"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Evaluation review process;</w:t>
            </w:r>
          </w:p>
        </w:tc>
        <w:tc>
          <w:tcPr>
            <w:tcW w:w="696" w:type="pct"/>
            <w:tcBorders>
              <w:left w:val="single" w:sz="4" w:space="0" w:color="000000"/>
              <w:right w:val="single" w:sz="4" w:space="0" w:color="000000"/>
            </w:tcBorders>
            <w:vAlign w:val="center"/>
          </w:tcPr>
          <w:p w14:paraId="721E1B00" w14:textId="170635FF"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0</w:t>
            </w:r>
          </w:p>
        </w:tc>
        <w:tc>
          <w:tcPr>
            <w:tcW w:w="758" w:type="pct"/>
            <w:tcBorders>
              <w:left w:val="single" w:sz="4" w:space="0" w:color="000000"/>
              <w:right w:val="single" w:sz="4" w:space="0" w:color="000000"/>
            </w:tcBorders>
            <w:vAlign w:val="center"/>
          </w:tcPr>
          <w:p w14:paraId="07FECC49" w14:textId="1888AB93"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 xml:space="preserve">25 </w:t>
            </w:r>
            <w:r w:rsidR="00A81B04" w:rsidRPr="007D71C6">
              <w:rPr>
                <w:rFonts w:ascii="Calibri" w:hAnsi="Calibri" w:cs="Calibri"/>
                <w:sz w:val="22"/>
                <w:szCs w:val="22"/>
                <w:lang w:val="en-GB"/>
              </w:rPr>
              <w:t>October</w:t>
            </w:r>
          </w:p>
        </w:tc>
        <w:tc>
          <w:tcPr>
            <w:tcW w:w="525" w:type="pct"/>
            <w:tcBorders>
              <w:left w:val="single" w:sz="4" w:space="0" w:color="000000"/>
              <w:right w:val="single" w:sz="4" w:space="0" w:color="000000"/>
            </w:tcBorders>
            <w:vAlign w:val="center"/>
          </w:tcPr>
          <w:p w14:paraId="54EFB49B" w14:textId="23888EA7" w:rsidR="00500E91" w:rsidRPr="007D71C6" w:rsidRDefault="00500E91" w:rsidP="008E6937">
            <w:pPr>
              <w:spacing w:line="240" w:lineRule="exact"/>
              <w:jc w:val="center"/>
              <w:rPr>
                <w:rFonts w:ascii="Calibri" w:hAnsi="Calibri" w:cs="Calibri"/>
                <w:sz w:val="22"/>
                <w:szCs w:val="22"/>
                <w:lang w:val="en-GB"/>
              </w:rPr>
            </w:pPr>
            <w:r w:rsidRPr="007D71C6">
              <w:rPr>
                <w:rFonts w:ascii="Calibri" w:hAnsi="Calibri" w:cs="Calibri"/>
                <w:sz w:val="22"/>
                <w:szCs w:val="22"/>
                <w:lang w:val="en-GB"/>
              </w:rPr>
              <w:t>Online</w:t>
            </w:r>
          </w:p>
        </w:tc>
        <w:tc>
          <w:tcPr>
            <w:tcW w:w="1115" w:type="pct"/>
            <w:tcBorders>
              <w:left w:val="single" w:sz="4" w:space="0" w:color="000000"/>
              <w:right w:val="single" w:sz="4" w:space="0" w:color="000000"/>
            </w:tcBorders>
            <w:vAlign w:val="center"/>
          </w:tcPr>
          <w:p w14:paraId="0AF07EF8" w14:textId="3DB4E77B"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Evaluation Reference Group</w:t>
            </w:r>
          </w:p>
        </w:tc>
      </w:tr>
      <w:tr w:rsidR="00500E91" w:rsidRPr="008E6937" w14:paraId="39B05BB0" w14:textId="4A2229EC" w:rsidTr="00F804B5">
        <w:trPr>
          <w:trHeight w:val="341"/>
          <w:jc w:val="center"/>
        </w:trPr>
        <w:tc>
          <w:tcPr>
            <w:tcW w:w="1905" w:type="pct"/>
            <w:tcBorders>
              <w:top w:val="single" w:sz="4" w:space="0" w:color="000000"/>
              <w:left w:val="single" w:sz="4" w:space="0" w:color="000000"/>
              <w:bottom w:val="single" w:sz="4" w:space="0" w:color="000000"/>
              <w:right w:val="single" w:sz="4" w:space="0" w:color="000000"/>
            </w:tcBorders>
            <w:vAlign w:val="center"/>
          </w:tcPr>
          <w:p w14:paraId="1C37E604" w14:textId="648FE2DF" w:rsidR="00500E91" w:rsidRPr="007D71C6" w:rsidRDefault="00500E91" w:rsidP="0013263D">
            <w:pPr>
              <w:spacing w:line="240" w:lineRule="exact"/>
              <w:jc w:val="center"/>
              <w:rPr>
                <w:rFonts w:ascii="Calibri" w:hAnsi="Calibri" w:cs="Calibri"/>
                <w:sz w:val="22"/>
                <w:szCs w:val="22"/>
                <w:lang w:val="en-GB"/>
              </w:rPr>
            </w:pPr>
            <w:r w:rsidRPr="007D71C6">
              <w:rPr>
                <w:rFonts w:ascii="Calibri" w:eastAsiaTheme="minorHAnsi" w:hAnsi="Calibri" w:cs="Calibri"/>
                <w:sz w:val="22"/>
                <w:szCs w:val="22"/>
                <w:lang w:val="en-GB"/>
              </w:rPr>
              <w:t>Submission of the Project Evaluation Report.</w:t>
            </w:r>
          </w:p>
        </w:tc>
        <w:tc>
          <w:tcPr>
            <w:tcW w:w="696" w:type="pct"/>
            <w:tcBorders>
              <w:left w:val="single" w:sz="4" w:space="0" w:color="000000"/>
              <w:right w:val="single" w:sz="4" w:space="0" w:color="000000"/>
            </w:tcBorders>
            <w:vAlign w:val="center"/>
          </w:tcPr>
          <w:p w14:paraId="1C16612F" w14:textId="77777777"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5</w:t>
            </w:r>
          </w:p>
          <w:p w14:paraId="277FEA37" w14:textId="01AE7049" w:rsidR="00500E91" w:rsidRPr="007D71C6" w:rsidRDefault="00500E91" w:rsidP="0013263D">
            <w:pPr>
              <w:spacing w:line="240" w:lineRule="exact"/>
              <w:jc w:val="center"/>
              <w:rPr>
                <w:rFonts w:ascii="Calibri" w:hAnsi="Calibri" w:cs="Calibri"/>
                <w:sz w:val="22"/>
                <w:szCs w:val="22"/>
                <w:lang w:val="en-GB"/>
              </w:rPr>
            </w:pPr>
          </w:p>
        </w:tc>
        <w:tc>
          <w:tcPr>
            <w:tcW w:w="758" w:type="pct"/>
            <w:tcBorders>
              <w:left w:val="single" w:sz="4" w:space="0" w:color="000000"/>
              <w:right w:val="single" w:sz="4" w:space="0" w:color="000000"/>
            </w:tcBorders>
            <w:vAlign w:val="center"/>
          </w:tcPr>
          <w:p w14:paraId="714913BF" w14:textId="62F9E956" w:rsidR="00500E91" w:rsidRPr="007D71C6" w:rsidRDefault="00E12610" w:rsidP="0013263D">
            <w:pPr>
              <w:spacing w:line="240" w:lineRule="exact"/>
              <w:jc w:val="center"/>
              <w:rPr>
                <w:rFonts w:ascii="Calibri" w:hAnsi="Calibri" w:cs="Calibri"/>
                <w:sz w:val="22"/>
                <w:szCs w:val="22"/>
                <w:lang w:val="en-GB"/>
              </w:rPr>
            </w:pPr>
            <w:r>
              <w:rPr>
                <w:rFonts w:ascii="Calibri" w:hAnsi="Calibri" w:cs="Calibri"/>
                <w:sz w:val="22"/>
                <w:szCs w:val="22"/>
                <w:lang w:val="en-GB"/>
              </w:rPr>
              <w:t>3</w:t>
            </w:r>
            <w:r w:rsidR="00A81B04" w:rsidRPr="007D71C6">
              <w:rPr>
                <w:rFonts w:ascii="Calibri" w:hAnsi="Calibri" w:cs="Calibri"/>
                <w:sz w:val="22"/>
                <w:szCs w:val="22"/>
                <w:lang w:val="en-GB"/>
              </w:rPr>
              <w:t xml:space="preserve">1 </w:t>
            </w:r>
            <w:r>
              <w:rPr>
                <w:rFonts w:ascii="Calibri" w:hAnsi="Calibri" w:cs="Calibri"/>
                <w:sz w:val="22"/>
                <w:szCs w:val="22"/>
                <w:lang w:val="en-GB"/>
              </w:rPr>
              <w:t>October</w:t>
            </w:r>
          </w:p>
        </w:tc>
        <w:tc>
          <w:tcPr>
            <w:tcW w:w="525" w:type="pct"/>
            <w:tcBorders>
              <w:left w:val="single" w:sz="4" w:space="0" w:color="000000"/>
              <w:right w:val="single" w:sz="4" w:space="0" w:color="000000"/>
            </w:tcBorders>
            <w:vAlign w:val="center"/>
          </w:tcPr>
          <w:p w14:paraId="1B878970" w14:textId="3EBF8842" w:rsidR="00500E91" w:rsidRPr="007D71C6" w:rsidRDefault="00500E91" w:rsidP="008E6937">
            <w:pPr>
              <w:spacing w:line="240" w:lineRule="exact"/>
              <w:jc w:val="center"/>
              <w:rPr>
                <w:rFonts w:ascii="Calibri" w:hAnsi="Calibri" w:cs="Calibri"/>
                <w:sz w:val="22"/>
                <w:szCs w:val="22"/>
                <w:lang w:val="en-GB"/>
              </w:rPr>
            </w:pPr>
            <w:r w:rsidRPr="007D71C6">
              <w:rPr>
                <w:rFonts w:ascii="Calibri" w:hAnsi="Calibri" w:cs="Calibri"/>
                <w:sz w:val="22"/>
                <w:szCs w:val="22"/>
                <w:lang w:val="en-GB"/>
              </w:rPr>
              <w:t>Online</w:t>
            </w:r>
          </w:p>
        </w:tc>
        <w:tc>
          <w:tcPr>
            <w:tcW w:w="1115" w:type="pct"/>
            <w:tcBorders>
              <w:left w:val="single" w:sz="4" w:space="0" w:color="000000"/>
              <w:right w:val="single" w:sz="4" w:space="0" w:color="000000"/>
            </w:tcBorders>
            <w:vAlign w:val="center"/>
          </w:tcPr>
          <w:p w14:paraId="1BAF2185" w14:textId="76E1CD9C" w:rsidR="00500E91" w:rsidRPr="007D71C6" w:rsidRDefault="00500E91" w:rsidP="0013263D">
            <w:pPr>
              <w:spacing w:line="240" w:lineRule="exact"/>
              <w:jc w:val="center"/>
              <w:rPr>
                <w:rFonts w:ascii="Calibri" w:hAnsi="Calibri" w:cs="Calibri"/>
                <w:sz w:val="22"/>
                <w:szCs w:val="22"/>
                <w:lang w:val="en-GB"/>
              </w:rPr>
            </w:pPr>
            <w:r w:rsidRPr="007D71C6">
              <w:rPr>
                <w:rFonts w:ascii="Calibri" w:hAnsi="Calibri" w:cs="Calibri"/>
                <w:sz w:val="22"/>
                <w:szCs w:val="22"/>
                <w:lang w:val="en-GB"/>
              </w:rPr>
              <w:t>Consultant</w:t>
            </w:r>
          </w:p>
        </w:tc>
      </w:tr>
      <w:bookmarkEnd w:id="5"/>
    </w:tbl>
    <w:p w14:paraId="2C20ED17" w14:textId="16B604B8" w:rsidR="00D13F6F" w:rsidRDefault="00D13F6F" w:rsidP="008A5E90">
      <w:pPr>
        <w:tabs>
          <w:tab w:val="left" w:pos="3375"/>
        </w:tabs>
        <w:jc w:val="both"/>
        <w:rPr>
          <w:rFonts w:asciiTheme="minorHAnsi" w:hAnsiTheme="minorHAnsi" w:cstheme="minorHAnsi"/>
          <w:sz w:val="22"/>
          <w:szCs w:val="22"/>
          <w:lang w:val="en-GB"/>
        </w:rPr>
      </w:pPr>
    </w:p>
    <w:p w14:paraId="5FDFC435" w14:textId="26771C64" w:rsidR="0053272E" w:rsidRDefault="0053272E" w:rsidP="008A5E90">
      <w:pPr>
        <w:tabs>
          <w:tab w:val="left" w:pos="3375"/>
        </w:tabs>
        <w:jc w:val="both"/>
        <w:rPr>
          <w:rFonts w:asciiTheme="minorHAnsi" w:hAnsiTheme="minorHAnsi" w:cstheme="minorHAnsi"/>
          <w:sz w:val="22"/>
          <w:szCs w:val="22"/>
          <w:lang w:val="en-GB"/>
        </w:rPr>
      </w:pPr>
    </w:p>
    <w:p w14:paraId="4288FAD3" w14:textId="77777777" w:rsidR="0053272E" w:rsidRDefault="0053272E" w:rsidP="008A5E90">
      <w:pPr>
        <w:tabs>
          <w:tab w:val="left" w:pos="3375"/>
        </w:tabs>
        <w:jc w:val="both"/>
        <w:rPr>
          <w:rFonts w:asciiTheme="minorHAnsi" w:hAnsiTheme="minorHAnsi" w:cstheme="minorHAnsi"/>
          <w:sz w:val="22"/>
          <w:szCs w:val="22"/>
          <w:lang w:val="en-GB"/>
        </w:rPr>
      </w:pPr>
    </w:p>
    <w:p w14:paraId="009785ED" w14:textId="0A74EE8F" w:rsidR="00954028" w:rsidRPr="00E90D19" w:rsidRDefault="009E4D9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valuation ethics</w:t>
      </w:r>
    </w:p>
    <w:p w14:paraId="214F1588" w14:textId="2923B832" w:rsidR="00D13F6F" w:rsidRPr="00E90D19" w:rsidRDefault="0047165B" w:rsidP="008A5E90">
      <w:pPr>
        <w:tabs>
          <w:tab w:val="left" w:pos="3375"/>
        </w:tabs>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This evaluation will be conducted in accordance with the principles outlined in the UNEG ‘Ethical Guidelines for Evaluation’. The </w:t>
      </w:r>
      <w:r w:rsidR="0041335C" w:rsidRPr="00E90D19">
        <w:rPr>
          <w:rFonts w:asciiTheme="minorHAnsi" w:hAnsiTheme="minorHAnsi" w:cstheme="minorHAnsi"/>
          <w:sz w:val="22"/>
          <w:szCs w:val="22"/>
          <w:lang w:val="en-GB"/>
        </w:rPr>
        <w:t>C</w:t>
      </w:r>
      <w:r w:rsidRPr="00E90D19">
        <w:rPr>
          <w:rFonts w:asciiTheme="minorHAnsi" w:hAnsiTheme="minorHAnsi" w:cstheme="minorHAnsi"/>
          <w:sz w:val="22"/>
          <w:szCs w:val="22"/>
          <w:lang w:val="en-GB"/>
        </w:rPr>
        <w:t xml:space="preserve">onsultant must safeguard the rights and confidentiality of information providers, interviewees and stakeholders through measures to ensure compliance with legal and other relevant codes governing collection of data and reporting on data. The </w:t>
      </w:r>
      <w:r w:rsidR="0041335C" w:rsidRPr="00E90D19">
        <w:rPr>
          <w:rFonts w:asciiTheme="minorHAnsi" w:hAnsiTheme="minorHAnsi" w:cstheme="minorHAnsi"/>
          <w:sz w:val="22"/>
          <w:szCs w:val="22"/>
          <w:lang w:val="en-GB"/>
        </w:rPr>
        <w:t>C</w:t>
      </w:r>
      <w:r w:rsidRPr="00E90D19">
        <w:rPr>
          <w:rFonts w:asciiTheme="minorHAnsi" w:hAnsiTheme="minorHAnsi" w:cstheme="minorHAnsi"/>
          <w:sz w:val="22"/>
          <w:szCs w:val="22"/>
          <w:lang w:val="en-GB"/>
        </w:rPr>
        <w:t xml:space="preserve">onsultant must also ensure security of collected information before and after the evaluation and protocols to ensure anonymity and confidentiality of sources of information where that is expected. The information knowledge and </w:t>
      </w:r>
      <w:r w:rsidRPr="00E90D19">
        <w:rPr>
          <w:rFonts w:asciiTheme="minorHAnsi" w:hAnsiTheme="minorHAnsi" w:cstheme="minorHAnsi"/>
          <w:sz w:val="22"/>
          <w:szCs w:val="22"/>
          <w:lang w:val="en-GB"/>
        </w:rPr>
        <w:lastRenderedPageBreak/>
        <w:t>data gathered in the evaluation process must also be solely used for the evaluation and not for other uses with the express authorization of UNDP and partners.</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The</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C</w:t>
      </w:r>
      <w:r w:rsidR="00175EC6" w:rsidRPr="001128B9">
        <w:rPr>
          <w:rFonts w:asciiTheme="minorHAnsi" w:hAnsiTheme="minorHAnsi" w:cstheme="minorHAnsi"/>
          <w:sz w:val="22"/>
          <w:szCs w:val="22"/>
          <w:lang w:val="en-GB"/>
        </w:rPr>
        <w:t>onsultant</w:t>
      </w:r>
      <w:r w:rsidR="001128B9">
        <w:rPr>
          <w:rFonts w:asciiTheme="minorHAnsi" w:hAnsiTheme="minorHAnsi" w:cstheme="minorHAnsi"/>
          <w:sz w:val="22"/>
          <w:szCs w:val="22"/>
          <w:lang w:val="en-GB"/>
        </w:rPr>
        <w:t xml:space="preserve"> should be free from any conflict of interest related to this evaluation.</w:t>
      </w:r>
      <w:r w:rsidR="00917FA5">
        <w:rPr>
          <w:rStyle w:val="FootnoteReference"/>
          <w:rFonts w:asciiTheme="minorHAnsi" w:hAnsiTheme="minorHAnsi" w:cstheme="minorHAnsi"/>
          <w:sz w:val="22"/>
          <w:szCs w:val="22"/>
          <w:lang w:val="en-GB"/>
        </w:rPr>
        <w:footnoteReference w:id="7"/>
      </w:r>
      <w:r w:rsidR="00917FA5">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 xml:space="preserve"> </w:t>
      </w:r>
    </w:p>
    <w:p w14:paraId="4D91B358" w14:textId="77777777" w:rsidR="00954028" w:rsidRPr="00E90D19" w:rsidRDefault="00954028" w:rsidP="008A5E90">
      <w:pPr>
        <w:outlineLvl w:val="0"/>
        <w:rPr>
          <w:rFonts w:asciiTheme="minorHAnsi" w:hAnsiTheme="minorHAnsi" w:cstheme="minorHAnsi"/>
          <w:b/>
          <w:caps/>
          <w:sz w:val="22"/>
          <w:szCs w:val="22"/>
          <w:lang w:val="en-GB"/>
        </w:rPr>
      </w:pPr>
    </w:p>
    <w:p w14:paraId="6B8C0DC4" w14:textId="3E5A63D6" w:rsidR="00515304" w:rsidRPr="00E90D19" w:rsidRDefault="00336E93"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w:t>
      </w:r>
      <w:r w:rsidR="00144313" w:rsidRPr="00E90D19">
        <w:rPr>
          <w:rFonts w:asciiTheme="minorHAnsi" w:hAnsiTheme="minorHAnsi"/>
          <w:sz w:val="24"/>
          <w:szCs w:val="24"/>
          <w:lang w:val="en-GB"/>
        </w:rPr>
        <w:t xml:space="preserve">mplementation arrangements and reporting relations </w:t>
      </w:r>
    </w:p>
    <w:p w14:paraId="01CC3EF1" w14:textId="05CFD9DC" w:rsidR="00C0285D" w:rsidRPr="00E90D19" w:rsidRDefault="00515304" w:rsidP="00424897">
      <w:pPr>
        <w:jc w:val="both"/>
        <w:outlineLvl w:val="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The </w:t>
      </w:r>
      <w:r w:rsidR="009E4D95" w:rsidRPr="00E90D19">
        <w:rPr>
          <w:rFonts w:asciiTheme="minorHAnsi" w:hAnsiTheme="minorHAnsi" w:cstheme="minorHAnsi"/>
          <w:sz w:val="22"/>
          <w:szCs w:val="22"/>
          <w:lang w:val="en-GB"/>
        </w:rPr>
        <w:t>Consultant</w:t>
      </w:r>
      <w:r w:rsidRPr="00E90D19">
        <w:rPr>
          <w:rFonts w:asciiTheme="minorHAnsi" w:hAnsiTheme="minorHAnsi" w:cstheme="minorHAnsi"/>
          <w:sz w:val="22"/>
          <w:szCs w:val="22"/>
          <w:lang w:val="en-GB"/>
        </w:rPr>
        <w:t xml:space="preserve"> will report to the </w:t>
      </w:r>
      <w:r w:rsidR="000A21B4" w:rsidRPr="00E90D19">
        <w:rPr>
          <w:rFonts w:asciiTheme="minorHAnsi" w:hAnsiTheme="minorHAnsi" w:cstheme="minorHAnsi"/>
          <w:sz w:val="22"/>
          <w:szCs w:val="22"/>
          <w:lang w:val="en-GB"/>
        </w:rPr>
        <w:t xml:space="preserve">Rural and Regional Sector Leader and the </w:t>
      </w:r>
      <w:proofErr w:type="spellStart"/>
      <w:r w:rsidR="000A21B4" w:rsidRPr="00E90D19">
        <w:rPr>
          <w:rFonts w:asciiTheme="minorHAnsi" w:hAnsiTheme="minorHAnsi" w:cstheme="minorHAnsi"/>
          <w:sz w:val="22"/>
          <w:szCs w:val="22"/>
          <w:lang w:val="en-GB"/>
        </w:rPr>
        <w:t>ReLOaD</w:t>
      </w:r>
      <w:proofErr w:type="spellEnd"/>
      <w:r w:rsidR="000A21B4" w:rsidRPr="00E90D19">
        <w:rPr>
          <w:rFonts w:asciiTheme="minorHAnsi" w:hAnsiTheme="minorHAnsi" w:cstheme="minorHAnsi"/>
          <w:sz w:val="22"/>
          <w:szCs w:val="22"/>
          <w:lang w:val="en-GB"/>
        </w:rPr>
        <w:t xml:space="preserve"> Regional Manager. </w:t>
      </w:r>
      <w:r w:rsidRPr="00E90D19">
        <w:rPr>
          <w:rFonts w:asciiTheme="minorHAnsi" w:hAnsiTheme="minorHAnsi" w:cstheme="minorHAnsi"/>
          <w:sz w:val="22"/>
          <w:szCs w:val="22"/>
          <w:lang w:val="en-GB"/>
        </w:rPr>
        <w:t>A UNDP Evaluation Focal Point will be assigned to oversee and support the overall evaluation process. In addition, an evaluation reference group will be formed to provide critical and objective inputs throughout the evaluation process to strengthen the quality of the evaluation. The CO Senior Management will take responsibility for the approval of the evaluation report.</w:t>
      </w:r>
    </w:p>
    <w:p w14:paraId="55B97174" w14:textId="464244C9" w:rsidR="008D70BB" w:rsidRPr="00E90D19" w:rsidRDefault="008D70BB" w:rsidP="00424897">
      <w:pPr>
        <w:jc w:val="both"/>
        <w:outlineLvl w:val="0"/>
        <w:rPr>
          <w:rFonts w:asciiTheme="minorHAnsi" w:hAnsiTheme="minorHAnsi" w:cstheme="minorHAnsi"/>
          <w:sz w:val="22"/>
          <w:szCs w:val="22"/>
          <w:lang w:val="en-GB"/>
        </w:rPr>
      </w:pPr>
    </w:p>
    <w:p w14:paraId="01283E88" w14:textId="77777777"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TOR annexes</w:t>
      </w:r>
    </w:p>
    <w:p w14:paraId="4A6A6D55" w14:textId="42912986" w:rsidR="00711F55"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1. </w:t>
      </w:r>
      <w:proofErr w:type="spellStart"/>
      <w:r w:rsidRPr="00E90D19">
        <w:rPr>
          <w:rFonts w:asciiTheme="minorHAnsi" w:hAnsiTheme="minorHAnsi" w:cstheme="minorHAnsi"/>
          <w:sz w:val="22"/>
          <w:szCs w:val="22"/>
          <w:lang w:val="en-GB"/>
        </w:rPr>
        <w:t>ReLOaD</w:t>
      </w:r>
      <w:proofErr w:type="spellEnd"/>
      <w:r w:rsidRPr="00E90D19">
        <w:rPr>
          <w:rFonts w:asciiTheme="minorHAnsi" w:hAnsiTheme="minorHAnsi" w:cstheme="minorHAnsi"/>
          <w:sz w:val="22"/>
          <w:szCs w:val="22"/>
          <w:lang w:val="en-GB"/>
        </w:rPr>
        <w:t xml:space="preserve"> Logical Framework</w:t>
      </w:r>
    </w:p>
    <w:p w14:paraId="588D2FF4" w14:textId="77777777" w:rsidR="00A45EE6"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2. Indicative list of the main stakeholders and their roles in evaluation</w:t>
      </w:r>
    </w:p>
    <w:p w14:paraId="7FC47655" w14:textId="38CBCD05"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3. List of documents to be considered for the evaluation desk review</w:t>
      </w:r>
    </w:p>
    <w:p w14:paraId="7B268161" w14:textId="2B105CFB"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4. Required Evaluation Matrix Template</w:t>
      </w:r>
    </w:p>
    <w:p w14:paraId="2DCBD024" w14:textId="56E9C218" w:rsidR="00A45EE6" w:rsidRPr="00E90D19" w:rsidRDefault="00A45EE6" w:rsidP="00144313">
      <w:pPr>
        <w:rPr>
          <w:rFonts w:asciiTheme="minorHAnsi" w:hAnsiTheme="minorHAnsi" w:cstheme="minorHAnsi"/>
          <w:sz w:val="22"/>
          <w:szCs w:val="22"/>
          <w:lang w:val="en-GB"/>
        </w:rPr>
      </w:pPr>
      <w:r w:rsidRPr="00E90D19">
        <w:rPr>
          <w:rFonts w:asciiTheme="minorHAnsi" w:hAnsiTheme="minorHAnsi" w:cstheme="minorHAnsi"/>
          <w:sz w:val="22"/>
          <w:szCs w:val="22"/>
          <w:lang w:val="en-GB"/>
        </w:rPr>
        <w:t>Annex 5. Standard outline for an evaluation repo</w:t>
      </w:r>
      <w:r w:rsidR="00C61844" w:rsidRPr="00E90D19">
        <w:rPr>
          <w:rFonts w:asciiTheme="minorHAnsi" w:hAnsiTheme="minorHAnsi" w:cstheme="minorHAnsi"/>
          <w:sz w:val="22"/>
          <w:szCs w:val="22"/>
          <w:lang w:val="en-GB"/>
        </w:rPr>
        <w:t>rt</w:t>
      </w:r>
    </w:p>
    <w:p w14:paraId="7527833D" w14:textId="2FC1217B"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Procurement Notice</w:t>
      </w:r>
    </w:p>
    <w:p w14:paraId="12AA06A0" w14:textId="73AADA83" w:rsidR="00D8697E" w:rsidRPr="00E90D19" w:rsidRDefault="00D8697E" w:rsidP="00AD0E56">
      <w:pPr>
        <w:pStyle w:val="ListParagraph"/>
        <w:numPr>
          <w:ilvl w:val="0"/>
          <w:numId w:val="2"/>
        </w:numPr>
        <w:spacing w:after="120"/>
        <w:contextualSpacing w:val="0"/>
        <w:jc w:val="both"/>
        <w:rPr>
          <w:rFonts w:asciiTheme="minorHAnsi" w:hAnsiTheme="minorHAnsi" w:cstheme="minorHAnsi"/>
          <w:b/>
          <w:snapToGrid w:val="0"/>
          <w:sz w:val="22"/>
          <w:szCs w:val="22"/>
          <w:lang w:val="en-GB"/>
        </w:rPr>
      </w:pPr>
      <w:r w:rsidRPr="00E90D19">
        <w:rPr>
          <w:rFonts w:asciiTheme="minorHAnsi" w:hAnsiTheme="minorHAnsi" w:cstheme="minorHAnsi"/>
          <w:b/>
          <w:snapToGrid w:val="0"/>
          <w:sz w:val="22"/>
          <w:szCs w:val="22"/>
          <w:lang w:val="en-GB"/>
        </w:rPr>
        <w:t>Sourcing of candidates (please complete applicable section):</w:t>
      </w:r>
    </w:p>
    <w:tbl>
      <w:tblPr>
        <w:tblStyle w:val="TableGrid"/>
        <w:tblW w:w="10975" w:type="dxa"/>
        <w:tblLook w:val="04A0" w:firstRow="1" w:lastRow="0" w:firstColumn="1" w:lastColumn="0" w:noHBand="0" w:noVBand="1"/>
      </w:tblPr>
      <w:tblGrid>
        <w:gridCol w:w="3055"/>
        <w:gridCol w:w="2430"/>
        <w:gridCol w:w="3330"/>
        <w:gridCol w:w="2160"/>
      </w:tblGrid>
      <w:tr w:rsidR="00D8697E" w:rsidRPr="00E90D19" w14:paraId="05CEB156" w14:textId="77777777" w:rsidTr="0053272E">
        <w:trPr>
          <w:trHeight w:val="845"/>
        </w:trPr>
        <w:tc>
          <w:tcPr>
            <w:tcW w:w="3055" w:type="dxa"/>
          </w:tcPr>
          <w:p w14:paraId="13CED511" w14:textId="55F2D29E" w:rsidR="00D8697E" w:rsidRPr="00E90D19" w:rsidRDefault="00234147" w:rsidP="008A5E90">
            <w:pPr>
              <w:jc w:val="both"/>
              <w:rPr>
                <w:rFonts w:asciiTheme="minorHAnsi" w:hAnsiTheme="minorHAnsi" w:cstheme="minorHAnsi"/>
                <w:snapToGrid w:val="0"/>
                <w:sz w:val="22"/>
                <w:szCs w:val="22"/>
                <w:lang w:val="en-GB"/>
              </w:rPr>
            </w:pPr>
            <w:r w:rsidRPr="00E90D19" w:rsidDel="00234147">
              <w:rPr>
                <w:lang w:val="en-GB"/>
              </w:rPr>
              <w:t xml:space="preserve"> </w:t>
            </w:r>
            <w:r w:rsidR="00D8697E" w:rsidRPr="00E90D19">
              <w:rPr>
                <w:rFonts w:asciiTheme="minorHAnsi" w:hAnsiTheme="minorHAnsi" w:cstheme="minorHAnsi"/>
                <w:bCs/>
                <w:iCs/>
                <w:color w:val="000000" w:themeColor="text1"/>
                <w:sz w:val="22"/>
                <w:szCs w:val="22"/>
                <w:lang w:val="en-GB"/>
              </w:rPr>
              <w:t>Advertisement:</w:t>
            </w:r>
          </w:p>
        </w:tc>
        <w:tc>
          <w:tcPr>
            <w:tcW w:w="2430" w:type="dxa"/>
          </w:tcPr>
          <w:p w14:paraId="00D0981D" w14:textId="111E6D49" w:rsidR="00D8697E" w:rsidRPr="00877F92" w:rsidRDefault="00D8697E" w:rsidP="008A5E90">
            <w:pPr>
              <w:jc w:val="both"/>
              <w:rPr>
                <w:rFonts w:asciiTheme="minorHAnsi" w:hAnsiTheme="minorHAnsi" w:cstheme="minorHAnsi"/>
                <w:snapToGrid w:val="0"/>
                <w:sz w:val="22"/>
                <w:szCs w:val="22"/>
                <w:lang w:val="en-GB"/>
              </w:rPr>
            </w:pPr>
            <w:r w:rsidRPr="00877F92">
              <w:rPr>
                <w:rFonts w:asciiTheme="minorHAnsi" w:hAnsiTheme="minorHAnsi" w:cstheme="minorHAnsi"/>
                <w:snapToGrid w:val="0"/>
                <w:sz w:val="22"/>
                <w:szCs w:val="22"/>
                <w:lang w:val="en-GB"/>
              </w:rPr>
              <w:t xml:space="preserve">Yes: </w:t>
            </w:r>
            <w:r w:rsidRPr="00877F92">
              <w:rPr>
                <w:rFonts w:ascii="Segoe UI Symbol" w:eastAsia="MS Gothic" w:hAnsi="Segoe UI Symbol" w:cs="Segoe UI Symbol"/>
                <w:snapToGrid w:val="0"/>
                <w:sz w:val="22"/>
                <w:szCs w:val="22"/>
                <w:lang w:val="en-GB"/>
              </w:rPr>
              <w:t>☒</w:t>
            </w:r>
          </w:p>
          <w:p w14:paraId="5D684715" w14:textId="5F72DA6F" w:rsidR="00D8697E" w:rsidRPr="00E90D19" w:rsidRDefault="00D8697E" w:rsidP="008A5E90">
            <w:pPr>
              <w:jc w:val="both"/>
              <w:rPr>
                <w:rFonts w:asciiTheme="minorHAnsi" w:hAnsiTheme="minorHAnsi" w:cstheme="minorHAnsi"/>
                <w:snapToGrid w:val="0"/>
                <w:sz w:val="22"/>
                <w:szCs w:val="22"/>
                <w:highlight w:val="yellow"/>
                <w:lang w:val="en-GB"/>
              </w:rPr>
            </w:pPr>
            <w:r w:rsidRPr="00877F92">
              <w:rPr>
                <w:rFonts w:asciiTheme="minorHAnsi" w:hAnsiTheme="minorHAnsi" w:cstheme="minorHAnsi"/>
                <w:snapToGrid w:val="0"/>
                <w:sz w:val="22"/>
                <w:szCs w:val="22"/>
                <w:lang w:val="en-GB"/>
              </w:rPr>
              <w:t xml:space="preserve">No:  </w:t>
            </w:r>
            <w:r w:rsidRPr="00877F92">
              <w:rPr>
                <w:rFonts w:ascii="Segoe UI Symbol" w:eastAsia="MS Gothic" w:hAnsi="Segoe UI Symbol" w:cs="Segoe UI Symbol"/>
                <w:snapToGrid w:val="0"/>
                <w:sz w:val="22"/>
                <w:szCs w:val="22"/>
                <w:lang w:val="en-GB"/>
              </w:rPr>
              <w:t>☐</w:t>
            </w:r>
          </w:p>
        </w:tc>
        <w:tc>
          <w:tcPr>
            <w:tcW w:w="3330" w:type="dxa"/>
          </w:tcPr>
          <w:p w14:paraId="19F9B30D" w14:textId="77777777" w:rsidR="0053272E" w:rsidRDefault="00D8697E" w:rsidP="008A5E90">
            <w:pPr>
              <w:jc w:val="both"/>
              <w:rPr>
                <w:rFonts w:asciiTheme="minorHAnsi" w:hAnsiTheme="minorHAnsi" w:cstheme="minorHAnsi"/>
                <w:snapToGrid w:val="0"/>
                <w:sz w:val="22"/>
                <w:szCs w:val="22"/>
                <w:lang w:val="en-GB"/>
              </w:rPr>
            </w:pPr>
            <w:r w:rsidRPr="0053272E">
              <w:rPr>
                <w:rFonts w:asciiTheme="minorHAnsi" w:hAnsiTheme="minorHAnsi" w:cstheme="minorHAnsi"/>
                <w:snapToGrid w:val="0"/>
                <w:sz w:val="22"/>
                <w:szCs w:val="22"/>
                <w:lang w:val="en-GB"/>
              </w:rPr>
              <w:t xml:space="preserve">If yes: Dates (from </w:t>
            </w:r>
            <w:r w:rsidR="0053272E" w:rsidRPr="0053272E">
              <w:rPr>
                <w:rFonts w:asciiTheme="minorHAnsi" w:hAnsiTheme="minorHAnsi" w:cstheme="minorHAnsi"/>
                <w:snapToGrid w:val="0"/>
                <w:sz w:val="22"/>
                <w:szCs w:val="22"/>
                <w:lang w:val="en-GB"/>
              </w:rPr>
              <w:t>28-June- to 15-July-</w:t>
            </w:r>
            <w:r w:rsidRPr="0053272E">
              <w:rPr>
                <w:rFonts w:asciiTheme="minorHAnsi" w:hAnsiTheme="minorHAnsi" w:cstheme="minorHAnsi"/>
                <w:snapToGrid w:val="0"/>
                <w:sz w:val="22"/>
                <w:szCs w:val="22"/>
                <w:lang w:val="en-GB"/>
              </w:rPr>
              <w:t>201</w:t>
            </w:r>
            <w:r w:rsidR="00B304F5" w:rsidRPr="0053272E">
              <w:rPr>
                <w:rFonts w:asciiTheme="minorHAnsi" w:hAnsiTheme="minorHAnsi" w:cstheme="minorHAnsi"/>
                <w:snapToGrid w:val="0"/>
                <w:sz w:val="22"/>
                <w:szCs w:val="22"/>
                <w:lang w:val="en-GB"/>
              </w:rPr>
              <w:t>9</w:t>
            </w:r>
            <w:r w:rsidRPr="0053272E">
              <w:rPr>
                <w:rFonts w:asciiTheme="minorHAnsi" w:hAnsiTheme="minorHAnsi" w:cstheme="minorHAnsi"/>
                <w:snapToGrid w:val="0"/>
                <w:sz w:val="22"/>
                <w:szCs w:val="22"/>
                <w:lang w:val="en-GB"/>
              </w:rPr>
              <w:t xml:space="preserve">):            </w:t>
            </w:r>
          </w:p>
          <w:p w14:paraId="047BD377" w14:textId="7F592552" w:rsidR="00D8697E" w:rsidRPr="00877F92" w:rsidRDefault="00D8697E" w:rsidP="008A5E90">
            <w:pPr>
              <w:jc w:val="both"/>
              <w:rPr>
                <w:rFonts w:asciiTheme="minorHAnsi" w:hAnsiTheme="minorHAnsi" w:cstheme="minorHAnsi"/>
                <w:snapToGrid w:val="0"/>
                <w:sz w:val="22"/>
                <w:szCs w:val="22"/>
                <w:lang w:val="en-GB"/>
              </w:rPr>
            </w:pPr>
            <w:r w:rsidRPr="00877F92">
              <w:rPr>
                <w:rFonts w:asciiTheme="minorHAnsi" w:hAnsiTheme="minorHAnsi" w:cstheme="minorHAnsi"/>
                <w:snapToGrid w:val="0"/>
                <w:sz w:val="22"/>
                <w:szCs w:val="22"/>
                <w:lang w:val="en-GB"/>
              </w:rPr>
              <w:t>Local website:</w:t>
            </w:r>
          </w:p>
          <w:p w14:paraId="59C28C2F" w14:textId="1EE827AF" w:rsidR="00D8697E" w:rsidRPr="00E90D19" w:rsidRDefault="00D8697E" w:rsidP="008A5E90">
            <w:pPr>
              <w:jc w:val="both"/>
              <w:rPr>
                <w:rFonts w:asciiTheme="minorHAnsi" w:hAnsiTheme="minorHAnsi" w:cstheme="minorHAnsi"/>
                <w:snapToGrid w:val="0"/>
                <w:sz w:val="22"/>
                <w:szCs w:val="22"/>
                <w:highlight w:val="yellow"/>
                <w:lang w:val="en-GB"/>
              </w:rPr>
            </w:pPr>
            <w:r w:rsidRPr="00877F92">
              <w:rPr>
                <w:rFonts w:asciiTheme="minorHAnsi" w:hAnsiTheme="minorHAnsi" w:cstheme="minorHAnsi"/>
                <w:snapToGrid w:val="0"/>
                <w:sz w:val="22"/>
                <w:szCs w:val="22"/>
                <w:lang w:val="en-GB"/>
              </w:rPr>
              <w:t>Global website:</w:t>
            </w:r>
          </w:p>
        </w:tc>
        <w:tc>
          <w:tcPr>
            <w:tcW w:w="2160" w:type="dxa"/>
          </w:tcPr>
          <w:p w14:paraId="1788D18D" w14:textId="77777777" w:rsidR="00D8697E" w:rsidRPr="00E90D19" w:rsidRDefault="00D8697E" w:rsidP="008A5E90">
            <w:pPr>
              <w:jc w:val="both"/>
              <w:rPr>
                <w:rFonts w:asciiTheme="minorHAnsi" w:hAnsiTheme="minorHAnsi" w:cstheme="minorHAnsi"/>
                <w:b/>
                <w:snapToGrid w:val="0"/>
                <w:sz w:val="22"/>
                <w:szCs w:val="22"/>
                <w:lang w:val="en-GB"/>
              </w:rPr>
            </w:pPr>
            <w:r w:rsidRPr="00E90D19">
              <w:rPr>
                <w:rFonts w:asciiTheme="minorHAnsi" w:hAnsiTheme="minorHAnsi" w:cstheme="minorHAnsi"/>
                <w:b/>
                <w:snapToGrid w:val="0"/>
                <w:sz w:val="22"/>
                <w:szCs w:val="22"/>
                <w:lang w:val="en-GB"/>
              </w:rPr>
              <w:fldChar w:fldCharType="begin">
                <w:ffData>
                  <w:name w:val="Text5"/>
                  <w:enabled/>
                  <w:calcOnExit w:val="0"/>
                  <w:textInput/>
                </w:ffData>
              </w:fldChar>
            </w:r>
            <w:r w:rsidRPr="00E90D19">
              <w:rPr>
                <w:rFonts w:asciiTheme="minorHAnsi" w:hAnsiTheme="minorHAnsi" w:cstheme="minorHAnsi"/>
                <w:b/>
                <w:snapToGrid w:val="0"/>
                <w:sz w:val="22"/>
                <w:szCs w:val="22"/>
                <w:lang w:val="en-GB"/>
              </w:rPr>
              <w:instrText xml:space="preserve"> FORMTEXT </w:instrText>
            </w:r>
            <w:r w:rsidRPr="00E90D19">
              <w:rPr>
                <w:rFonts w:asciiTheme="minorHAnsi" w:hAnsiTheme="minorHAnsi" w:cstheme="minorHAnsi"/>
                <w:b/>
                <w:snapToGrid w:val="0"/>
                <w:sz w:val="22"/>
                <w:szCs w:val="22"/>
                <w:lang w:val="en-GB"/>
              </w:rPr>
            </w:r>
            <w:r w:rsidRPr="00E90D19">
              <w:rPr>
                <w:rFonts w:asciiTheme="minorHAnsi" w:hAnsiTheme="minorHAnsi" w:cstheme="minorHAnsi"/>
                <w:b/>
                <w:snapToGrid w:val="0"/>
                <w:sz w:val="22"/>
                <w:szCs w:val="22"/>
                <w:lang w:val="en-GB"/>
              </w:rPr>
              <w:fldChar w:fldCharType="separate"/>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snapToGrid w:val="0"/>
                <w:sz w:val="22"/>
                <w:szCs w:val="22"/>
                <w:lang w:val="en-GB"/>
              </w:rPr>
              <w:fldChar w:fldCharType="end"/>
            </w:r>
            <w:r w:rsidRPr="00E90D19">
              <w:rPr>
                <w:rFonts w:asciiTheme="minorHAnsi" w:hAnsiTheme="minorHAnsi" w:cstheme="minorHAnsi"/>
                <w:b/>
                <w:snapToGrid w:val="0"/>
                <w:sz w:val="22"/>
                <w:szCs w:val="22"/>
                <w:lang w:val="en-GB"/>
              </w:rPr>
              <w:t xml:space="preserve"> </w:t>
            </w:r>
          </w:p>
          <w:p w14:paraId="68469A53" w14:textId="61BAE72A" w:rsidR="00D8697E" w:rsidRPr="00E90D19" w:rsidRDefault="00D8697E" w:rsidP="008A5E90">
            <w:pPr>
              <w:jc w:val="both"/>
              <w:rPr>
                <w:rFonts w:asciiTheme="minorHAnsi" w:hAnsiTheme="minorHAnsi" w:cstheme="minorHAnsi"/>
                <w:snapToGrid w:val="0"/>
                <w:sz w:val="22"/>
                <w:szCs w:val="22"/>
                <w:lang w:val="en-GB"/>
              </w:rPr>
            </w:pPr>
            <w:proofErr w:type="gramStart"/>
            <w:r w:rsidRPr="00E90D19">
              <w:rPr>
                <w:rFonts w:asciiTheme="minorHAnsi" w:hAnsiTheme="minorHAnsi" w:cstheme="minorHAnsi"/>
                <w:snapToGrid w:val="0"/>
                <w:sz w:val="22"/>
                <w:szCs w:val="22"/>
                <w:lang w:val="en-GB"/>
              </w:rPr>
              <w:t>Yes:</w:t>
            </w:r>
            <w:r w:rsidRPr="00E90D19">
              <w:rPr>
                <w:rFonts w:ascii="Segoe UI Symbol" w:eastAsia="MS Gothic" w:hAnsi="Segoe UI Symbol" w:cs="Segoe UI Symbol"/>
                <w:snapToGrid w:val="0"/>
                <w:sz w:val="22"/>
                <w:szCs w:val="22"/>
                <w:lang w:val="en-GB"/>
              </w:rPr>
              <w:t>☒</w:t>
            </w:r>
            <w:proofErr w:type="gramEnd"/>
            <w:r w:rsidRPr="00E90D19">
              <w:rPr>
                <w:rFonts w:asciiTheme="minorHAnsi" w:hAnsiTheme="minorHAnsi" w:cstheme="minorHAnsi"/>
                <w:snapToGrid w:val="0"/>
                <w:sz w:val="22"/>
                <w:szCs w:val="22"/>
                <w:lang w:val="en-GB"/>
              </w:rPr>
              <w:t xml:space="preserve">     No: </w:t>
            </w:r>
            <w:r w:rsidRPr="00E90D19">
              <w:rPr>
                <w:rFonts w:ascii="Segoe UI Symbol" w:eastAsia="MS Gothic" w:hAnsi="Segoe UI Symbol" w:cs="Segoe UI Symbol"/>
                <w:snapToGrid w:val="0"/>
                <w:sz w:val="22"/>
                <w:szCs w:val="22"/>
                <w:lang w:val="en-GB"/>
              </w:rPr>
              <w:t>☐</w:t>
            </w:r>
          </w:p>
          <w:p w14:paraId="54A2D4E8" w14:textId="5AF68095" w:rsidR="00D8697E" w:rsidRPr="00E90D19" w:rsidRDefault="00D8697E" w:rsidP="008A5E90">
            <w:pPr>
              <w:jc w:val="both"/>
              <w:rPr>
                <w:rFonts w:asciiTheme="minorHAnsi" w:hAnsiTheme="minorHAnsi" w:cstheme="minorHAnsi"/>
                <w:b/>
                <w:snapToGrid w:val="0"/>
                <w:sz w:val="22"/>
                <w:szCs w:val="22"/>
                <w:lang w:val="en-GB"/>
              </w:rPr>
            </w:pPr>
            <w:proofErr w:type="gramStart"/>
            <w:r w:rsidRPr="00E90D19">
              <w:rPr>
                <w:rFonts w:asciiTheme="minorHAnsi" w:hAnsiTheme="minorHAnsi" w:cstheme="minorHAnsi"/>
                <w:snapToGrid w:val="0"/>
                <w:sz w:val="22"/>
                <w:szCs w:val="22"/>
                <w:lang w:val="en-GB"/>
              </w:rPr>
              <w:t>Yes:</w:t>
            </w:r>
            <w:r w:rsidRPr="00E90D19">
              <w:rPr>
                <w:rFonts w:ascii="Segoe UI Symbol" w:eastAsia="MS Gothic" w:hAnsi="Segoe UI Symbol" w:cs="Segoe UI Symbol"/>
                <w:snapToGrid w:val="0"/>
                <w:sz w:val="22"/>
                <w:szCs w:val="22"/>
                <w:lang w:val="en-GB"/>
              </w:rPr>
              <w:t>☒</w:t>
            </w:r>
            <w:proofErr w:type="gramEnd"/>
            <w:r w:rsidRPr="00E90D19">
              <w:rPr>
                <w:rFonts w:asciiTheme="minorHAnsi" w:hAnsiTheme="minorHAnsi" w:cstheme="minorHAnsi"/>
                <w:snapToGrid w:val="0"/>
                <w:sz w:val="22"/>
                <w:szCs w:val="22"/>
                <w:lang w:val="en-GB"/>
              </w:rPr>
              <w:t xml:space="preserve">     No: </w:t>
            </w:r>
            <w:r w:rsidRPr="00E90D19">
              <w:rPr>
                <w:rFonts w:ascii="Segoe UI Symbol" w:eastAsia="MS Gothic" w:hAnsi="Segoe UI Symbol" w:cs="Segoe UI Symbol"/>
                <w:snapToGrid w:val="0"/>
                <w:sz w:val="22"/>
                <w:szCs w:val="22"/>
                <w:lang w:val="en-GB"/>
              </w:rPr>
              <w:t>☐</w:t>
            </w:r>
          </w:p>
        </w:tc>
      </w:tr>
      <w:tr w:rsidR="00D8697E" w:rsidRPr="00E90D19" w14:paraId="406AA5E7" w14:textId="77777777" w:rsidTr="0053272E">
        <w:tc>
          <w:tcPr>
            <w:tcW w:w="3055" w:type="dxa"/>
          </w:tcPr>
          <w:p w14:paraId="6575D6AE"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bCs/>
                <w:snapToGrid w:val="0"/>
                <w:color w:val="000000" w:themeColor="text1"/>
                <w:sz w:val="22"/>
                <w:szCs w:val="22"/>
                <w:lang w:val="en-GB"/>
              </w:rPr>
              <w:t>Sourcing through Registry:</w:t>
            </w:r>
          </w:p>
        </w:tc>
        <w:tc>
          <w:tcPr>
            <w:tcW w:w="2430" w:type="dxa"/>
          </w:tcPr>
          <w:p w14:paraId="74B9B204" w14:textId="0550D696"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Yes: </w:t>
            </w:r>
            <w:r w:rsidRPr="00E90D19">
              <w:rPr>
                <w:rFonts w:ascii="Segoe UI Symbol" w:eastAsia="MS Gothic" w:hAnsi="Segoe UI Symbol" w:cs="Segoe UI Symbol"/>
                <w:snapToGrid w:val="0"/>
                <w:sz w:val="22"/>
                <w:szCs w:val="22"/>
                <w:lang w:val="en-GB"/>
              </w:rPr>
              <w:t>☐</w:t>
            </w:r>
          </w:p>
          <w:p w14:paraId="12EF375F" w14:textId="2BF16431"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No:  </w:t>
            </w:r>
            <w:r w:rsidRPr="00E90D19">
              <w:rPr>
                <w:rFonts w:ascii="Segoe UI Symbol" w:eastAsia="MS Gothic" w:hAnsi="Segoe UI Symbol" w:cs="Segoe UI Symbol"/>
                <w:snapToGrid w:val="0"/>
                <w:sz w:val="22"/>
                <w:szCs w:val="22"/>
                <w:lang w:val="en-GB"/>
              </w:rPr>
              <w:t>☒</w:t>
            </w:r>
          </w:p>
        </w:tc>
        <w:tc>
          <w:tcPr>
            <w:tcW w:w="3330" w:type="dxa"/>
          </w:tcPr>
          <w:p w14:paraId="7E2BEAFC"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Direct contracting</w:t>
            </w:r>
          </w:p>
        </w:tc>
        <w:tc>
          <w:tcPr>
            <w:tcW w:w="2160" w:type="dxa"/>
          </w:tcPr>
          <w:p w14:paraId="75E2BD94" w14:textId="1EE13434" w:rsidR="00D8697E" w:rsidRPr="00E90D19" w:rsidRDefault="00D8697E" w:rsidP="008A5E90">
            <w:pPr>
              <w:jc w:val="both"/>
              <w:rPr>
                <w:rFonts w:asciiTheme="minorHAnsi" w:hAnsiTheme="minorHAnsi" w:cstheme="minorHAnsi"/>
                <w:snapToGrid w:val="0"/>
                <w:sz w:val="22"/>
                <w:szCs w:val="22"/>
                <w:lang w:val="en-GB"/>
              </w:rPr>
            </w:pPr>
            <w:proofErr w:type="gramStart"/>
            <w:r w:rsidRPr="00E90D19">
              <w:rPr>
                <w:rFonts w:asciiTheme="minorHAnsi" w:hAnsiTheme="minorHAnsi" w:cstheme="minorHAnsi"/>
                <w:snapToGrid w:val="0"/>
                <w:sz w:val="22"/>
                <w:szCs w:val="22"/>
                <w:lang w:val="en-GB"/>
              </w:rPr>
              <w:t>Yes:</w:t>
            </w:r>
            <w:r w:rsidRPr="00E90D19">
              <w:rPr>
                <w:rFonts w:ascii="Segoe UI Symbol" w:eastAsia="MS Gothic" w:hAnsi="Segoe UI Symbol" w:cs="Segoe UI Symbol"/>
                <w:snapToGrid w:val="0"/>
                <w:sz w:val="22"/>
                <w:szCs w:val="22"/>
                <w:lang w:val="en-GB"/>
              </w:rPr>
              <w:t>☐</w:t>
            </w:r>
            <w:proofErr w:type="gramEnd"/>
            <w:r w:rsidRPr="00E90D19">
              <w:rPr>
                <w:rFonts w:asciiTheme="minorHAnsi" w:hAnsiTheme="minorHAnsi" w:cstheme="minorHAnsi"/>
                <w:snapToGrid w:val="0"/>
                <w:sz w:val="22"/>
                <w:szCs w:val="22"/>
                <w:lang w:val="en-GB"/>
              </w:rPr>
              <w:t xml:space="preserve">     No: </w:t>
            </w:r>
            <w:r w:rsidRPr="00E90D19">
              <w:rPr>
                <w:rFonts w:ascii="Segoe UI Symbol" w:eastAsia="MS Gothic" w:hAnsi="Segoe UI Symbol" w:cs="Segoe UI Symbol"/>
                <w:snapToGrid w:val="0"/>
                <w:sz w:val="22"/>
                <w:szCs w:val="22"/>
                <w:lang w:val="en-GB"/>
              </w:rPr>
              <w:t>☒</w:t>
            </w:r>
          </w:p>
          <w:p w14:paraId="272B3A5C" w14:textId="77777777" w:rsidR="00D8697E" w:rsidRPr="00E90D19" w:rsidRDefault="00D8697E" w:rsidP="008A5E90">
            <w:pPr>
              <w:jc w:val="both"/>
              <w:rPr>
                <w:rFonts w:asciiTheme="minorHAnsi" w:hAnsiTheme="minorHAnsi" w:cstheme="minorHAnsi"/>
                <w:b/>
                <w:snapToGrid w:val="0"/>
                <w:sz w:val="22"/>
                <w:szCs w:val="22"/>
                <w:lang w:val="en-GB"/>
              </w:rPr>
            </w:pPr>
          </w:p>
        </w:tc>
      </w:tr>
    </w:tbl>
    <w:p w14:paraId="566B5786" w14:textId="77777777" w:rsidR="00D8697E" w:rsidRPr="00E90D19" w:rsidRDefault="00D8697E" w:rsidP="008A5E90">
      <w:pPr>
        <w:rPr>
          <w:rFonts w:asciiTheme="minorHAnsi" w:hAnsiTheme="minorHAnsi" w:cstheme="minorHAnsi"/>
          <w:sz w:val="22"/>
          <w:szCs w:val="22"/>
          <w:lang w:val="en-GB"/>
        </w:rPr>
      </w:pPr>
    </w:p>
    <w:p w14:paraId="6F0989E4" w14:textId="6F931F50" w:rsidR="00D8697E" w:rsidRPr="00E90D19" w:rsidRDefault="00D8697E" w:rsidP="00AD0E56">
      <w:pPr>
        <w:pStyle w:val="ListParagraph"/>
        <w:numPr>
          <w:ilvl w:val="0"/>
          <w:numId w:val="2"/>
        </w:numPr>
        <w:spacing w:after="120"/>
        <w:contextualSpacing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Documents to </w:t>
      </w:r>
      <w:r w:rsidR="008E6937">
        <w:rPr>
          <w:rFonts w:asciiTheme="minorHAnsi" w:hAnsiTheme="minorHAnsi" w:cstheme="minorHAnsi"/>
          <w:b/>
          <w:sz w:val="22"/>
          <w:szCs w:val="22"/>
          <w:lang w:val="en-GB"/>
        </w:rPr>
        <w:t>b</w:t>
      </w:r>
      <w:r w:rsidRPr="00E90D19">
        <w:rPr>
          <w:rFonts w:asciiTheme="minorHAnsi" w:hAnsiTheme="minorHAnsi" w:cstheme="minorHAnsi"/>
          <w:b/>
          <w:sz w:val="22"/>
          <w:szCs w:val="22"/>
          <w:lang w:val="en-GB"/>
        </w:rPr>
        <w:t xml:space="preserve">e </w:t>
      </w:r>
      <w:r w:rsidR="008E6937">
        <w:rPr>
          <w:rFonts w:asciiTheme="minorHAnsi" w:hAnsiTheme="minorHAnsi" w:cstheme="minorHAnsi"/>
          <w:b/>
          <w:sz w:val="22"/>
          <w:szCs w:val="22"/>
          <w:lang w:val="en-GB"/>
        </w:rPr>
        <w:t>i</w:t>
      </w:r>
      <w:r w:rsidRPr="00E90D19">
        <w:rPr>
          <w:rFonts w:asciiTheme="minorHAnsi" w:hAnsiTheme="minorHAnsi" w:cstheme="minorHAnsi"/>
          <w:b/>
          <w:sz w:val="22"/>
          <w:szCs w:val="22"/>
          <w:lang w:val="en-GB"/>
        </w:rPr>
        <w:t xml:space="preserve">ncluded </w:t>
      </w:r>
      <w:r w:rsidR="008E6937">
        <w:rPr>
          <w:rFonts w:asciiTheme="minorHAnsi" w:hAnsiTheme="minorHAnsi" w:cstheme="minorHAnsi"/>
          <w:b/>
          <w:sz w:val="22"/>
          <w:szCs w:val="22"/>
          <w:lang w:val="en-GB"/>
        </w:rPr>
        <w:t>w</w:t>
      </w:r>
      <w:r w:rsidRPr="00E90D19">
        <w:rPr>
          <w:rFonts w:asciiTheme="minorHAnsi" w:hAnsiTheme="minorHAnsi" w:cstheme="minorHAnsi"/>
          <w:b/>
          <w:sz w:val="22"/>
          <w:szCs w:val="22"/>
          <w:lang w:val="en-GB"/>
        </w:rPr>
        <w:t xml:space="preserve">hen </w:t>
      </w:r>
      <w:r w:rsidR="008E6937">
        <w:rPr>
          <w:rFonts w:asciiTheme="minorHAnsi" w:hAnsiTheme="minorHAnsi" w:cstheme="minorHAnsi"/>
          <w:b/>
          <w:sz w:val="22"/>
          <w:szCs w:val="22"/>
          <w:lang w:val="en-GB"/>
        </w:rPr>
        <w:t>s</w:t>
      </w:r>
      <w:r w:rsidRPr="00E90D19">
        <w:rPr>
          <w:rFonts w:asciiTheme="minorHAnsi" w:hAnsiTheme="minorHAnsi" w:cstheme="minorHAnsi"/>
          <w:b/>
          <w:sz w:val="22"/>
          <w:szCs w:val="22"/>
          <w:lang w:val="en-GB"/>
        </w:rPr>
        <w:t xml:space="preserve">ubmitting the </w:t>
      </w:r>
      <w:r w:rsidR="008E6937">
        <w:rPr>
          <w:rFonts w:asciiTheme="minorHAnsi" w:hAnsiTheme="minorHAnsi" w:cstheme="minorHAnsi"/>
          <w:b/>
          <w:sz w:val="22"/>
          <w:szCs w:val="22"/>
          <w:lang w:val="en-GB"/>
        </w:rPr>
        <w:t>p</w:t>
      </w:r>
      <w:r w:rsidRPr="00E90D19">
        <w:rPr>
          <w:rFonts w:asciiTheme="minorHAnsi" w:hAnsiTheme="minorHAnsi" w:cstheme="minorHAnsi"/>
          <w:b/>
          <w:sz w:val="22"/>
          <w:szCs w:val="22"/>
          <w:lang w:val="en-GB"/>
        </w:rPr>
        <w:t xml:space="preserve">roposals </w:t>
      </w:r>
    </w:p>
    <w:tbl>
      <w:tblPr>
        <w:tblStyle w:val="TableGrid"/>
        <w:tblW w:w="9697" w:type="dxa"/>
        <w:tblInd w:w="-5" w:type="dxa"/>
        <w:tblLook w:val="04A0" w:firstRow="1" w:lastRow="0" w:firstColumn="1" w:lastColumn="0" w:noHBand="0" w:noVBand="1"/>
      </w:tblPr>
      <w:tblGrid>
        <w:gridCol w:w="9697"/>
      </w:tblGrid>
      <w:tr w:rsidR="00D8697E" w:rsidRPr="00E90D19" w14:paraId="2E34B637" w14:textId="77777777" w:rsidTr="008E6937">
        <w:trPr>
          <w:trHeight w:val="3482"/>
        </w:trPr>
        <w:tc>
          <w:tcPr>
            <w:tcW w:w="9697" w:type="dxa"/>
          </w:tcPr>
          <w:p w14:paraId="19EC4416" w14:textId="373B0935" w:rsidR="00D8697E" w:rsidRPr="00E90D19" w:rsidRDefault="00D8697E" w:rsidP="008A5E90">
            <w:pPr>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lastRenderedPageBreak/>
              <w:t>Interested individual consultants must submit the following documents/information to demonstrate their qualifications and interest:</w:t>
            </w:r>
          </w:p>
          <w:p w14:paraId="17FCB605" w14:textId="5FBD9591" w:rsidR="00D8697E" w:rsidRPr="00E90D19" w:rsidRDefault="00D8697E" w:rsidP="008A5E90">
            <w:pPr>
              <w:pStyle w:val="ListParagraph"/>
              <w:numPr>
                <w:ilvl w:val="0"/>
                <w:numId w:val="3"/>
              </w:numPr>
              <w:contextualSpacing w:val="0"/>
              <w:rPr>
                <w:rFonts w:asciiTheme="minorHAnsi" w:hAnsiTheme="minorHAnsi" w:cstheme="minorHAnsi"/>
                <w:sz w:val="22"/>
                <w:szCs w:val="22"/>
                <w:lang w:val="en-GB"/>
              </w:rPr>
            </w:pPr>
            <w:r w:rsidRPr="00E90D19">
              <w:rPr>
                <w:rFonts w:asciiTheme="minorHAnsi" w:hAnsiTheme="minorHAnsi" w:cstheme="minorHAnsi"/>
                <w:sz w:val="22"/>
                <w:szCs w:val="22"/>
                <w:lang w:val="en-GB"/>
              </w:rPr>
              <w:t>Most recent CV</w:t>
            </w:r>
            <w:r w:rsidR="00FA1A03" w:rsidRPr="00E90D19">
              <w:rPr>
                <w:rFonts w:asciiTheme="minorHAnsi" w:hAnsiTheme="minorHAnsi" w:cstheme="minorHAnsi"/>
                <w:sz w:val="22"/>
                <w:szCs w:val="22"/>
                <w:lang w:val="en-GB"/>
              </w:rPr>
              <w:t>, including reference to similar evaluations conducted by the candidate;</w:t>
            </w:r>
          </w:p>
          <w:p w14:paraId="1AFA5490" w14:textId="24A612C2" w:rsidR="00FA1A03" w:rsidRPr="00E90D19" w:rsidRDefault="00D8697E" w:rsidP="00FA1A03">
            <w:pPr>
              <w:pStyle w:val="ListParagraph"/>
              <w:numPr>
                <w:ilvl w:val="0"/>
                <w:numId w:val="3"/>
              </w:numPr>
              <w:contextualSpacing w:val="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Financial </w:t>
            </w:r>
            <w:r w:rsidR="008E6937">
              <w:rPr>
                <w:rFonts w:asciiTheme="minorHAnsi" w:hAnsiTheme="minorHAnsi" w:cstheme="minorHAnsi"/>
                <w:sz w:val="22"/>
                <w:szCs w:val="22"/>
                <w:lang w:val="en-GB"/>
              </w:rPr>
              <w:t>p</w:t>
            </w:r>
            <w:r w:rsidRPr="00E90D19">
              <w:rPr>
                <w:rFonts w:asciiTheme="minorHAnsi" w:hAnsiTheme="minorHAnsi" w:cstheme="minorHAnsi"/>
                <w:sz w:val="22"/>
                <w:szCs w:val="22"/>
                <w:lang w:val="en-GB"/>
              </w:rPr>
              <w:t>roposal</w:t>
            </w:r>
            <w:r w:rsidR="00FA1A03" w:rsidRPr="00E90D19">
              <w:rPr>
                <w:rFonts w:asciiTheme="minorHAnsi" w:hAnsiTheme="minorHAnsi" w:cstheme="minorHAnsi"/>
                <w:sz w:val="22"/>
                <w:szCs w:val="22"/>
                <w:lang w:val="en-GB"/>
              </w:rPr>
              <w:t>;</w:t>
            </w:r>
          </w:p>
          <w:p w14:paraId="7750FACE" w14:textId="77777777" w:rsidR="00FA1A03" w:rsidRPr="00E90D19" w:rsidRDefault="00FA1A03" w:rsidP="00FA1A03">
            <w:pPr>
              <w:pStyle w:val="ListParagraph"/>
              <w:numPr>
                <w:ilvl w:val="0"/>
                <w:numId w:val="3"/>
              </w:numPr>
              <w:rPr>
                <w:rFonts w:asciiTheme="minorHAnsi" w:hAnsiTheme="minorHAnsi" w:cstheme="minorHAnsi"/>
                <w:sz w:val="22"/>
                <w:szCs w:val="22"/>
                <w:lang w:val="en-GB"/>
              </w:rPr>
            </w:pPr>
            <w:r w:rsidRPr="00E90D19">
              <w:rPr>
                <w:rFonts w:asciiTheme="minorHAnsi" w:hAnsiTheme="minorHAnsi" w:cstheme="minorHAnsi"/>
                <w:sz w:val="22"/>
                <w:szCs w:val="22"/>
                <w:lang w:val="en-GB"/>
              </w:rPr>
              <w:t>Proposal (outlining the specific design and methods for the evaluation):</w:t>
            </w:r>
          </w:p>
          <w:p w14:paraId="78B2A040" w14:textId="77777777" w:rsidR="00FA1A03" w:rsidRPr="00E90D19" w:rsidRDefault="00FA1A03" w:rsidP="005124F0">
            <w:pPr>
              <w:pStyle w:val="ListParagraph"/>
              <w:numPr>
                <w:ilvl w:val="0"/>
                <w:numId w:val="13"/>
              </w:numPr>
              <w:rPr>
                <w:rFonts w:asciiTheme="minorHAnsi" w:hAnsiTheme="minorHAnsi" w:cstheme="minorHAnsi"/>
                <w:sz w:val="22"/>
                <w:szCs w:val="22"/>
                <w:lang w:val="en-GB"/>
              </w:rPr>
            </w:pPr>
            <w:r w:rsidRPr="00E90D19">
              <w:rPr>
                <w:rFonts w:asciiTheme="minorHAnsi" w:hAnsiTheme="minorHAnsi" w:cstheme="minorHAnsi"/>
                <w:sz w:val="22"/>
                <w:szCs w:val="22"/>
                <w:lang w:val="en-GB"/>
              </w:rPr>
              <w:t>Explaining why they are the most suitable for the work;</w:t>
            </w:r>
          </w:p>
          <w:p w14:paraId="77BABB58" w14:textId="51DC6050" w:rsidR="00FA1A03" w:rsidRPr="00E90D19" w:rsidRDefault="00FA1A03" w:rsidP="005124F0">
            <w:pPr>
              <w:pStyle w:val="ListParagraph"/>
              <w:numPr>
                <w:ilvl w:val="0"/>
                <w:numId w:val="13"/>
              </w:numPr>
              <w:rPr>
                <w:rFonts w:asciiTheme="minorHAnsi" w:hAnsiTheme="minorHAnsi" w:cstheme="minorHAnsi"/>
                <w:sz w:val="22"/>
                <w:szCs w:val="22"/>
                <w:lang w:val="en-GB"/>
              </w:rPr>
            </w:pPr>
            <w:r w:rsidRPr="00E90D19">
              <w:rPr>
                <w:rFonts w:asciiTheme="minorHAnsi" w:hAnsiTheme="minorHAnsi" w:cstheme="minorHAnsi"/>
                <w:sz w:val="22"/>
                <w:szCs w:val="22"/>
                <w:lang w:val="en-GB"/>
              </w:rPr>
              <w:t>Providing a brief methodology on how they will approach and conduct the work;</w:t>
            </w:r>
          </w:p>
          <w:p w14:paraId="51B22829" w14:textId="72A1D1A0" w:rsidR="00FA1A03" w:rsidRPr="00E90D19" w:rsidRDefault="00FA1A03" w:rsidP="005124F0">
            <w:pPr>
              <w:pStyle w:val="ListParagraph"/>
              <w:numPr>
                <w:ilvl w:val="0"/>
                <w:numId w:val="14"/>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the methodology should present the Consultant</w:t>
            </w:r>
            <w:r w:rsidR="008E6937">
              <w:rPr>
                <w:rFonts w:asciiTheme="minorHAnsi" w:eastAsia="MS Mincho" w:hAnsiTheme="minorHAnsi" w:cstheme="minorHAnsi"/>
                <w:sz w:val="22"/>
                <w:szCs w:val="22"/>
                <w:lang w:val="en-GB"/>
              </w:rPr>
              <w:t>’</w:t>
            </w:r>
            <w:r w:rsidRPr="00E90D19">
              <w:rPr>
                <w:rFonts w:asciiTheme="minorHAnsi" w:eastAsia="MS Mincho" w:hAnsiTheme="minorHAnsi" w:cstheme="minorHAnsi"/>
                <w:sz w:val="22"/>
                <w:szCs w:val="22"/>
                <w:lang w:val="en-GB"/>
              </w:rPr>
              <w:t>s approach, proposed detailed methods, scope and evaluation criteria and questions;</w:t>
            </w:r>
          </w:p>
          <w:p w14:paraId="3ABB9D36" w14:textId="77777777" w:rsidR="00FA1A03" w:rsidRPr="00E90D19" w:rsidRDefault="00FA1A03" w:rsidP="005124F0">
            <w:pPr>
              <w:pStyle w:val="ListParagraph"/>
              <w:numPr>
                <w:ilvl w:val="0"/>
                <w:numId w:val="14"/>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the methodology should apply a mixed-method approach collecting both quantitative and qualitative data to validate and triangulate data;</w:t>
            </w:r>
          </w:p>
          <w:p w14:paraId="4A8B052C" w14:textId="77777777" w:rsidR="00FA1A03" w:rsidRPr="00E90D19" w:rsidRDefault="00FA1A03" w:rsidP="005124F0">
            <w:pPr>
              <w:pStyle w:val="ListParagraph"/>
              <w:numPr>
                <w:ilvl w:val="0"/>
                <w:numId w:val="14"/>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the methodology should include the filled in evaluation matrix (Annex 3);</w:t>
            </w:r>
          </w:p>
          <w:p w14:paraId="365D23D7" w14:textId="1F19B0DD" w:rsidR="00D8697E" w:rsidRPr="00E90D19" w:rsidRDefault="00FA1A03" w:rsidP="005124F0">
            <w:pPr>
              <w:pStyle w:val="ListParagraph"/>
              <w:numPr>
                <w:ilvl w:val="0"/>
                <w:numId w:val="14"/>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 xml:space="preserve">the methodology should explain the data collection tool/s to be used. </w:t>
            </w:r>
          </w:p>
        </w:tc>
      </w:tr>
    </w:tbl>
    <w:p w14:paraId="373F1DEB" w14:textId="1B56C1BB" w:rsidR="00D8697E" w:rsidRDefault="00D8697E" w:rsidP="008A5E90">
      <w:pPr>
        <w:pStyle w:val="ListParagraph"/>
        <w:contextualSpacing w:val="0"/>
        <w:rPr>
          <w:rFonts w:asciiTheme="minorHAnsi" w:hAnsiTheme="minorHAnsi" w:cstheme="minorHAnsi"/>
          <w:b/>
          <w:sz w:val="22"/>
          <w:szCs w:val="22"/>
          <w:lang w:val="en-GB"/>
        </w:rPr>
      </w:pPr>
    </w:p>
    <w:p w14:paraId="7CE95D95" w14:textId="77777777" w:rsidR="0053272E" w:rsidRPr="00E90D19" w:rsidRDefault="0053272E" w:rsidP="008A5E90">
      <w:pPr>
        <w:pStyle w:val="ListParagraph"/>
        <w:contextualSpacing w:val="0"/>
        <w:rPr>
          <w:rFonts w:asciiTheme="minorHAnsi" w:hAnsiTheme="minorHAnsi" w:cstheme="minorHAnsi"/>
          <w:b/>
          <w:sz w:val="22"/>
          <w:szCs w:val="22"/>
          <w:lang w:val="en-GB"/>
        </w:rPr>
      </w:pPr>
    </w:p>
    <w:p w14:paraId="0B6B9438" w14:textId="66B26FE5" w:rsidR="00D8697E" w:rsidRPr="00E90D19" w:rsidRDefault="00D8697E" w:rsidP="00AD0E56">
      <w:pPr>
        <w:pStyle w:val="ListParagraph"/>
        <w:numPr>
          <w:ilvl w:val="0"/>
          <w:numId w:val="2"/>
        </w:numPr>
        <w:spacing w:after="120"/>
        <w:contextualSpacing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Financial Proposal</w:t>
      </w:r>
    </w:p>
    <w:tbl>
      <w:tblPr>
        <w:tblStyle w:val="TableGrid"/>
        <w:tblW w:w="0" w:type="auto"/>
        <w:tblLook w:val="04A0" w:firstRow="1" w:lastRow="0" w:firstColumn="1" w:lastColumn="0" w:noHBand="0" w:noVBand="1"/>
      </w:tblPr>
      <w:tblGrid>
        <w:gridCol w:w="9692"/>
      </w:tblGrid>
      <w:tr w:rsidR="00D8697E" w:rsidRPr="00E90D19" w14:paraId="3F5ACB03" w14:textId="77777777" w:rsidTr="0053272E">
        <w:trPr>
          <w:trHeight w:val="1430"/>
        </w:trPr>
        <w:tc>
          <w:tcPr>
            <w:tcW w:w="9692" w:type="dxa"/>
          </w:tcPr>
          <w:p w14:paraId="3A6A5E6F" w14:textId="77777777" w:rsidR="00D8697E" w:rsidRPr="00E90D19" w:rsidRDefault="00D8697E" w:rsidP="008A5E90">
            <w:pPr>
              <w:autoSpaceDE w:val="0"/>
              <w:autoSpaceDN w:val="0"/>
              <w:adjustRightInd w:val="0"/>
              <w:rPr>
                <w:rStyle w:val="Strong"/>
                <w:rFonts w:asciiTheme="minorHAnsi" w:hAnsiTheme="minorHAnsi" w:cstheme="minorHAnsi"/>
                <w:sz w:val="22"/>
                <w:szCs w:val="22"/>
                <w:lang w:val="en-GB"/>
              </w:rPr>
            </w:pPr>
            <w:r w:rsidRPr="00E90D19">
              <w:rPr>
                <w:rStyle w:val="Strong"/>
                <w:rFonts w:asciiTheme="minorHAnsi" w:hAnsiTheme="minorHAnsi" w:cstheme="minorHAnsi"/>
                <w:sz w:val="22"/>
                <w:szCs w:val="22"/>
                <w:lang w:val="en-GB"/>
              </w:rPr>
              <w:t>Contract is based on the lump sum fee</w:t>
            </w:r>
          </w:p>
          <w:p w14:paraId="790496DD" w14:textId="2D506A3D" w:rsidR="00E8395A" w:rsidRDefault="00E8395A" w:rsidP="008E6937">
            <w:pPr>
              <w:jc w:val="both"/>
              <w:rPr>
                <w:rFonts w:asciiTheme="minorHAnsi" w:hAnsiTheme="minorHAnsi" w:cstheme="minorHAnsi"/>
                <w:sz w:val="22"/>
                <w:szCs w:val="22"/>
                <w:lang w:val="en-GB"/>
              </w:rPr>
            </w:pPr>
          </w:p>
          <w:p w14:paraId="74EAFA56" w14:textId="3AF4A82A" w:rsidR="00E8395A" w:rsidRDefault="00E8395A" w:rsidP="008E6937">
            <w:pPr>
              <w:jc w:val="both"/>
              <w:rPr>
                <w:rFonts w:asciiTheme="minorHAnsi" w:hAnsiTheme="minorHAnsi" w:cstheme="minorHAnsi"/>
                <w:sz w:val="22"/>
                <w:szCs w:val="22"/>
                <w:lang w:val="en-GB"/>
              </w:rPr>
            </w:pPr>
            <w:r w:rsidRPr="00E8395A">
              <w:rPr>
                <w:rFonts w:asciiTheme="minorHAnsi" w:hAnsiTheme="minorHAnsi" w:cstheme="minorHAnsi"/>
                <w:sz w:val="22"/>
                <w:szCs w:val="22"/>
                <w:lang w:val="en-GB"/>
              </w:rPr>
              <w:t>The financial proposal shall specify a total lump sum amount</w:t>
            </w:r>
            <w:r>
              <w:rPr>
                <w:rFonts w:asciiTheme="minorHAnsi" w:hAnsiTheme="minorHAnsi" w:cstheme="minorHAnsi"/>
                <w:sz w:val="22"/>
                <w:szCs w:val="22"/>
                <w:lang w:val="en-GB"/>
              </w:rPr>
              <w:t xml:space="preserve"> in USD</w:t>
            </w:r>
            <w:r w:rsidRPr="00E8395A">
              <w:rPr>
                <w:rFonts w:asciiTheme="minorHAnsi" w:hAnsiTheme="minorHAnsi" w:cstheme="minorHAnsi"/>
                <w:sz w:val="22"/>
                <w:szCs w:val="22"/>
                <w:lang w:val="en-GB"/>
              </w:rPr>
              <w:t xml:space="preserve">, and payment terms around specific and measurable (qualitative and quantitative) deliverables (i.e. whether payments fall in </w:t>
            </w:r>
            <w:proofErr w:type="spellStart"/>
            <w:r w:rsidRPr="00E8395A">
              <w:rPr>
                <w:rFonts w:asciiTheme="minorHAnsi" w:hAnsiTheme="minorHAnsi" w:cstheme="minorHAnsi"/>
                <w:sz w:val="22"/>
                <w:szCs w:val="22"/>
                <w:lang w:val="en-GB"/>
              </w:rPr>
              <w:t>installments</w:t>
            </w:r>
            <w:proofErr w:type="spellEnd"/>
            <w:r w:rsidRPr="00E8395A">
              <w:rPr>
                <w:rFonts w:asciiTheme="minorHAnsi" w:hAnsiTheme="minorHAnsi" w:cstheme="minorHAnsi"/>
                <w:sz w:val="22"/>
                <w:szCs w:val="22"/>
                <w:lang w:val="en-GB"/>
              </w:rPr>
              <w:t xml:space="preserve">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w:t>
            </w:r>
            <w:r w:rsidR="0053272E">
              <w:rPr>
                <w:rFonts w:asciiTheme="minorHAnsi" w:hAnsiTheme="minorHAnsi" w:cstheme="minorHAnsi"/>
                <w:sz w:val="22"/>
                <w:szCs w:val="22"/>
                <w:lang w:val="en-GB"/>
              </w:rPr>
              <w:t>s</w:t>
            </w:r>
            <w:r w:rsidRPr="00E8395A">
              <w:rPr>
                <w:rFonts w:asciiTheme="minorHAnsi" w:hAnsiTheme="minorHAnsi" w:cstheme="minorHAnsi"/>
                <w:sz w:val="22"/>
                <w:szCs w:val="22"/>
                <w:lang w:val="en-GB"/>
              </w:rPr>
              <w:t>, and number of anticipated working days).</w:t>
            </w:r>
          </w:p>
          <w:p w14:paraId="234FB666" w14:textId="77777777" w:rsidR="00D8697E" w:rsidRDefault="00D8697E" w:rsidP="008E6937">
            <w:pPr>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 xml:space="preserve"> </w:t>
            </w:r>
            <w:r w:rsidRPr="000B1454">
              <w:rPr>
                <w:rFonts w:asciiTheme="minorHAnsi" w:hAnsiTheme="minorHAnsi" w:cstheme="minorHAnsi"/>
                <w:b/>
                <w:sz w:val="22"/>
                <w:szCs w:val="22"/>
                <w:u w:val="single"/>
                <w:lang w:val="en-GB"/>
              </w:rPr>
              <w:t>Travel:</w:t>
            </w:r>
            <w:r w:rsidR="008E6937" w:rsidRPr="000B1454">
              <w:rPr>
                <w:rFonts w:asciiTheme="minorHAnsi" w:hAnsiTheme="minorHAnsi" w:cstheme="minorHAnsi"/>
                <w:b/>
                <w:sz w:val="22"/>
                <w:szCs w:val="22"/>
                <w:u w:val="single"/>
                <w:lang w:val="en-GB"/>
              </w:rPr>
              <w:t xml:space="preserve"> </w:t>
            </w:r>
            <w:r w:rsidRPr="000B1454">
              <w:rPr>
                <w:rFonts w:asciiTheme="minorHAnsi" w:hAnsiTheme="minorHAnsi" w:cstheme="minorHAnsi"/>
                <w:sz w:val="22"/>
                <w:szCs w:val="22"/>
                <w:u w:val="single"/>
                <w:lang w:val="en-GB"/>
              </w:rPr>
              <w:t>All envisaged travel costs must be included in the financial proposal</w:t>
            </w:r>
            <w:r w:rsidRPr="000B1454">
              <w:rPr>
                <w:rFonts w:asciiTheme="minorHAnsi" w:hAnsiTheme="minorHAnsi" w:cstheme="minorHAnsi"/>
                <w:sz w:val="22"/>
                <w:szCs w:val="22"/>
                <w:lang w:val="en-GB"/>
              </w:rPr>
              <w:t>.</w:t>
            </w:r>
            <w:r w:rsidRPr="00E90D19">
              <w:rPr>
                <w:rFonts w:asciiTheme="minorHAnsi" w:hAnsiTheme="minorHAnsi" w:cstheme="minorHAnsi"/>
                <w:sz w:val="22"/>
                <w:szCs w:val="22"/>
                <w:lang w:val="en-GB"/>
              </w:rPr>
              <w:t xml:space="preserve"> </w:t>
            </w:r>
          </w:p>
          <w:p w14:paraId="7092808E" w14:textId="6601FC98" w:rsidR="00E8395A" w:rsidRPr="0053272E" w:rsidRDefault="00E8395A" w:rsidP="008E6937">
            <w:pPr>
              <w:jc w:val="both"/>
              <w:rPr>
                <w:rFonts w:asciiTheme="minorHAnsi" w:hAnsiTheme="minorHAnsi" w:cstheme="minorHAnsi"/>
                <w:bCs/>
                <w:sz w:val="22"/>
                <w:szCs w:val="22"/>
                <w:lang w:val="en-GB"/>
              </w:rPr>
            </w:pPr>
            <w:r w:rsidRPr="0053272E">
              <w:rPr>
                <w:rFonts w:asciiTheme="minorHAnsi" w:hAnsiTheme="minorHAnsi" w:cstheme="minorHAnsi"/>
                <w:bCs/>
                <w:sz w:val="22"/>
                <w:szCs w:val="22"/>
                <w:lang w:val="en-GB"/>
              </w:rPr>
              <w:t>This includes all travel to join duty station/repatriation travel.  In general, UNDP does not accept travel costs exceeding those of an economy class ticket. Should the IC wish to travel on a higher class he/she should do so using their own resources.</w:t>
            </w:r>
          </w:p>
        </w:tc>
      </w:tr>
    </w:tbl>
    <w:p w14:paraId="1D3A9772" w14:textId="079423BA" w:rsidR="000A7708" w:rsidRDefault="000A7708" w:rsidP="008A5E90">
      <w:pPr>
        <w:rPr>
          <w:rFonts w:asciiTheme="minorHAnsi" w:hAnsiTheme="minorHAnsi" w:cstheme="minorHAnsi"/>
          <w:b/>
          <w:sz w:val="22"/>
          <w:szCs w:val="22"/>
          <w:lang w:val="en-GB"/>
        </w:rPr>
      </w:pPr>
    </w:p>
    <w:p w14:paraId="212B1584" w14:textId="3D9AF031" w:rsidR="00D8697E" w:rsidRPr="00E90D19" w:rsidRDefault="000A7708" w:rsidP="00C5710F">
      <w:pPr>
        <w:rPr>
          <w:rFonts w:asciiTheme="minorHAnsi" w:hAnsiTheme="minorHAnsi" w:cstheme="minorHAnsi"/>
          <w:b/>
          <w:sz w:val="22"/>
          <w:szCs w:val="22"/>
          <w:lang w:val="en-GB"/>
        </w:rPr>
      </w:pPr>
      <w:r>
        <w:rPr>
          <w:rFonts w:asciiTheme="minorHAnsi" w:hAnsiTheme="minorHAnsi" w:cstheme="minorHAnsi"/>
          <w:b/>
          <w:sz w:val="22"/>
          <w:szCs w:val="22"/>
          <w:lang w:val="en-GB"/>
        </w:rPr>
        <w:br w:type="page"/>
      </w:r>
      <w:r w:rsidR="00C5710F">
        <w:rPr>
          <w:rFonts w:asciiTheme="minorHAnsi" w:hAnsiTheme="minorHAnsi" w:cstheme="minorHAnsi"/>
          <w:b/>
          <w:sz w:val="22"/>
          <w:szCs w:val="22"/>
          <w:lang w:val="en-GB"/>
        </w:rPr>
        <w:lastRenderedPageBreak/>
        <w:t>E</w:t>
      </w:r>
      <w:r w:rsidR="00D8697E" w:rsidRPr="00E90D19">
        <w:rPr>
          <w:rFonts w:asciiTheme="minorHAnsi" w:hAnsiTheme="minorHAnsi" w:cstheme="minorHAnsi"/>
          <w:b/>
          <w:sz w:val="22"/>
          <w:szCs w:val="22"/>
          <w:lang w:val="en-GB"/>
        </w:rPr>
        <w:t xml:space="preserve">valuation </w:t>
      </w:r>
    </w:p>
    <w:tbl>
      <w:tblPr>
        <w:tblStyle w:val="TableGrid"/>
        <w:tblW w:w="10975" w:type="dxa"/>
        <w:tblLook w:val="04A0" w:firstRow="1" w:lastRow="0" w:firstColumn="1" w:lastColumn="0" w:noHBand="0" w:noVBand="1"/>
      </w:tblPr>
      <w:tblGrid>
        <w:gridCol w:w="2491"/>
        <w:gridCol w:w="2722"/>
        <w:gridCol w:w="3344"/>
        <w:gridCol w:w="2418"/>
      </w:tblGrid>
      <w:tr w:rsidR="00D8697E" w:rsidRPr="00E90D19" w14:paraId="1347BAE3" w14:textId="77777777" w:rsidTr="00EE1125">
        <w:tc>
          <w:tcPr>
            <w:tcW w:w="2491" w:type="dxa"/>
          </w:tcPr>
          <w:p w14:paraId="51B07DE2" w14:textId="77777777" w:rsidR="00D8697E" w:rsidRPr="00E90D19" w:rsidRDefault="00D8697E" w:rsidP="008A5E90">
            <w:pPr>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Best value for money approach</w:t>
            </w:r>
            <w:r w:rsidRPr="00E90D19">
              <w:rPr>
                <w:rStyle w:val="FootnoteReference"/>
                <w:rFonts w:asciiTheme="minorHAnsi" w:hAnsiTheme="minorHAnsi" w:cstheme="minorHAnsi"/>
                <w:snapToGrid w:val="0"/>
                <w:sz w:val="22"/>
                <w:szCs w:val="22"/>
                <w:lang w:val="en-GB"/>
              </w:rPr>
              <w:footnoteReference w:id="8"/>
            </w:r>
            <w:r w:rsidRPr="00E90D19">
              <w:rPr>
                <w:rFonts w:asciiTheme="minorHAnsi" w:hAnsiTheme="minorHAnsi" w:cstheme="minorHAnsi"/>
                <w:bCs/>
                <w:iCs/>
                <w:color w:val="000000" w:themeColor="text1"/>
                <w:sz w:val="22"/>
                <w:szCs w:val="22"/>
                <w:lang w:val="en-GB"/>
              </w:rPr>
              <w:t>:</w:t>
            </w:r>
          </w:p>
        </w:tc>
        <w:tc>
          <w:tcPr>
            <w:tcW w:w="2722" w:type="dxa"/>
          </w:tcPr>
          <w:p w14:paraId="7ADA2EB9"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Yes: </w:t>
            </w:r>
            <w:sdt>
              <w:sdtPr>
                <w:rPr>
                  <w:rFonts w:asciiTheme="minorHAnsi" w:hAnsiTheme="minorHAnsi" w:cstheme="minorHAnsi"/>
                  <w:snapToGrid w:val="0"/>
                  <w:sz w:val="22"/>
                  <w:szCs w:val="22"/>
                  <w:lang w:val="en-GB"/>
                </w:rPr>
                <w:id w:val="-39523344"/>
                <w14:checkbox>
                  <w14:checked w14:val="1"/>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p w14:paraId="1F3F776E"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No:  </w:t>
            </w:r>
            <w:sdt>
              <w:sdtPr>
                <w:rPr>
                  <w:rFonts w:asciiTheme="minorHAnsi" w:hAnsiTheme="minorHAnsi" w:cstheme="minorHAnsi"/>
                  <w:snapToGrid w:val="0"/>
                  <w:sz w:val="22"/>
                  <w:szCs w:val="22"/>
                  <w:lang w:val="en-GB"/>
                </w:rPr>
                <w:id w:val="-730155575"/>
                <w14:checkbox>
                  <w14:checked w14:val="0"/>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tc>
        <w:tc>
          <w:tcPr>
            <w:tcW w:w="3344" w:type="dxa"/>
          </w:tcPr>
          <w:p w14:paraId="60D57320"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If yes, </w:t>
            </w:r>
            <w:r w:rsidRPr="00E90D19">
              <w:rPr>
                <w:rFonts w:asciiTheme="minorHAnsi" w:hAnsiTheme="minorHAnsi" w:cstheme="minorHAnsi"/>
                <w:bCs/>
                <w:snapToGrid w:val="0"/>
                <w:color w:val="000000" w:themeColor="text1"/>
                <w:sz w:val="22"/>
                <w:szCs w:val="22"/>
                <w:lang w:val="en-GB"/>
              </w:rPr>
              <w:t>please specify percentage of technical and financial evaluations</w:t>
            </w:r>
            <w:r w:rsidRPr="00E90D19">
              <w:rPr>
                <w:rStyle w:val="FootnoteReference"/>
                <w:rFonts w:asciiTheme="minorHAnsi" w:eastAsiaTheme="majorEastAsia" w:hAnsiTheme="minorHAnsi" w:cstheme="minorHAnsi"/>
                <w:bCs/>
                <w:snapToGrid w:val="0"/>
                <w:color w:val="000000" w:themeColor="text1"/>
                <w:sz w:val="22"/>
                <w:szCs w:val="22"/>
                <w:lang w:val="en-GB"/>
              </w:rPr>
              <w:footnoteReference w:id="9"/>
            </w:r>
            <w:r w:rsidRPr="00E90D19">
              <w:rPr>
                <w:rFonts w:asciiTheme="minorHAnsi" w:hAnsiTheme="minorHAnsi" w:cstheme="minorHAnsi"/>
                <w:bCs/>
                <w:snapToGrid w:val="0"/>
                <w:color w:val="000000" w:themeColor="text1"/>
                <w:sz w:val="22"/>
                <w:szCs w:val="22"/>
                <w:lang w:val="en-GB"/>
              </w:rPr>
              <w:t xml:space="preserve"> </w:t>
            </w:r>
          </w:p>
        </w:tc>
        <w:tc>
          <w:tcPr>
            <w:tcW w:w="2418" w:type="dxa"/>
          </w:tcPr>
          <w:p w14:paraId="77AE8D5B"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70% of technical evaluation</w:t>
            </w:r>
          </w:p>
          <w:p w14:paraId="6E642762" w14:textId="5F822BF8" w:rsidR="00D8697E" w:rsidRPr="008E6937"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30% of financial evaluation </w:t>
            </w:r>
          </w:p>
        </w:tc>
      </w:tr>
      <w:tr w:rsidR="00D8697E" w:rsidRPr="00E90D19" w14:paraId="72F07706" w14:textId="77777777" w:rsidTr="00EE1125">
        <w:tc>
          <w:tcPr>
            <w:tcW w:w="2491" w:type="dxa"/>
          </w:tcPr>
          <w:p w14:paraId="41D959AD"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bCs/>
                <w:snapToGrid w:val="0"/>
                <w:color w:val="000000" w:themeColor="text1"/>
                <w:sz w:val="22"/>
                <w:szCs w:val="22"/>
                <w:lang w:val="en-GB"/>
              </w:rPr>
              <w:t>Lowest evaluated offer</w:t>
            </w:r>
            <w:r w:rsidRPr="00E90D19">
              <w:rPr>
                <w:rStyle w:val="FootnoteReference"/>
                <w:rFonts w:asciiTheme="minorHAnsi" w:hAnsiTheme="minorHAnsi" w:cstheme="minorHAnsi"/>
                <w:bCs/>
                <w:snapToGrid w:val="0"/>
                <w:color w:val="000000" w:themeColor="text1"/>
                <w:sz w:val="22"/>
                <w:szCs w:val="22"/>
                <w:lang w:val="en-GB"/>
              </w:rPr>
              <w:footnoteReference w:id="10"/>
            </w:r>
            <w:r w:rsidRPr="00E90D19">
              <w:rPr>
                <w:rFonts w:asciiTheme="minorHAnsi" w:hAnsiTheme="minorHAnsi" w:cstheme="minorHAnsi"/>
                <w:bCs/>
                <w:snapToGrid w:val="0"/>
                <w:color w:val="000000" w:themeColor="text1"/>
                <w:sz w:val="22"/>
                <w:szCs w:val="22"/>
                <w:lang w:val="en-GB"/>
              </w:rPr>
              <w:t>:</w:t>
            </w:r>
          </w:p>
        </w:tc>
        <w:tc>
          <w:tcPr>
            <w:tcW w:w="2722" w:type="dxa"/>
          </w:tcPr>
          <w:p w14:paraId="4A521910"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Yes: </w:t>
            </w:r>
            <w:sdt>
              <w:sdtPr>
                <w:rPr>
                  <w:rFonts w:asciiTheme="minorHAnsi" w:hAnsiTheme="minorHAnsi" w:cstheme="minorHAnsi"/>
                  <w:snapToGrid w:val="0"/>
                  <w:sz w:val="22"/>
                  <w:szCs w:val="22"/>
                  <w:lang w:val="en-GB"/>
                </w:rPr>
                <w:id w:val="1350600518"/>
                <w14:checkbox>
                  <w14:checked w14:val="0"/>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p w14:paraId="4A986523"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No:  </w:t>
            </w:r>
            <w:sdt>
              <w:sdtPr>
                <w:rPr>
                  <w:rFonts w:asciiTheme="minorHAnsi" w:hAnsiTheme="minorHAnsi" w:cstheme="minorHAnsi"/>
                  <w:snapToGrid w:val="0"/>
                  <w:sz w:val="22"/>
                  <w:szCs w:val="22"/>
                  <w:lang w:val="en-GB"/>
                </w:rPr>
                <w:id w:val="-689368232"/>
                <w14:checkbox>
                  <w14:checked w14:val="1"/>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tc>
        <w:tc>
          <w:tcPr>
            <w:tcW w:w="3344" w:type="dxa"/>
          </w:tcPr>
          <w:p w14:paraId="6CE9C6F2" w14:textId="77777777" w:rsidR="00D8697E" w:rsidRDefault="00D8697E" w:rsidP="008A5E90">
            <w:pPr>
              <w:jc w:val="both"/>
              <w:rPr>
                <w:rFonts w:asciiTheme="minorHAnsi" w:hAnsiTheme="minorHAnsi" w:cstheme="minorHAnsi"/>
                <w:snapToGrid w:val="0"/>
                <w:sz w:val="22"/>
                <w:szCs w:val="22"/>
                <w:lang w:val="en-GB"/>
              </w:rPr>
            </w:pPr>
          </w:p>
          <w:p w14:paraId="536CBFE3" w14:textId="40288101" w:rsidR="008E6937" w:rsidRPr="00E90D19" w:rsidRDefault="008E6937" w:rsidP="008A5E90">
            <w:pPr>
              <w:jc w:val="both"/>
              <w:rPr>
                <w:rFonts w:asciiTheme="minorHAnsi" w:hAnsiTheme="minorHAnsi" w:cstheme="minorHAnsi"/>
                <w:snapToGrid w:val="0"/>
                <w:sz w:val="22"/>
                <w:szCs w:val="22"/>
                <w:lang w:val="en-GB"/>
              </w:rPr>
            </w:pPr>
          </w:p>
        </w:tc>
        <w:tc>
          <w:tcPr>
            <w:tcW w:w="2418" w:type="dxa"/>
          </w:tcPr>
          <w:p w14:paraId="1359B138" w14:textId="77777777" w:rsidR="00D8697E" w:rsidRPr="00E90D19" w:rsidRDefault="00D8697E" w:rsidP="008A5E90">
            <w:pPr>
              <w:jc w:val="both"/>
              <w:rPr>
                <w:rFonts w:asciiTheme="minorHAnsi" w:hAnsiTheme="minorHAnsi" w:cstheme="minorHAnsi"/>
                <w:b/>
                <w:snapToGrid w:val="0"/>
                <w:sz w:val="22"/>
                <w:szCs w:val="22"/>
                <w:lang w:val="en-GB"/>
              </w:rPr>
            </w:pPr>
          </w:p>
        </w:tc>
      </w:tr>
    </w:tbl>
    <w:p w14:paraId="7E387D35" w14:textId="77777777" w:rsidR="00FA1A03" w:rsidRPr="00E90D19" w:rsidRDefault="00FA1A03" w:rsidP="00FA1A03">
      <w:pPr>
        <w:pStyle w:val="ListParagraph"/>
        <w:contextualSpacing w:val="0"/>
        <w:rPr>
          <w:rFonts w:asciiTheme="minorHAnsi" w:hAnsiTheme="minorHAnsi" w:cstheme="minorHAnsi"/>
          <w:b/>
          <w:sz w:val="22"/>
          <w:szCs w:val="22"/>
          <w:lang w:val="en-GB"/>
        </w:rPr>
      </w:pPr>
    </w:p>
    <w:p w14:paraId="0C4EDC0D" w14:textId="4AE523A5" w:rsidR="00FA1A03" w:rsidRPr="00E90D19" w:rsidRDefault="00FA1A03" w:rsidP="00AD0E56">
      <w:pPr>
        <w:pStyle w:val="ListParagraph"/>
        <w:numPr>
          <w:ilvl w:val="0"/>
          <w:numId w:val="2"/>
        </w:numPr>
        <w:spacing w:after="120"/>
        <w:contextualSpacing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Technical evaluation criteria</w:t>
      </w:r>
    </w:p>
    <w:p w14:paraId="232AB726" w14:textId="4A5BBDB0" w:rsidR="00FA1A03" w:rsidRDefault="00FA1A03" w:rsidP="00FA1A03">
      <w:pPr>
        <w:autoSpaceDE w:val="0"/>
        <w:autoSpaceDN w:val="0"/>
        <w:adjustRightInd w:val="0"/>
        <w:spacing w:line="276" w:lineRule="auto"/>
        <w:rPr>
          <w:rFonts w:asciiTheme="minorHAnsi" w:hAnsiTheme="minorHAnsi" w:cstheme="minorHAnsi"/>
          <w:iCs/>
          <w:color w:val="000000"/>
          <w:sz w:val="22"/>
          <w:szCs w:val="22"/>
          <w:lang w:val="en-GB"/>
        </w:rPr>
      </w:pPr>
      <w:r w:rsidRPr="00E90D19">
        <w:rPr>
          <w:rFonts w:asciiTheme="minorHAnsi" w:hAnsiTheme="minorHAnsi" w:cstheme="minorHAnsi"/>
          <w:iCs/>
          <w:color w:val="000000"/>
          <w:sz w:val="22"/>
          <w:szCs w:val="22"/>
          <w:lang w:val="en-GB"/>
        </w:rPr>
        <w:t xml:space="preserve">Evaluation will be conducted through: </w:t>
      </w:r>
    </w:p>
    <w:tbl>
      <w:tblPr>
        <w:tblStyle w:val="TableGrid"/>
        <w:tblW w:w="0" w:type="auto"/>
        <w:tblLook w:val="04A0" w:firstRow="1" w:lastRow="0" w:firstColumn="1" w:lastColumn="0" w:noHBand="0" w:noVBand="1"/>
      </w:tblPr>
      <w:tblGrid>
        <w:gridCol w:w="1615"/>
        <w:gridCol w:w="1890"/>
      </w:tblGrid>
      <w:tr w:rsidR="00AD0E56" w:rsidRPr="00E90D19" w14:paraId="049C117F" w14:textId="77777777" w:rsidTr="00C5710F">
        <w:tc>
          <w:tcPr>
            <w:tcW w:w="1615" w:type="dxa"/>
          </w:tcPr>
          <w:p w14:paraId="3BB7F91F" w14:textId="77777777" w:rsidR="00AD0E56" w:rsidRPr="00E90D19" w:rsidRDefault="00AD0E56" w:rsidP="00874445">
            <w:pPr>
              <w:autoSpaceDE w:val="0"/>
              <w:autoSpaceDN w:val="0"/>
              <w:adjustRightInd w:val="0"/>
              <w:spacing w:line="276" w:lineRule="auto"/>
              <w:rPr>
                <w:rFonts w:asciiTheme="minorHAnsi" w:hAnsiTheme="minorHAnsi" w:cstheme="minorHAnsi"/>
                <w:iCs/>
                <w:color w:val="000000"/>
                <w:sz w:val="22"/>
                <w:szCs w:val="22"/>
                <w:lang w:val="en-GB"/>
              </w:rPr>
            </w:pPr>
            <w:r w:rsidRPr="00E90D19">
              <w:rPr>
                <w:rFonts w:asciiTheme="minorHAnsi" w:hAnsiTheme="minorHAnsi" w:cstheme="minorHAnsi"/>
                <w:iCs/>
                <w:color w:val="000000"/>
                <w:sz w:val="22"/>
                <w:szCs w:val="22"/>
                <w:lang w:val="en-GB"/>
              </w:rPr>
              <w:t>Interview</w:t>
            </w:r>
          </w:p>
        </w:tc>
        <w:tc>
          <w:tcPr>
            <w:tcW w:w="1890" w:type="dxa"/>
          </w:tcPr>
          <w:p w14:paraId="1BDCE724" w14:textId="77777777" w:rsidR="00AD0E56" w:rsidRPr="00E90D19" w:rsidRDefault="00AD0E56" w:rsidP="00874445">
            <w:pPr>
              <w:jc w:val="both"/>
              <w:rPr>
                <w:rFonts w:asciiTheme="minorHAnsi" w:hAnsiTheme="minorHAnsi" w:cstheme="minorHAnsi"/>
                <w:iCs/>
                <w:color w:val="000000"/>
                <w:sz w:val="22"/>
                <w:szCs w:val="22"/>
                <w:lang w:val="en-GB"/>
              </w:rPr>
            </w:pPr>
            <w:r w:rsidRPr="00E90D19">
              <w:rPr>
                <w:rFonts w:asciiTheme="minorHAnsi" w:hAnsiTheme="minorHAnsi" w:cstheme="minorHAnsi"/>
                <w:snapToGrid w:val="0"/>
                <w:sz w:val="22"/>
                <w:szCs w:val="22"/>
                <w:lang w:val="en-GB"/>
              </w:rPr>
              <w:t>Yes:</w:t>
            </w:r>
            <w:sdt>
              <w:sdtPr>
                <w:rPr>
                  <w:rFonts w:asciiTheme="minorHAnsi" w:hAnsiTheme="minorHAnsi" w:cstheme="minorHAnsi"/>
                  <w:snapToGrid w:val="0"/>
                  <w:sz w:val="22"/>
                  <w:szCs w:val="22"/>
                  <w:lang w:val="en-GB"/>
                </w:rPr>
                <w:id w:val="-1820713288"/>
                <w14:checkbox>
                  <w14:checked w14:val="1"/>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r w:rsidRPr="00E90D19">
              <w:rPr>
                <w:rFonts w:asciiTheme="minorHAnsi" w:hAnsiTheme="minorHAnsi" w:cstheme="minorHAnsi"/>
                <w:snapToGrid w:val="0"/>
                <w:sz w:val="22"/>
                <w:szCs w:val="22"/>
                <w:lang w:val="en-GB"/>
              </w:rPr>
              <w:t xml:space="preserve">     No: </w:t>
            </w:r>
            <w:sdt>
              <w:sdtPr>
                <w:rPr>
                  <w:rFonts w:asciiTheme="minorHAnsi" w:hAnsiTheme="minorHAnsi" w:cstheme="minorHAnsi"/>
                  <w:snapToGrid w:val="0"/>
                  <w:sz w:val="22"/>
                  <w:szCs w:val="22"/>
                  <w:lang w:val="en-GB"/>
                </w:rPr>
                <w:id w:val="-1216116234"/>
                <w14:checkbox>
                  <w14:checked w14:val="0"/>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tc>
      </w:tr>
      <w:tr w:rsidR="00AD0E56" w:rsidRPr="00E90D19" w14:paraId="4B7C832A" w14:textId="77777777" w:rsidTr="00C5710F">
        <w:tc>
          <w:tcPr>
            <w:tcW w:w="1615" w:type="dxa"/>
          </w:tcPr>
          <w:p w14:paraId="7257D833" w14:textId="77777777" w:rsidR="00AD0E56" w:rsidRPr="00E90D19" w:rsidRDefault="00AD0E56" w:rsidP="00874445">
            <w:pPr>
              <w:autoSpaceDE w:val="0"/>
              <w:autoSpaceDN w:val="0"/>
              <w:adjustRightInd w:val="0"/>
              <w:spacing w:line="276" w:lineRule="auto"/>
              <w:rPr>
                <w:rFonts w:asciiTheme="minorHAnsi" w:hAnsiTheme="minorHAnsi" w:cstheme="minorHAnsi"/>
                <w:iCs/>
                <w:color w:val="000000"/>
                <w:sz w:val="22"/>
                <w:szCs w:val="22"/>
                <w:lang w:val="en-GB"/>
              </w:rPr>
            </w:pPr>
            <w:r w:rsidRPr="00E90D19">
              <w:rPr>
                <w:rFonts w:asciiTheme="minorHAnsi" w:hAnsiTheme="minorHAnsi" w:cstheme="minorHAnsi"/>
                <w:iCs/>
                <w:color w:val="000000"/>
                <w:sz w:val="22"/>
                <w:szCs w:val="22"/>
                <w:lang w:val="en-GB"/>
              </w:rPr>
              <w:t>Desk review</w:t>
            </w:r>
          </w:p>
        </w:tc>
        <w:tc>
          <w:tcPr>
            <w:tcW w:w="1890" w:type="dxa"/>
          </w:tcPr>
          <w:p w14:paraId="2F0E1D08" w14:textId="4C92687B" w:rsidR="00AD0E56" w:rsidRPr="00E90D19" w:rsidRDefault="00AD0E56" w:rsidP="00874445">
            <w:pPr>
              <w:jc w:val="both"/>
              <w:rPr>
                <w:rFonts w:asciiTheme="minorHAnsi" w:hAnsiTheme="minorHAnsi" w:cstheme="minorHAnsi"/>
                <w:iCs/>
                <w:color w:val="000000"/>
                <w:sz w:val="22"/>
                <w:szCs w:val="22"/>
                <w:lang w:val="en-GB"/>
              </w:rPr>
            </w:pPr>
            <w:r w:rsidRPr="00E90D19">
              <w:rPr>
                <w:rFonts w:asciiTheme="minorHAnsi" w:hAnsiTheme="minorHAnsi" w:cstheme="minorHAnsi"/>
                <w:snapToGrid w:val="0"/>
                <w:sz w:val="22"/>
                <w:szCs w:val="22"/>
                <w:lang w:val="en-GB"/>
              </w:rPr>
              <w:t>Yes:</w:t>
            </w:r>
            <w:sdt>
              <w:sdtPr>
                <w:rPr>
                  <w:rFonts w:asciiTheme="minorHAnsi" w:hAnsiTheme="minorHAnsi" w:cstheme="minorHAnsi"/>
                  <w:snapToGrid w:val="0"/>
                  <w:sz w:val="22"/>
                  <w:szCs w:val="22"/>
                  <w:lang w:val="en-GB"/>
                </w:rPr>
                <w:id w:val="225733991"/>
                <w14:checkbox>
                  <w14:checked w14:val="1"/>
                  <w14:checkedState w14:val="2612" w14:font="MS Gothic"/>
                  <w14:uncheckedState w14:val="2610" w14:font="MS Gothic"/>
                </w14:checkbox>
              </w:sdtPr>
              <w:sdtEndPr/>
              <w:sdtContent>
                <w:r w:rsidR="00E8395A">
                  <w:rPr>
                    <w:rFonts w:ascii="MS Gothic" w:eastAsia="MS Gothic" w:hAnsi="MS Gothic" w:cstheme="minorHAnsi" w:hint="eastAsia"/>
                    <w:snapToGrid w:val="0"/>
                    <w:sz w:val="22"/>
                    <w:szCs w:val="22"/>
                    <w:lang w:val="en-GB"/>
                  </w:rPr>
                  <w:t>☒</w:t>
                </w:r>
              </w:sdtContent>
            </w:sdt>
            <w:r w:rsidRPr="00E90D19">
              <w:rPr>
                <w:rFonts w:asciiTheme="minorHAnsi" w:hAnsiTheme="minorHAnsi" w:cstheme="minorHAnsi"/>
                <w:snapToGrid w:val="0"/>
                <w:sz w:val="22"/>
                <w:szCs w:val="22"/>
                <w:lang w:val="en-GB"/>
              </w:rPr>
              <w:t xml:space="preserve">     No: </w:t>
            </w:r>
            <w:sdt>
              <w:sdtPr>
                <w:rPr>
                  <w:rFonts w:asciiTheme="minorHAnsi" w:hAnsiTheme="minorHAnsi" w:cstheme="minorHAnsi"/>
                  <w:snapToGrid w:val="0"/>
                  <w:sz w:val="22"/>
                  <w:szCs w:val="22"/>
                  <w:lang w:val="en-GB"/>
                </w:rPr>
                <w:id w:val="1569074168"/>
                <w14:checkbox>
                  <w14:checked w14:val="0"/>
                  <w14:checkedState w14:val="2612" w14:font="MS Gothic"/>
                  <w14:uncheckedState w14:val="2610" w14:font="MS Gothic"/>
                </w14:checkbox>
              </w:sdtPr>
              <w:sdtEndPr/>
              <w:sdtContent>
                <w:r w:rsidR="00E8395A">
                  <w:rPr>
                    <w:rFonts w:ascii="MS Gothic" w:eastAsia="MS Gothic" w:hAnsi="MS Gothic" w:cstheme="minorHAnsi" w:hint="eastAsia"/>
                    <w:snapToGrid w:val="0"/>
                    <w:sz w:val="22"/>
                    <w:szCs w:val="22"/>
                    <w:lang w:val="en-GB"/>
                  </w:rPr>
                  <w:t>☐</w:t>
                </w:r>
              </w:sdtContent>
            </w:sdt>
          </w:p>
        </w:tc>
      </w:tr>
    </w:tbl>
    <w:p w14:paraId="3C88F74F" w14:textId="6D845A87" w:rsidR="00AD0E56" w:rsidRDefault="00AD0E56" w:rsidP="00FA1A03">
      <w:pPr>
        <w:autoSpaceDE w:val="0"/>
        <w:autoSpaceDN w:val="0"/>
        <w:adjustRightInd w:val="0"/>
        <w:spacing w:line="276" w:lineRule="auto"/>
        <w:rPr>
          <w:rFonts w:asciiTheme="minorHAnsi" w:hAnsiTheme="minorHAnsi" w:cstheme="minorHAnsi"/>
          <w:iCs/>
          <w:color w:val="000000"/>
          <w:sz w:val="22"/>
          <w:szCs w:val="22"/>
          <w:lang w:val="en-GB"/>
        </w:rPr>
      </w:pPr>
    </w:p>
    <w:p w14:paraId="364AB063" w14:textId="743C4B02" w:rsidR="00CA00ED" w:rsidRPr="00C5710F" w:rsidRDefault="00CA00ED" w:rsidP="00C5710F">
      <w:pPr>
        <w:pStyle w:val="ListParagraph"/>
        <w:numPr>
          <w:ilvl w:val="0"/>
          <w:numId w:val="29"/>
        </w:numPr>
        <w:spacing w:line="360" w:lineRule="auto"/>
        <w:ind w:left="720"/>
        <w:rPr>
          <w:rFonts w:asciiTheme="minorHAnsi" w:hAnsiTheme="minorHAnsi" w:cstheme="minorHAnsi"/>
          <w:iCs/>
          <w:color w:val="000000"/>
          <w:sz w:val="22"/>
          <w:szCs w:val="22"/>
          <w:lang w:val="en-GB"/>
        </w:rPr>
      </w:pPr>
      <w:r w:rsidRPr="00C5710F">
        <w:rPr>
          <w:rFonts w:asciiTheme="minorHAnsi" w:hAnsiTheme="minorHAnsi" w:cstheme="minorHAnsi"/>
          <w:iCs/>
          <w:color w:val="000000"/>
          <w:sz w:val="22"/>
          <w:szCs w:val="22"/>
          <w:lang w:val="en-GB"/>
        </w:rPr>
        <w:t>Qualification Requirements</w:t>
      </w:r>
    </w:p>
    <w:tbl>
      <w:tblPr>
        <w:tblStyle w:val="TableGrid"/>
        <w:tblW w:w="0" w:type="auto"/>
        <w:tblLook w:val="04A0" w:firstRow="1" w:lastRow="0" w:firstColumn="1" w:lastColumn="0" w:noHBand="0" w:noVBand="1"/>
      </w:tblPr>
      <w:tblGrid>
        <w:gridCol w:w="4886"/>
        <w:gridCol w:w="3929"/>
        <w:gridCol w:w="1440"/>
      </w:tblGrid>
      <w:tr w:rsidR="00CA00ED" w:rsidRPr="00CA00ED" w14:paraId="4AF3B989" w14:textId="77777777" w:rsidTr="00EE1125">
        <w:tc>
          <w:tcPr>
            <w:tcW w:w="4886" w:type="dxa"/>
          </w:tcPr>
          <w:p w14:paraId="6A5D87C0" w14:textId="77777777" w:rsidR="00CA00ED" w:rsidRPr="00CA00ED" w:rsidRDefault="00CA00ED" w:rsidP="00CA00ED">
            <w:pPr>
              <w:spacing w:line="360" w:lineRule="auto"/>
              <w:rPr>
                <w:rFonts w:ascii="Calibri" w:hAnsi="Calibri" w:cs="Calibri"/>
                <w:b/>
                <w:i/>
              </w:rPr>
            </w:pPr>
            <w:r w:rsidRPr="00CA00ED">
              <w:rPr>
                <w:rFonts w:ascii="Calibri" w:hAnsi="Calibri" w:cs="Calibri"/>
                <w:b/>
                <w:i/>
              </w:rPr>
              <w:t>Criteria</w:t>
            </w:r>
          </w:p>
        </w:tc>
        <w:tc>
          <w:tcPr>
            <w:tcW w:w="3929" w:type="dxa"/>
          </w:tcPr>
          <w:p w14:paraId="212DBD06" w14:textId="77777777" w:rsidR="00CA00ED" w:rsidRPr="00CA00ED" w:rsidRDefault="00CA00ED" w:rsidP="00CA00ED">
            <w:pPr>
              <w:spacing w:line="360" w:lineRule="auto"/>
              <w:rPr>
                <w:rFonts w:ascii="Calibri" w:hAnsi="Calibri" w:cs="Calibri"/>
                <w:b/>
                <w:i/>
              </w:rPr>
            </w:pPr>
            <w:r w:rsidRPr="00CA00ED">
              <w:rPr>
                <w:rFonts w:ascii="Calibri" w:hAnsi="Calibri" w:cs="Calibri"/>
                <w:b/>
                <w:i/>
              </w:rPr>
              <w:t xml:space="preserve">Weight </w:t>
            </w:r>
          </w:p>
        </w:tc>
        <w:tc>
          <w:tcPr>
            <w:tcW w:w="1440" w:type="dxa"/>
          </w:tcPr>
          <w:p w14:paraId="72B954B6" w14:textId="77777777" w:rsidR="00CA00ED" w:rsidRPr="00CA00ED" w:rsidRDefault="00CA00ED" w:rsidP="00CA00ED">
            <w:pPr>
              <w:spacing w:line="360" w:lineRule="auto"/>
              <w:rPr>
                <w:rFonts w:ascii="Calibri" w:hAnsi="Calibri" w:cs="Calibri"/>
                <w:b/>
                <w:i/>
              </w:rPr>
            </w:pPr>
            <w:r w:rsidRPr="00CA00ED">
              <w:rPr>
                <w:rFonts w:ascii="Calibri" w:hAnsi="Calibri" w:cs="Calibri"/>
                <w:b/>
                <w:i/>
              </w:rPr>
              <w:t>Max. Points</w:t>
            </w:r>
          </w:p>
        </w:tc>
      </w:tr>
      <w:tr w:rsidR="00CA00ED" w:rsidRPr="00CA00ED" w14:paraId="41936E32" w14:textId="77777777" w:rsidTr="00EE1125">
        <w:tc>
          <w:tcPr>
            <w:tcW w:w="4886" w:type="dxa"/>
          </w:tcPr>
          <w:p w14:paraId="4350C8BA" w14:textId="77777777" w:rsidR="00C5710F" w:rsidRPr="00AE5F30" w:rsidRDefault="00C5710F" w:rsidP="00C5710F">
            <w:pPr>
              <w:autoSpaceDE w:val="0"/>
              <w:autoSpaceDN w:val="0"/>
              <w:adjustRightInd w:val="0"/>
              <w:spacing w:after="120"/>
              <w:jc w:val="both"/>
              <w:rPr>
                <w:rFonts w:asciiTheme="minorHAnsi" w:hAnsiTheme="minorHAnsi" w:cstheme="minorHAnsi"/>
                <w:iCs/>
                <w:color w:val="000000"/>
                <w:sz w:val="22"/>
                <w:szCs w:val="22"/>
                <w:lang w:val="en-GB"/>
              </w:rPr>
            </w:pPr>
            <w:r w:rsidRPr="00AE5F30">
              <w:rPr>
                <w:rFonts w:asciiTheme="minorHAnsi" w:hAnsiTheme="minorHAnsi" w:cstheme="minorHAnsi"/>
                <w:iCs/>
                <w:color w:val="000000"/>
                <w:sz w:val="22"/>
                <w:szCs w:val="22"/>
                <w:lang w:val="en-GB"/>
              </w:rPr>
              <w:t xml:space="preserve">Criterion A: </w:t>
            </w:r>
          </w:p>
          <w:p w14:paraId="03219A82" w14:textId="0D314CF5" w:rsidR="00CA00ED" w:rsidRPr="00CA00ED" w:rsidRDefault="00C5710F" w:rsidP="00C5710F">
            <w:pPr>
              <w:autoSpaceDE w:val="0"/>
              <w:autoSpaceDN w:val="0"/>
              <w:adjustRightInd w:val="0"/>
              <w:spacing w:after="120"/>
              <w:jc w:val="both"/>
              <w:rPr>
                <w:rFonts w:asciiTheme="minorHAnsi" w:hAnsiTheme="minorHAnsi" w:cstheme="minorHAnsi"/>
                <w:iCs/>
                <w:color w:val="000000"/>
                <w:sz w:val="22"/>
                <w:szCs w:val="22"/>
                <w:lang w:val="en-GB"/>
              </w:rPr>
            </w:pPr>
            <w:r w:rsidRPr="00AE5F30">
              <w:rPr>
                <w:rFonts w:asciiTheme="minorHAnsi" w:hAnsiTheme="minorHAnsi" w:cstheme="minorHAnsi"/>
                <w:iCs/>
                <w:color w:val="000000"/>
                <w:sz w:val="22"/>
                <w:szCs w:val="22"/>
                <w:lang w:val="en-GB"/>
              </w:rPr>
              <w:t>-</w:t>
            </w:r>
            <w:r w:rsidRPr="00AE5F30">
              <w:rPr>
                <w:rFonts w:asciiTheme="minorHAnsi" w:hAnsiTheme="minorHAnsi" w:cstheme="minorHAnsi"/>
                <w:iCs/>
                <w:color w:val="000000"/>
                <w:sz w:val="22"/>
                <w:szCs w:val="22"/>
                <w:lang w:val="en-GB"/>
              </w:rPr>
              <w:tab/>
              <w:t>Advanced university degree in social sciences, economics, public administration, regional development/planning, or other sciences sustainable development.</w:t>
            </w:r>
          </w:p>
        </w:tc>
        <w:tc>
          <w:tcPr>
            <w:tcW w:w="3929" w:type="dxa"/>
          </w:tcPr>
          <w:p w14:paraId="3B31299F" w14:textId="11A76941"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40% (</w:t>
            </w:r>
            <w:r w:rsidR="0053272E">
              <w:rPr>
                <w:rFonts w:asciiTheme="minorHAnsi" w:hAnsiTheme="minorHAnsi" w:cstheme="minorHAnsi"/>
                <w:iCs/>
                <w:color w:val="000000"/>
                <w:sz w:val="22"/>
                <w:szCs w:val="22"/>
                <w:lang w:val="en-GB"/>
              </w:rPr>
              <w:t>2</w:t>
            </w:r>
            <w:r w:rsidRPr="00CA00ED">
              <w:rPr>
                <w:rFonts w:asciiTheme="minorHAnsi" w:hAnsiTheme="minorHAnsi" w:cstheme="minorHAnsi"/>
                <w:iCs/>
                <w:color w:val="000000"/>
                <w:sz w:val="22"/>
                <w:szCs w:val="22"/>
                <w:lang w:val="en-GB"/>
              </w:rPr>
              <w:t xml:space="preserve">0% for BSc degree, </w:t>
            </w:r>
            <w:r w:rsidR="0053272E">
              <w:rPr>
                <w:rFonts w:asciiTheme="minorHAnsi" w:hAnsiTheme="minorHAnsi" w:cstheme="minorHAnsi"/>
                <w:iCs/>
                <w:color w:val="000000"/>
                <w:sz w:val="22"/>
                <w:szCs w:val="22"/>
                <w:lang w:val="en-GB"/>
              </w:rPr>
              <w:t>3</w:t>
            </w:r>
            <w:r w:rsidRPr="00CA00ED">
              <w:rPr>
                <w:rFonts w:asciiTheme="minorHAnsi" w:hAnsiTheme="minorHAnsi" w:cstheme="minorHAnsi"/>
                <w:iCs/>
                <w:color w:val="000000"/>
                <w:sz w:val="22"/>
                <w:szCs w:val="22"/>
                <w:lang w:val="en-GB"/>
              </w:rPr>
              <w:t>0% for master’s degree</w:t>
            </w:r>
            <w:r w:rsidR="0053272E">
              <w:rPr>
                <w:rFonts w:asciiTheme="minorHAnsi" w:hAnsiTheme="minorHAnsi" w:cstheme="minorHAnsi"/>
                <w:iCs/>
                <w:color w:val="000000"/>
                <w:sz w:val="22"/>
                <w:szCs w:val="22"/>
                <w:lang w:val="en-GB"/>
              </w:rPr>
              <w:t xml:space="preserve">, </w:t>
            </w:r>
            <w:r w:rsidRPr="00CA00ED">
              <w:rPr>
                <w:rFonts w:asciiTheme="minorHAnsi" w:hAnsiTheme="minorHAnsi" w:cstheme="minorHAnsi"/>
                <w:iCs/>
                <w:color w:val="000000"/>
                <w:sz w:val="22"/>
                <w:szCs w:val="22"/>
                <w:lang w:val="en-GB"/>
              </w:rPr>
              <w:t>and PhD degree</w:t>
            </w:r>
            <w:r w:rsidR="0053272E">
              <w:rPr>
                <w:rFonts w:asciiTheme="minorHAnsi" w:hAnsiTheme="minorHAnsi" w:cstheme="minorHAnsi"/>
                <w:iCs/>
                <w:color w:val="000000"/>
                <w:sz w:val="22"/>
                <w:szCs w:val="22"/>
                <w:lang w:val="en-GB"/>
              </w:rPr>
              <w:t xml:space="preserve"> 40%</w:t>
            </w:r>
            <w:r w:rsidRPr="00CA00ED">
              <w:rPr>
                <w:rFonts w:asciiTheme="minorHAnsi" w:hAnsiTheme="minorHAnsi" w:cstheme="minorHAnsi"/>
                <w:iCs/>
                <w:color w:val="000000"/>
                <w:sz w:val="22"/>
                <w:szCs w:val="22"/>
                <w:lang w:val="en-GB"/>
              </w:rPr>
              <w:t>)</w:t>
            </w:r>
          </w:p>
        </w:tc>
        <w:tc>
          <w:tcPr>
            <w:tcW w:w="1440" w:type="dxa"/>
          </w:tcPr>
          <w:p w14:paraId="68167BAC"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40</w:t>
            </w:r>
          </w:p>
        </w:tc>
      </w:tr>
      <w:tr w:rsidR="00CA00ED" w:rsidRPr="00CA00ED" w14:paraId="753D127C" w14:textId="77777777" w:rsidTr="00EE1125">
        <w:trPr>
          <w:trHeight w:val="602"/>
        </w:trPr>
        <w:tc>
          <w:tcPr>
            <w:tcW w:w="4886" w:type="dxa"/>
          </w:tcPr>
          <w:p w14:paraId="26199378" w14:textId="77777777" w:rsidR="00C5710F" w:rsidRPr="00AE5F30" w:rsidRDefault="00C5710F" w:rsidP="00C5710F">
            <w:pPr>
              <w:contextualSpacing/>
              <w:rPr>
                <w:rFonts w:asciiTheme="minorHAnsi" w:hAnsiTheme="minorHAnsi" w:cstheme="minorHAnsi"/>
                <w:iCs/>
                <w:color w:val="000000"/>
                <w:sz w:val="22"/>
                <w:szCs w:val="22"/>
                <w:lang w:val="en-GB"/>
              </w:rPr>
            </w:pPr>
            <w:r w:rsidRPr="00AE5F30">
              <w:rPr>
                <w:rFonts w:asciiTheme="minorHAnsi" w:hAnsiTheme="minorHAnsi" w:cstheme="minorHAnsi"/>
                <w:iCs/>
                <w:color w:val="000000"/>
                <w:sz w:val="22"/>
                <w:szCs w:val="22"/>
                <w:lang w:val="en-GB"/>
              </w:rPr>
              <w:t>-</w:t>
            </w:r>
            <w:r w:rsidRPr="00AE5F30">
              <w:rPr>
                <w:rFonts w:asciiTheme="minorHAnsi" w:hAnsiTheme="minorHAnsi" w:cstheme="minorHAnsi"/>
                <w:iCs/>
                <w:color w:val="000000"/>
                <w:sz w:val="22"/>
                <w:szCs w:val="22"/>
                <w:lang w:val="en-GB"/>
              </w:rPr>
              <w:tab/>
              <w:t>At least 5 years of extensive project/programme evaluation expertise and experience, with evaluations in the area of local governance and local development;</w:t>
            </w:r>
          </w:p>
          <w:p w14:paraId="4FF73F8B" w14:textId="3E3B3A2F" w:rsidR="00CA00ED" w:rsidRPr="00CA00ED" w:rsidRDefault="00C5710F" w:rsidP="00C5710F">
            <w:pPr>
              <w:contextualSpacing/>
              <w:rPr>
                <w:rFonts w:asciiTheme="minorHAnsi" w:hAnsiTheme="minorHAnsi" w:cstheme="minorHAnsi"/>
                <w:iCs/>
                <w:color w:val="000000"/>
                <w:sz w:val="22"/>
                <w:szCs w:val="22"/>
                <w:lang w:val="en-GB"/>
              </w:rPr>
            </w:pPr>
            <w:r w:rsidRPr="00AE5F30">
              <w:rPr>
                <w:rFonts w:asciiTheme="minorHAnsi" w:hAnsiTheme="minorHAnsi" w:cstheme="minorHAnsi"/>
                <w:iCs/>
                <w:color w:val="000000"/>
                <w:sz w:val="22"/>
                <w:szCs w:val="22"/>
                <w:lang w:val="en-GB"/>
              </w:rPr>
              <w:t>-</w:t>
            </w:r>
            <w:r w:rsidRPr="00AE5F30">
              <w:rPr>
                <w:rFonts w:asciiTheme="minorHAnsi" w:hAnsiTheme="minorHAnsi" w:cstheme="minorHAnsi"/>
                <w:iCs/>
                <w:color w:val="000000"/>
                <w:sz w:val="22"/>
                <w:szCs w:val="22"/>
                <w:lang w:val="en-GB"/>
              </w:rPr>
              <w:tab/>
              <w:t>Sound knowledge of results-based management systems, and gender-sensitive monitoring and evaluation methodologies</w:t>
            </w:r>
          </w:p>
        </w:tc>
        <w:tc>
          <w:tcPr>
            <w:tcW w:w="3929" w:type="dxa"/>
          </w:tcPr>
          <w:p w14:paraId="5B4D86FE" w14:textId="7517BBAF"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60%</w:t>
            </w:r>
            <w:r w:rsidR="00C5710F" w:rsidRPr="00AE5F30">
              <w:rPr>
                <w:rFonts w:asciiTheme="minorHAnsi" w:hAnsiTheme="minorHAnsi" w:cstheme="minorHAnsi"/>
                <w:iCs/>
                <w:color w:val="000000"/>
                <w:sz w:val="22"/>
                <w:szCs w:val="22"/>
                <w:lang w:val="en-GB"/>
              </w:rPr>
              <w:t xml:space="preserve"> </w:t>
            </w:r>
          </w:p>
        </w:tc>
        <w:tc>
          <w:tcPr>
            <w:tcW w:w="1440" w:type="dxa"/>
          </w:tcPr>
          <w:p w14:paraId="4840B3C3"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60</w:t>
            </w:r>
          </w:p>
        </w:tc>
      </w:tr>
      <w:tr w:rsidR="00CA00ED" w:rsidRPr="00CA00ED" w14:paraId="2987581D" w14:textId="77777777" w:rsidTr="00EE1125">
        <w:tc>
          <w:tcPr>
            <w:tcW w:w="4886" w:type="dxa"/>
          </w:tcPr>
          <w:p w14:paraId="42FB064C"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lastRenderedPageBreak/>
              <w:t>Total</w:t>
            </w:r>
          </w:p>
        </w:tc>
        <w:tc>
          <w:tcPr>
            <w:tcW w:w="3929" w:type="dxa"/>
          </w:tcPr>
          <w:p w14:paraId="332D7723"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100%</w:t>
            </w:r>
          </w:p>
        </w:tc>
        <w:tc>
          <w:tcPr>
            <w:tcW w:w="1440" w:type="dxa"/>
          </w:tcPr>
          <w:p w14:paraId="72405846"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100</w:t>
            </w:r>
          </w:p>
        </w:tc>
      </w:tr>
    </w:tbl>
    <w:p w14:paraId="484C0C8D" w14:textId="0AD1E7FE" w:rsidR="00CA00ED" w:rsidRDefault="00CA00ED" w:rsidP="00CA00ED">
      <w:pPr>
        <w:spacing w:line="360" w:lineRule="auto"/>
        <w:rPr>
          <w:rFonts w:ascii="Calibri" w:hAnsi="Calibri" w:cs="Calibri"/>
          <w:i/>
        </w:rPr>
      </w:pPr>
      <w:r w:rsidRPr="00CA00ED">
        <w:rPr>
          <w:rFonts w:ascii="Calibri" w:hAnsi="Calibri" w:cs="Calibri"/>
        </w:rPr>
        <w:t xml:space="preserve"> </w:t>
      </w:r>
      <w:bookmarkStart w:id="6" w:name="_Hlk518028894"/>
      <w:r w:rsidRPr="00CA00ED">
        <w:rPr>
          <w:rFonts w:ascii="Calibri" w:hAnsi="Calibri" w:cs="Calibri"/>
          <w:i/>
        </w:rPr>
        <w:t>Only candidates obtaining a minimum of 70 points would be considered for Technical Evaluation</w:t>
      </w:r>
      <w:bookmarkEnd w:id="6"/>
    </w:p>
    <w:p w14:paraId="31BDBB6A" w14:textId="56CB9791" w:rsidR="00AE5F30" w:rsidRDefault="00AE5F30" w:rsidP="00CA00ED">
      <w:pPr>
        <w:spacing w:line="360" w:lineRule="auto"/>
        <w:rPr>
          <w:rFonts w:ascii="Calibri" w:hAnsi="Calibri" w:cs="Calibri"/>
          <w:i/>
        </w:rPr>
      </w:pPr>
    </w:p>
    <w:p w14:paraId="5B826925" w14:textId="77777777" w:rsidR="00AE5F30" w:rsidRPr="00CA00ED" w:rsidRDefault="00AE5F30" w:rsidP="00CA00ED">
      <w:pPr>
        <w:spacing w:line="360" w:lineRule="auto"/>
        <w:rPr>
          <w:rFonts w:ascii="Calibri" w:hAnsi="Calibri" w:cs="Calibri"/>
        </w:rPr>
      </w:pPr>
    </w:p>
    <w:p w14:paraId="1155BCBD" w14:textId="79E30ECE" w:rsidR="005A5F4E" w:rsidRPr="0053272E" w:rsidRDefault="00C5710F" w:rsidP="0053272E">
      <w:pPr>
        <w:pStyle w:val="ListParagraph"/>
        <w:numPr>
          <w:ilvl w:val="0"/>
          <w:numId w:val="29"/>
        </w:numPr>
        <w:spacing w:line="360" w:lineRule="auto"/>
        <w:ind w:left="720"/>
        <w:rPr>
          <w:rFonts w:asciiTheme="minorHAnsi" w:hAnsiTheme="minorHAnsi" w:cstheme="minorHAnsi"/>
          <w:iCs/>
          <w:color w:val="000000"/>
          <w:sz w:val="22"/>
          <w:szCs w:val="22"/>
          <w:lang w:val="en-GB"/>
        </w:rPr>
      </w:pPr>
      <w:r w:rsidRPr="0053272E">
        <w:rPr>
          <w:rFonts w:asciiTheme="minorHAnsi" w:hAnsiTheme="minorHAnsi" w:cstheme="minorHAnsi"/>
          <w:iCs/>
          <w:color w:val="000000"/>
          <w:sz w:val="22"/>
          <w:szCs w:val="22"/>
          <w:lang w:val="en-GB"/>
        </w:rPr>
        <w:t>Technical Evaluation</w:t>
      </w:r>
    </w:p>
    <w:p w14:paraId="059C4BEF" w14:textId="5103D061" w:rsidR="00530456" w:rsidRPr="00E04043" w:rsidRDefault="00530456" w:rsidP="00530456">
      <w:pPr>
        <w:rPr>
          <w:rFonts w:asciiTheme="minorHAnsi" w:hAnsiTheme="minorHAnsi" w:cstheme="minorHAnsi"/>
          <w:i/>
          <w:sz w:val="22"/>
          <w:szCs w:val="22"/>
        </w:rPr>
      </w:pPr>
      <w:bookmarkStart w:id="7" w:name="_Hlk1551409"/>
    </w:p>
    <w:tbl>
      <w:tblPr>
        <w:tblStyle w:val="TableGrid"/>
        <w:tblW w:w="10255" w:type="dxa"/>
        <w:tblLook w:val="04A0" w:firstRow="1" w:lastRow="0" w:firstColumn="1" w:lastColumn="0" w:noHBand="0" w:noVBand="1"/>
      </w:tblPr>
      <w:tblGrid>
        <w:gridCol w:w="5743"/>
        <w:gridCol w:w="3072"/>
        <w:gridCol w:w="1440"/>
      </w:tblGrid>
      <w:tr w:rsidR="00530456" w:rsidRPr="00E04043" w14:paraId="11CB81E5" w14:textId="77777777" w:rsidTr="00EE1125">
        <w:tc>
          <w:tcPr>
            <w:tcW w:w="5743" w:type="dxa"/>
          </w:tcPr>
          <w:p w14:paraId="5819B0B7" w14:textId="77777777" w:rsidR="00530456" w:rsidRPr="00E04043" w:rsidRDefault="00530456" w:rsidP="00E8395A">
            <w:pPr>
              <w:rPr>
                <w:rFonts w:asciiTheme="minorHAnsi" w:hAnsiTheme="minorHAnsi" w:cstheme="minorHAnsi"/>
                <w:b/>
                <w:i/>
                <w:sz w:val="22"/>
                <w:szCs w:val="22"/>
              </w:rPr>
            </w:pPr>
            <w:r w:rsidRPr="00E04043">
              <w:rPr>
                <w:rFonts w:asciiTheme="minorHAnsi" w:hAnsiTheme="minorHAnsi" w:cstheme="minorHAnsi"/>
                <w:b/>
                <w:i/>
                <w:sz w:val="22"/>
                <w:szCs w:val="22"/>
              </w:rPr>
              <w:t>Criteria</w:t>
            </w:r>
          </w:p>
        </w:tc>
        <w:tc>
          <w:tcPr>
            <w:tcW w:w="3072" w:type="dxa"/>
          </w:tcPr>
          <w:p w14:paraId="6C9D52B7" w14:textId="77777777" w:rsidR="00530456" w:rsidRPr="00E04043" w:rsidRDefault="00530456" w:rsidP="00E8395A">
            <w:pPr>
              <w:rPr>
                <w:rFonts w:asciiTheme="minorHAnsi" w:hAnsiTheme="minorHAnsi" w:cstheme="minorHAnsi"/>
                <w:b/>
                <w:i/>
                <w:sz w:val="22"/>
                <w:szCs w:val="22"/>
              </w:rPr>
            </w:pPr>
            <w:r w:rsidRPr="00E04043">
              <w:rPr>
                <w:rFonts w:asciiTheme="minorHAnsi" w:hAnsiTheme="minorHAnsi" w:cstheme="minorHAnsi"/>
                <w:b/>
                <w:i/>
                <w:sz w:val="22"/>
                <w:szCs w:val="22"/>
              </w:rPr>
              <w:t xml:space="preserve">Weight </w:t>
            </w:r>
          </w:p>
        </w:tc>
        <w:tc>
          <w:tcPr>
            <w:tcW w:w="1440" w:type="dxa"/>
          </w:tcPr>
          <w:p w14:paraId="6A7B2872" w14:textId="77777777" w:rsidR="00530456" w:rsidRPr="00E04043" w:rsidRDefault="00530456" w:rsidP="00E8395A">
            <w:pPr>
              <w:rPr>
                <w:rFonts w:asciiTheme="minorHAnsi" w:hAnsiTheme="minorHAnsi" w:cstheme="minorHAnsi"/>
                <w:b/>
                <w:i/>
                <w:sz w:val="22"/>
                <w:szCs w:val="22"/>
              </w:rPr>
            </w:pPr>
            <w:r w:rsidRPr="00E04043">
              <w:rPr>
                <w:rFonts w:asciiTheme="minorHAnsi" w:hAnsiTheme="minorHAnsi" w:cstheme="minorHAnsi"/>
                <w:b/>
                <w:i/>
                <w:sz w:val="22"/>
                <w:szCs w:val="22"/>
              </w:rPr>
              <w:t>Max. Point</w:t>
            </w:r>
          </w:p>
        </w:tc>
      </w:tr>
      <w:tr w:rsidR="00530456" w:rsidRPr="00E04043" w14:paraId="52434850" w14:textId="77777777" w:rsidTr="00EE1125">
        <w:tc>
          <w:tcPr>
            <w:tcW w:w="5743" w:type="dxa"/>
          </w:tcPr>
          <w:p w14:paraId="4742F7EC" w14:textId="77777777" w:rsidR="00530456" w:rsidRPr="00E04043" w:rsidRDefault="00530456" w:rsidP="00E8395A">
            <w:pPr>
              <w:rPr>
                <w:rFonts w:asciiTheme="minorHAnsi" w:hAnsiTheme="minorHAnsi" w:cstheme="minorHAnsi"/>
                <w:i/>
                <w:sz w:val="22"/>
                <w:szCs w:val="22"/>
                <w:u w:val="single"/>
              </w:rPr>
            </w:pPr>
            <w:r w:rsidRPr="00E04043">
              <w:rPr>
                <w:rFonts w:asciiTheme="minorHAnsi" w:hAnsiTheme="minorHAnsi" w:cstheme="minorHAnsi"/>
                <w:i/>
                <w:sz w:val="22"/>
                <w:szCs w:val="22"/>
                <w:u w:val="single"/>
              </w:rPr>
              <w:t>Technical</w:t>
            </w:r>
          </w:p>
        </w:tc>
        <w:tc>
          <w:tcPr>
            <w:tcW w:w="3072" w:type="dxa"/>
          </w:tcPr>
          <w:p w14:paraId="6F2DE861" w14:textId="77777777" w:rsidR="00530456" w:rsidRPr="00E04043" w:rsidRDefault="00530456" w:rsidP="00E8395A">
            <w:pPr>
              <w:rPr>
                <w:rFonts w:asciiTheme="minorHAnsi" w:hAnsiTheme="minorHAnsi" w:cstheme="minorHAnsi"/>
                <w:i/>
                <w:sz w:val="22"/>
                <w:szCs w:val="22"/>
              </w:rPr>
            </w:pPr>
            <w:r w:rsidRPr="00E04043">
              <w:rPr>
                <w:rFonts w:asciiTheme="minorHAnsi" w:hAnsiTheme="minorHAnsi" w:cstheme="minorHAnsi"/>
                <w:i/>
                <w:sz w:val="22"/>
                <w:szCs w:val="22"/>
              </w:rPr>
              <w:t>Total technical 100%</w:t>
            </w:r>
          </w:p>
        </w:tc>
        <w:tc>
          <w:tcPr>
            <w:tcW w:w="1440" w:type="dxa"/>
          </w:tcPr>
          <w:p w14:paraId="4F38D4A9" w14:textId="77777777" w:rsidR="00530456" w:rsidRPr="00E04043" w:rsidRDefault="00530456" w:rsidP="00E8395A">
            <w:pPr>
              <w:rPr>
                <w:rFonts w:asciiTheme="minorHAnsi" w:hAnsiTheme="minorHAnsi" w:cstheme="minorHAnsi"/>
                <w:i/>
                <w:sz w:val="22"/>
                <w:szCs w:val="22"/>
              </w:rPr>
            </w:pPr>
          </w:p>
        </w:tc>
      </w:tr>
      <w:tr w:rsidR="00530456" w:rsidRPr="000B1454" w14:paraId="19CF82A1" w14:textId="77777777" w:rsidTr="00EE1125">
        <w:tc>
          <w:tcPr>
            <w:tcW w:w="5743" w:type="dxa"/>
          </w:tcPr>
          <w:p w14:paraId="7A39F4A2" w14:textId="77777777" w:rsidR="00530456" w:rsidRPr="000B1454" w:rsidRDefault="00530456" w:rsidP="00E8395A">
            <w:pPr>
              <w:spacing w:before="120" w:after="120"/>
              <w:jc w:val="both"/>
              <w:rPr>
                <w:rFonts w:asciiTheme="minorHAnsi" w:hAnsiTheme="minorHAnsi" w:cstheme="minorHAnsi"/>
                <w:i/>
                <w:sz w:val="22"/>
                <w:szCs w:val="22"/>
              </w:rPr>
            </w:pPr>
            <w:r w:rsidRPr="000B1454">
              <w:rPr>
                <w:rFonts w:asciiTheme="minorHAnsi" w:hAnsiTheme="minorHAnsi" w:cstheme="minorHAnsi"/>
                <w:i/>
                <w:sz w:val="22"/>
                <w:szCs w:val="22"/>
              </w:rPr>
              <w:t xml:space="preserve">Criterion A: </w:t>
            </w:r>
          </w:p>
          <w:p w14:paraId="1C6AE74F" w14:textId="2B0BDD59" w:rsidR="00530456" w:rsidRPr="000B1454" w:rsidRDefault="00C5710F" w:rsidP="00530456">
            <w:pPr>
              <w:pStyle w:val="ListParagraph"/>
              <w:numPr>
                <w:ilvl w:val="0"/>
                <w:numId w:val="18"/>
              </w:numPr>
              <w:spacing w:before="120" w:after="120"/>
              <w:jc w:val="both"/>
              <w:rPr>
                <w:rFonts w:asciiTheme="minorHAnsi" w:hAnsiTheme="minorHAnsi" w:cstheme="minorHAnsi"/>
                <w:i/>
                <w:sz w:val="22"/>
                <w:szCs w:val="22"/>
              </w:rPr>
            </w:pPr>
            <w:r>
              <w:rPr>
                <w:rFonts w:asciiTheme="minorHAnsi" w:hAnsiTheme="minorHAnsi" w:cstheme="minorHAnsi"/>
                <w:sz w:val="22"/>
                <w:szCs w:val="22"/>
                <w:lang w:val="en-GB"/>
              </w:rPr>
              <w:t>Qualification Score</w:t>
            </w:r>
          </w:p>
        </w:tc>
        <w:tc>
          <w:tcPr>
            <w:tcW w:w="3072" w:type="dxa"/>
          </w:tcPr>
          <w:p w14:paraId="4C38904C" w14:textId="22DDEEC1"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t>1</w:t>
            </w:r>
            <w:r w:rsidR="00530456" w:rsidRPr="000B1454">
              <w:rPr>
                <w:rFonts w:asciiTheme="minorHAnsi" w:hAnsiTheme="minorHAnsi" w:cstheme="minorHAnsi"/>
                <w:i/>
                <w:sz w:val="22"/>
                <w:szCs w:val="22"/>
              </w:rPr>
              <w:t>0%</w:t>
            </w:r>
          </w:p>
        </w:tc>
        <w:tc>
          <w:tcPr>
            <w:tcW w:w="1440" w:type="dxa"/>
          </w:tcPr>
          <w:p w14:paraId="3104A234" w14:textId="397033B1"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t>10</w:t>
            </w:r>
          </w:p>
        </w:tc>
      </w:tr>
      <w:tr w:rsidR="00530456" w:rsidRPr="000B1454" w14:paraId="0FC067D3" w14:textId="77777777" w:rsidTr="00EE1125">
        <w:tc>
          <w:tcPr>
            <w:tcW w:w="5743" w:type="dxa"/>
          </w:tcPr>
          <w:p w14:paraId="48D316E1" w14:textId="77777777" w:rsidR="00530456" w:rsidRPr="000B1454" w:rsidRDefault="00530456" w:rsidP="00E8395A">
            <w:pPr>
              <w:spacing w:before="120" w:after="120"/>
              <w:jc w:val="both"/>
              <w:rPr>
                <w:rFonts w:asciiTheme="minorHAnsi" w:hAnsiTheme="minorHAnsi" w:cstheme="minorHAnsi"/>
                <w:i/>
                <w:sz w:val="22"/>
                <w:szCs w:val="22"/>
              </w:rPr>
            </w:pPr>
            <w:r w:rsidRPr="000B1454">
              <w:rPr>
                <w:rFonts w:asciiTheme="minorHAnsi" w:hAnsiTheme="minorHAnsi" w:cstheme="minorHAnsi"/>
                <w:i/>
                <w:sz w:val="22"/>
                <w:szCs w:val="22"/>
              </w:rPr>
              <w:t xml:space="preserve">Criterion B: </w:t>
            </w:r>
          </w:p>
          <w:p w14:paraId="7FE11B42" w14:textId="77777777" w:rsidR="00530456" w:rsidRPr="000B1454" w:rsidRDefault="00530456" w:rsidP="00530456">
            <w:pPr>
              <w:pStyle w:val="ListParagraph"/>
              <w:numPr>
                <w:ilvl w:val="0"/>
                <w:numId w:val="18"/>
              </w:numPr>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Sound knowledge of results-based management systems, and gender-sensitive monitoring and evaluation methodologies;</w:t>
            </w:r>
          </w:p>
          <w:p w14:paraId="79DFAD2E" w14:textId="57BF8DE2" w:rsidR="00530456" w:rsidRPr="000B1454" w:rsidRDefault="00530456" w:rsidP="00530456">
            <w:pPr>
              <w:pStyle w:val="ListParagraph"/>
              <w:numPr>
                <w:ilvl w:val="0"/>
                <w:numId w:val="18"/>
              </w:numPr>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Expertise in the area of local governance/public administration and/or civil society development;</w:t>
            </w:r>
          </w:p>
          <w:p w14:paraId="4443C18E" w14:textId="1503C7CF" w:rsidR="00530456" w:rsidRPr="000B1454" w:rsidRDefault="00530456" w:rsidP="00530456">
            <w:pPr>
              <w:pStyle w:val="ListParagraph"/>
              <w:numPr>
                <w:ilvl w:val="0"/>
                <w:numId w:val="18"/>
              </w:numPr>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Previous working experience in the Western Balkan region is an asset</w:t>
            </w:r>
          </w:p>
        </w:tc>
        <w:tc>
          <w:tcPr>
            <w:tcW w:w="3072" w:type="dxa"/>
          </w:tcPr>
          <w:p w14:paraId="76653342" w14:textId="4E4C1C64"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t>2</w:t>
            </w:r>
            <w:r w:rsidR="00530456" w:rsidRPr="000B1454">
              <w:rPr>
                <w:rFonts w:asciiTheme="minorHAnsi" w:hAnsiTheme="minorHAnsi" w:cstheme="minorHAnsi"/>
                <w:i/>
                <w:sz w:val="22"/>
                <w:szCs w:val="22"/>
              </w:rPr>
              <w:t>0%</w:t>
            </w:r>
          </w:p>
        </w:tc>
        <w:tc>
          <w:tcPr>
            <w:tcW w:w="1440" w:type="dxa"/>
          </w:tcPr>
          <w:p w14:paraId="236C608B" w14:textId="77777777" w:rsidR="00530456" w:rsidRPr="000B1454" w:rsidRDefault="00530456" w:rsidP="00E8395A">
            <w:pPr>
              <w:jc w:val="center"/>
              <w:rPr>
                <w:rFonts w:asciiTheme="minorHAnsi" w:hAnsiTheme="minorHAnsi" w:cstheme="minorHAnsi"/>
                <w:i/>
                <w:sz w:val="22"/>
                <w:szCs w:val="22"/>
              </w:rPr>
            </w:pPr>
            <w:r w:rsidRPr="000B1454">
              <w:rPr>
                <w:rFonts w:asciiTheme="minorHAnsi" w:hAnsiTheme="minorHAnsi" w:cstheme="minorHAnsi"/>
                <w:i/>
                <w:sz w:val="22"/>
                <w:szCs w:val="22"/>
              </w:rPr>
              <w:t>20</w:t>
            </w:r>
          </w:p>
        </w:tc>
      </w:tr>
      <w:tr w:rsidR="00530456" w:rsidRPr="000B1454" w14:paraId="499D746D" w14:textId="77777777" w:rsidTr="00EE1125">
        <w:tc>
          <w:tcPr>
            <w:tcW w:w="5743" w:type="dxa"/>
          </w:tcPr>
          <w:p w14:paraId="635BCD63" w14:textId="77777777" w:rsidR="00530456" w:rsidRPr="000B1454" w:rsidRDefault="00530456" w:rsidP="00E8395A">
            <w:pPr>
              <w:spacing w:before="120" w:after="120"/>
              <w:jc w:val="both"/>
              <w:rPr>
                <w:rFonts w:asciiTheme="minorHAnsi" w:hAnsiTheme="minorHAnsi" w:cstheme="minorHAnsi"/>
                <w:sz w:val="22"/>
                <w:szCs w:val="22"/>
                <w:lang w:val="en-GB"/>
              </w:rPr>
            </w:pPr>
            <w:r w:rsidRPr="000B1454">
              <w:rPr>
                <w:rFonts w:asciiTheme="minorHAnsi" w:hAnsiTheme="minorHAnsi" w:cstheme="minorHAnsi"/>
                <w:i/>
                <w:sz w:val="22"/>
                <w:szCs w:val="22"/>
              </w:rPr>
              <w:t>Criterion C:</w:t>
            </w:r>
            <w:r w:rsidRPr="000B1454">
              <w:rPr>
                <w:rFonts w:asciiTheme="minorHAnsi" w:hAnsiTheme="minorHAnsi" w:cstheme="minorHAnsi"/>
                <w:sz w:val="22"/>
                <w:szCs w:val="22"/>
                <w:lang w:val="en-GB"/>
              </w:rPr>
              <w:t xml:space="preserve"> </w:t>
            </w:r>
          </w:p>
          <w:p w14:paraId="07AE444E" w14:textId="77777777" w:rsidR="00530456" w:rsidRPr="000B1454" w:rsidRDefault="00530456" w:rsidP="00530456">
            <w:pPr>
              <w:pStyle w:val="ListParagraph"/>
              <w:numPr>
                <w:ilvl w:val="0"/>
                <w:numId w:val="18"/>
              </w:numPr>
              <w:autoSpaceDE w:val="0"/>
              <w:autoSpaceDN w:val="0"/>
              <w:adjustRightInd w:val="0"/>
              <w:spacing w:before="60" w:after="6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Proposal (outlining the specific design and methods for the evaluation):</w:t>
            </w:r>
          </w:p>
          <w:p w14:paraId="437F16C3" w14:textId="77777777" w:rsidR="00530456" w:rsidRPr="000B1454" w:rsidRDefault="00530456" w:rsidP="00530456">
            <w:pPr>
              <w:pStyle w:val="ListParagraph"/>
              <w:numPr>
                <w:ilvl w:val="1"/>
                <w:numId w:val="18"/>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Explaining why they are the most suitable for the work;</w:t>
            </w:r>
          </w:p>
          <w:p w14:paraId="7D991A0B" w14:textId="77777777" w:rsidR="00530456" w:rsidRPr="000B1454" w:rsidRDefault="00530456" w:rsidP="00530456">
            <w:pPr>
              <w:pStyle w:val="ListParagraph"/>
              <w:numPr>
                <w:ilvl w:val="1"/>
                <w:numId w:val="18"/>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Providing a brief methodology on how they will approach and conduct the work;</w:t>
            </w:r>
          </w:p>
          <w:p w14:paraId="758904B7" w14:textId="77777777" w:rsidR="00530456" w:rsidRPr="000B1454" w:rsidRDefault="00530456" w:rsidP="00530456">
            <w:pPr>
              <w:pStyle w:val="ListParagraph"/>
              <w:numPr>
                <w:ilvl w:val="1"/>
                <w:numId w:val="18"/>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the methodology should present the Consultant’s approach, proposed detailed methods, scope and evaluation criteria and questions;</w:t>
            </w:r>
          </w:p>
          <w:p w14:paraId="2486CFE7" w14:textId="77777777" w:rsidR="00530456" w:rsidRPr="000B1454" w:rsidRDefault="00530456" w:rsidP="00530456">
            <w:pPr>
              <w:pStyle w:val="ListParagraph"/>
              <w:numPr>
                <w:ilvl w:val="1"/>
                <w:numId w:val="18"/>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the methodology should apply a mixed-method approach collecting both quantitative and qualitative data to validate and triangulate data;</w:t>
            </w:r>
          </w:p>
          <w:p w14:paraId="5789985E" w14:textId="77777777" w:rsidR="00197FAE" w:rsidRPr="000B1454" w:rsidRDefault="00530456" w:rsidP="00197FAE">
            <w:pPr>
              <w:pStyle w:val="ListParagraph"/>
              <w:numPr>
                <w:ilvl w:val="1"/>
                <w:numId w:val="18"/>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lastRenderedPageBreak/>
              <w:t>the methodology should include the filled in evaluation matrix (Annex 3);</w:t>
            </w:r>
          </w:p>
          <w:p w14:paraId="12488CB7" w14:textId="1207FD35" w:rsidR="00530456" w:rsidRPr="000B1454" w:rsidRDefault="00530456" w:rsidP="00197FAE">
            <w:pPr>
              <w:pStyle w:val="ListParagraph"/>
              <w:numPr>
                <w:ilvl w:val="1"/>
                <w:numId w:val="18"/>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the methodology should explain the data collection tool/s to be used.</w:t>
            </w:r>
          </w:p>
        </w:tc>
        <w:tc>
          <w:tcPr>
            <w:tcW w:w="3072" w:type="dxa"/>
          </w:tcPr>
          <w:p w14:paraId="044AFF42" w14:textId="3FFF92A1"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lastRenderedPageBreak/>
              <w:t>3</w:t>
            </w:r>
            <w:r w:rsidR="00530456" w:rsidRPr="000B1454">
              <w:rPr>
                <w:rFonts w:asciiTheme="minorHAnsi" w:hAnsiTheme="minorHAnsi" w:cstheme="minorHAnsi"/>
                <w:i/>
                <w:sz w:val="22"/>
                <w:szCs w:val="22"/>
              </w:rPr>
              <w:t>0%</w:t>
            </w:r>
          </w:p>
        </w:tc>
        <w:tc>
          <w:tcPr>
            <w:tcW w:w="1440" w:type="dxa"/>
          </w:tcPr>
          <w:p w14:paraId="4C2F31FC" w14:textId="1FDF907D"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t>30</w:t>
            </w:r>
          </w:p>
        </w:tc>
      </w:tr>
      <w:tr w:rsidR="00530456" w:rsidRPr="000B1454" w14:paraId="76092C1E" w14:textId="77777777" w:rsidTr="00EE1125">
        <w:tc>
          <w:tcPr>
            <w:tcW w:w="5743" w:type="dxa"/>
          </w:tcPr>
          <w:p w14:paraId="3888584F" w14:textId="77777777" w:rsidR="00530456" w:rsidRPr="000B1454" w:rsidRDefault="00530456" w:rsidP="00E8395A">
            <w:pPr>
              <w:rPr>
                <w:rFonts w:asciiTheme="minorHAnsi" w:hAnsiTheme="minorHAnsi" w:cstheme="minorHAnsi"/>
                <w:i/>
                <w:sz w:val="22"/>
                <w:szCs w:val="22"/>
              </w:rPr>
            </w:pPr>
            <w:r w:rsidRPr="000B1454">
              <w:rPr>
                <w:rFonts w:asciiTheme="minorHAnsi" w:hAnsiTheme="minorHAnsi" w:cstheme="minorHAnsi"/>
                <w:i/>
                <w:sz w:val="22"/>
                <w:szCs w:val="22"/>
              </w:rPr>
              <w:t>Criterion D:</w:t>
            </w:r>
          </w:p>
          <w:p w14:paraId="61B098F4" w14:textId="5B77B714" w:rsidR="00530456" w:rsidRPr="000B1454" w:rsidRDefault="00530456" w:rsidP="00E8395A">
            <w:pPr>
              <w:rPr>
                <w:rFonts w:asciiTheme="minorHAnsi" w:hAnsiTheme="minorHAnsi" w:cstheme="minorHAnsi"/>
                <w:sz w:val="22"/>
                <w:szCs w:val="22"/>
              </w:rPr>
            </w:pPr>
            <w:r w:rsidRPr="000B1454">
              <w:rPr>
                <w:rFonts w:asciiTheme="minorHAnsi" w:hAnsiTheme="minorHAnsi" w:cstheme="minorHAnsi"/>
                <w:sz w:val="22"/>
                <w:szCs w:val="22"/>
              </w:rPr>
              <w:t xml:space="preserve">Interview results  </w:t>
            </w:r>
          </w:p>
        </w:tc>
        <w:tc>
          <w:tcPr>
            <w:tcW w:w="3072" w:type="dxa"/>
          </w:tcPr>
          <w:p w14:paraId="4EE8A2B4" w14:textId="2F0BA02C"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t>4</w:t>
            </w:r>
            <w:r w:rsidR="00530456" w:rsidRPr="000B1454">
              <w:rPr>
                <w:rFonts w:asciiTheme="minorHAnsi" w:hAnsiTheme="minorHAnsi" w:cstheme="minorHAnsi"/>
                <w:i/>
                <w:sz w:val="22"/>
                <w:szCs w:val="22"/>
              </w:rPr>
              <w:t>0%</w:t>
            </w:r>
          </w:p>
        </w:tc>
        <w:tc>
          <w:tcPr>
            <w:tcW w:w="1440" w:type="dxa"/>
          </w:tcPr>
          <w:p w14:paraId="4DB6B9F8" w14:textId="7D6B6C55" w:rsidR="00530456" w:rsidRPr="000B1454" w:rsidRDefault="00094368" w:rsidP="00E8395A">
            <w:pPr>
              <w:jc w:val="center"/>
              <w:rPr>
                <w:rFonts w:asciiTheme="minorHAnsi" w:hAnsiTheme="minorHAnsi" w:cstheme="minorHAnsi"/>
                <w:i/>
                <w:sz w:val="22"/>
                <w:szCs w:val="22"/>
              </w:rPr>
            </w:pPr>
            <w:r w:rsidRPr="000B1454">
              <w:rPr>
                <w:rFonts w:asciiTheme="minorHAnsi" w:hAnsiTheme="minorHAnsi" w:cstheme="minorHAnsi"/>
                <w:i/>
                <w:sz w:val="22"/>
                <w:szCs w:val="22"/>
              </w:rPr>
              <w:t>4</w:t>
            </w:r>
            <w:r w:rsidR="00197FAE" w:rsidRPr="000B1454">
              <w:rPr>
                <w:rFonts w:asciiTheme="minorHAnsi" w:hAnsiTheme="minorHAnsi" w:cstheme="minorHAnsi"/>
                <w:i/>
                <w:sz w:val="22"/>
                <w:szCs w:val="22"/>
              </w:rPr>
              <w:t>0</w:t>
            </w:r>
          </w:p>
        </w:tc>
      </w:tr>
    </w:tbl>
    <w:p w14:paraId="6C768AE4" w14:textId="7940B18F" w:rsidR="00530456" w:rsidRPr="00E04043" w:rsidRDefault="00CA00ED" w:rsidP="00530456">
      <w:pPr>
        <w:autoSpaceDE w:val="0"/>
        <w:autoSpaceDN w:val="0"/>
        <w:adjustRightInd w:val="0"/>
        <w:rPr>
          <w:rFonts w:asciiTheme="minorHAnsi" w:hAnsiTheme="minorHAnsi" w:cstheme="minorHAnsi"/>
          <w:iCs/>
          <w:color w:val="000000"/>
          <w:sz w:val="22"/>
          <w:szCs w:val="22"/>
        </w:rPr>
      </w:pPr>
      <w:r w:rsidRPr="00CA00ED">
        <w:rPr>
          <w:rFonts w:asciiTheme="minorHAnsi" w:hAnsiTheme="minorHAnsi" w:cstheme="minorHAnsi"/>
          <w:iCs/>
          <w:color w:val="000000"/>
          <w:sz w:val="22"/>
          <w:szCs w:val="22"/>
        </w:rPr>
        <w:t>Only candidates obtaining a minimum of 70 point</w:t>
      </w:r>
      <w:r w:rsidR="0053272E">
        <w:rPr>
          <w:rFonts w:asciiTheme="minorHAnsi" w:hAnsiTheme="minorHAnsi" w:cstheme="minorHAnsi"/>
          <w:iCs/>
          <w:color w:val="000000"/>
          <w:sz w:val="22"/>
          <w:szCs w:val="22"/>
        </w:rPr>
        <w:t>s</w:t>
      </w:r>
      <w:r w:rsidRPr="00CA00ED">
        <w:rPr>
          <w:rFonts w:asciiTheme="minorHAnsi" w:hAnsiTheme="minorHAnsi" w:cstheme="minorHAnsi"/>
          <w:iCs/>
          <w:color w:val="000000"/>
          <w:sz w:val="22"/>
          <w:szCs w:val="22"/>
        </w:rPr>
        <w:t xml:space="preserve"> would be considered for the Financial Evaluation</w:t>
      </w:r>
    </w:p>
    <w:p w14:paraId="1ABB43D1" w14:textId="77777777" w:rsidR="00530456" w:rsidRPr="00E04043" w:rsidRDefault="00530456" w:rsidP="00530456">
      <w:pPr>
        <w:rPr>
          <w:rFonts w:asciiTheme="minorHAnsi" w:hAnsiTheme="minorHAnsi" w:cstheme="minorHAnsi"/>
          <w:sz w:val="22"/>
          <w:szCs w:val="22"/>
        </w:rPr>
      </w:pPr>
    </w:p>
    <w:p w14:paraId="2A7893E3" w14:textId="59812C9F" w:rsidR="00530456" w:rsidRPr="00C5710F" w:rsidRDefault="00C5710F" w:rsidP="00C5710F">
      <w:pPr>
        <w:pStyle w:val="ListParagraph"/>
        <w:numPr>
          <w:ilvl w:val="0"/>
          <w:numId w:val="29"/>
        </w:numPr>
        <w:ind w:left="540"/>
        <w:rPr>
          <w:rFonts w:asciiTheme="minorHAnsi" w:hAnsiTheme="minorHAnsi" w:cstheme="minorHAnsi"/>
          <w:iCs/>
          <w:color w:val="000000"/>
          <w:sz w:val="22"/>
          <w:szCs w:val="22"/>
        </w:rPr>
      </w:pPr>
      <w:r w:rsidRPr="00C5710F">
        <w:rPr>
          <w:rFonts w:asciiTheme="minorHAnsi" w:hAnsiTheme="minorHAnsi" w:cstheme="minorHAnsi"/>
          <w:iCs/>
          <w:color w:val="000000"/>
          <w:sz w:val="22"/>
          <w:szCs w:val="22"/>
        </w:rPr>
        <w:t xml:space="preserve">Final Evaluation </w:t>
      </w:r>
    </w:p>
    <w:p w14:paraId="4B99B98F" w14:textId="132E0314" w:rsidR="00C5710F" w:rsidRPr="00C5710F" w:rsidRDefault="00C5710F" w:rsidP="00C5710F">
      <w:pPr>
        <w:ind w:left="180"/>
        <w:rPr>
          <w:rFonts w:asciiTheme="minorHAnsi" w:hAnsiTheme="minorHAnsi" w:cstheme="minorHAnsi"/>
          <w:iCs/>
          <w:color w:val="000000"/>
          <w:sz w:val="22"/>
          <w:szCs w:val="22"/>
        </w:rPr>
      </w:pPr>
    </w:p>
    <w:p w14:paraId="093E6896" w14:textId="77777777" w:rsidR="00C5710F" w:rsidRPr="00C5710F" w:rsidRDefault="00C5710F" w:rsidP="00C5710F">
      <w:pPr>
        <w:autoSpaceDE w:val="0"/>
        <w:autoSpaceDN w:val="0"/>
        <w:adjustRightInd w:val="0"/>
        <w:spacing w:line="276" w:lineRule="auto"/>
        <w:jc w:val="both"/>
        <w:rPr>
          <w:rFonts w:asciiTheme="minorHAnsi" w:hAnsiTheme="minorHAnsi" w:cstheme="minorHAnsi"/>
          <w:iCs/>
          <w:color w:val="000000"/>
          <w:sz w:val="22"/>
          <w:szCs w:val="22"/>
        </w:rPr>
      </w:pPr>
      <w:r w:rsidRPr="00C5710F">
        <w:rPr>
          <w:rFonts w:asciiTheme="minorHAnsi" w:hAnsiTheme="minorHAnsi" w:cstheme="minorHAnsi"/>
          <w:iCs/>
          <w:color w:val="000000"/>
          <w:sz w:val="22"/>
          <w:szCs w:val="22"/>
        </w:rPr>
        <w:t>The final evaluation score will be based on Combined Scoring Method where technical evaluation will be weighted a maximum of 70% and combined with the financial offer which will be weighted a maximum of 30%.</w:t>
      </w:r>
    </w:p>
    <w:p w14:paraId="6738CDDC" w14:textId="77777777" w:rsidR="00C5710F" w:rsidRPr="00C5710F" w:rsidRDefault="00C5710F" w:rsidP="00C5710F">
      <w:pPr>
        <w:ind w:left="180"/>
        <w:rPr>
          <w:rFonts w:asciiTheme="minorHAnsi" w:hAnsiTheme="minorHAnsi" w:cstheme="minorHAnsi"/>
          <w:iCs/>
          <w:color w:val="000000"/>
          <w:sz w:val="22"/>
          <w:szCs w:val="22"/>
        </w:rPr>
      </w:pPr>
    </w:p>
    <w:p w14:paraId="7B5EB864" w14:textId="77777777" w:rsidR="00C5710F" w:rsidRPr="00C5710F" w:rsidRDefault="00C5710F" w:rsidP="00C5710F">
      <w:pPr>
        <w:rPr>
          <w:rFonts w:asciiTheme="minorHAnsi" w:hAnsiTheme="minorHAnsi" w:cstheme="minorHAnsi"/>
          <w:iCs/>
          <w:color w:val="000000"/>
          <w:sz w:val="22"/>
          <w:szCs w:val="22"/>
        </w:rPr>
      </w:pPr>
    </w:p>
    <w:p w14:paraId="46675338" w14:textId="04F067CF" w:rsidR="00C5710F" w:rsidRDefault="00C5710F" w:rsidP="00530456">
      <w:pPr>
        <w:rPr>
          <w:lang w:val="en-GB"/>
        </w:rPr>
      </w:pPr>
    </w:p>
    <w:p w14:paraId="15CB34B0" w14:textId="2FB0F82A" w:rsidR="00C5710F" w:rsidRDefault="00C5710F" w:rsidP="00530456">
      <w:pPr>
        <w:rPr>
          <w:lang w:val="en-GB"/>
        </w:rPr>
      </w:pPr>
    </w:p>
    <w:p w14:paraId="332D2DE3" w14:textId="67463401" w:rsidR="00C5710F" w:rsidRDefault="00C5710F" w:rsidP="00530456">
      <w:pPr>
        <w:rPr>
          <w:lang w:val="en-GB"/>
        </w:rPr>
      </w:pPr>
    </w:p>
    <w:p w14:paraId="0B4602B4" w14:textId="17E25BEE" w:rsidR="00C5710F" w:rsidRDefault="00C5710F" w:rsidP="00530456">
      <w:pPr>
        <w:rPr>
          <w:lang w:val="en-GB"/>
        </w:rPr>
      </w:pPr>
    </w:p>
    <w:p w14:paraId="61ED7733" w14:textId="6E02D324" w:rsidR="00C5710F" w:rsidRDefault="00C5710F" w:rsidP="00530456">
      <w:pPr>
        <w:rPr>
          <w:lang w:val="en-GB"/>
        </w:rPr>
      </w:pPr>
    </w:p>
    <w:p w14:paraId="7D6AF054" w14:textId="0A92C838" w:rsidR="00C5710F" w:rsidRDefault="00C5710F" w:rsidP="00530456">
      <w:pPr>
        <w:rPr>
          <w:lang w:val="en-GB"/>
        </w:rPr>
      </w:pPr>
    </w:p>
    <w:p w14:paraId="3C17D001" w14:textId="78939106" w:rsidR="00C5710F" w:rsidRDefault="00C5710F" w:rsidP="00530456">
      <w:pPr>
        <w:rPr>
          <w:lang w:val="en-GB"/>
        </w:rPr>
      </w:pPr>
    </w:p>
    <w:p w14:paraId="502F8B24" w14:textId="4AF9B693" w:rsidR="00C5710F" w:rsidRDefault="00C5710F" w:rsidP="00530456">
      <w:pPr>
        <w:rPr>
          <w:lang w:val="en-GB"/>
        </w:rPr>
      </w:pPr>
    </w:p>
    <w:p w14:paraId="68DDFEB7" w14:textId="2781A01A" w:rsidR="00C5710F" w:rsidRDefault="00C5710F" w:rsidP="00530456">
      <w:pPr>
        <w:rPr>
          <w:lang w:val="en-GB"/>
        </w:rPr>
      </w:pPr>
    </w:p>
    <w:p w14:paraId="32E7D552" w14:textId="02EF7665" w:rsidR="00C5710F" w:rsidRDefault="00C5710F" w:rsidP="00530456">
      <w:pPr>
        <w:rPr>
          <w:lang w:val="en-GB"/>
        </w:rPr>
      </w:pPr>
    </w:p>
    <w:p w14:paraId="379DBEBC" w14:textId="39AAF510" w:rsidR="00C5710F" w:rsidRDefault="00C5710F" w:rsidP="00530456">
      <w:pPr>
        <w:rPr>
          <w:lang w:val="en-GB"/>
        </w:rPr>
      </w:pPr>
    </w:p>
    <w:p w14:paraId="6E882B38" w14:textId="78EEFD53" w:rsidR="00C5710F" w:rsidRDefault="00C5710F" w:rsidP="00530456">
      <w:pPr>
        <w:rPr>
          <w:lang w:val="en-GB"/>
        </w:rPr>
      </w:pPr>
    </w:p>
    <w:p w14:paraId="03794E45" w14:textId="084DE7F2" w:rsidR="00C5710F" w:rsidRDefault="00C5710F" w:rsidP="00530456">
      <w:pPr>
        <w:rPr>
          <w:lang w:val="en-GB"/>
        </w:rPr>
      </w:pPr>
    </w:p>
    <w:p w14:paraId="2FC7F31A" w14:textId="24C5EB2A" w:rsidR="00AE5F30" w:rsidRDefault="00AE5F30" w:rsidP="00530456">
      <w:pPr>
        <w:rPr>
          <w:lang w:val="en-GB"/>
        </w:rPr>
      </w:pPr>
    </w:p>
    <w:p w14:paraId="57DB5F02" w14:textId="77777777" w:rsidR="00AE5F30" w:rsidRDefault="00AE5F30" w:rsidP="00530456">
      <w:pPr>
        <w:rPr>
          <w:lang w:val="en-GB"/>
        </w:rPr>
      </w:pPr>
    </w:p>
    <w:p w14:paraId="58468C60" w14:textId="25841E43" w:rsidR="00C5710F" w:rsidRDefault="00C5710F" w:rsidP="00530456">
      <w:pPr>
        <w:rPr>
          <w:lang w:val="en-GB"/>
        </w:rPr>
      </w:pPr>
    </w:p>
    <w:p w14:paraId="5889AC95" w14:textId="34AEAB78" w:rsidR="00C5710F" w:rsidRDefault="00C5710F" w:rsidP="00530456">
      <w:pPr>
        <w:rPr>
          <w:lang w:val="en-GB"/>
        </w:rPr>
      </w:pPr>
    </w:p>
    <w:p w14:paraId="2BF4DE2E" w14:textId="6BFC5E67" w:rsidR="00C5710F" w:rsidRDefault="00C5710F" w:rsidP="00530456">
      <w:pPr>
        <w:rPr>
          <w:lang w:val="en-GB"/>
        </w:rPr>
      </w:pPr>
    </w:p>
    <w:p w14:paraId="4BBE9180" w14:textId="68E0AD8B" w:rsidR="00C5710F" w:rsidRDefault="00C5710F" w:rsidP="00530456">
      <w:pPr>
        <w:rPr>
          <w:lang w:val="en-GB"/>
        </w:rPr>
      </w:pPr>
    </w:p>
    <w:p w14:paraId="0E6EA9BB" w14:textId="4672248E" w:rsidR="00C5710F" w:rsidRDefault="00C5710F" w:rsidP="00530456">
      <w:pPr>
        <w:rPr>
          <w:lang w:val="en-GB"/>
        </w:rPr>
      </w:pPr>
    </w:p>
    <w:p w14:paraId="23F12937" w14:textId="75C6DD59" w:rsidR="00C5710F" w:rsidRDefault="00C5710F" w:rsidP="00530456">
      <w:pPr>
        <w:rPr>
          <w:lang w:val="en-GB"/>
        </w:rPr>
      </w:pPr>
    </w:p>
    <w:p w14:paraId="69268C47" w14:textId="06E05DD5" w:rsidR="00C5710F" w:rsidRDefault="00C5710F" w:rsidP="00530456">
      <w:pPr>
        <w:rPr>
          <w:lang w:val="en-GB"/>
        </w:rPr>
      </w:pPr>
    </w:p>
    <w:bookmarkEnd w:id="7"/>
    <w:p w14:paraId="687C6647" w14:textId="77777777" w:rsidR="00C5710F" w:rsidRDefault="00C5710F" w:rsidP="00530456">
      <w:pPr>
        <w:rPr>
          <w:lang w:val="en-GB"/>
        </w:rPr>
      </w:pPr>
    </w:p>
    <w:sectPr w:rsidR="00C5710F" w:rsidSect="00EE1125">
      <w:pgSz w:w="16838" w:h="11906" w:orient="landscape" w:code="9"/>
      <w:pgMar w:top="1080" w:right="2618" w:bottom="1080" w:left="32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CEF" w14:textId="77777777" w:rsidR="00B51EBD" w:rsidRDefault="00B51EBD" w:rsidP="007D3873">
      <w:r>
        <w:separator/>
      </w:r>
    </w:p>
  </w:endnote>
  <w:endnote w:type="continuationSeparator" w:id="0">
    <w:p w14:paraId="681B42E8" w14:textId="77777777" w:rsidR="00B51EBD" w:rsidRDefault="00B51EBD" w:rsidP="007D3873">
      <w:r>
        <w:continuationSeparator/>
      </w:r>
    </w:p>
  </w:endnote>
  <w:endnote w:type="continuationNotice" w:id="1">
    <w:p w14:paraId="28D004FA" w14:textId="77777777" w:rsidR="00B51EBD" w:rsidRDefault="00B51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460C2" w14:textId="77777777" w:rsidR="00B51EBD" w:rsidRDefault="00B51EBD" w:rsidP="007D3873">
      <w:r>
        <w:separator/>
      </w:r>
    </w:p>
  </w:footnote>
  <w:footnote w:type="continuationSeparator" w:id="0">
    <w:p w14:paraId="273CE195" w14:textId="77777777" w:rsidR="00B51EBD" w:rsidRDefault="00B51EBD" w:rsidP="007D3873">
      <w:r>
        <w:continuationSeparator/>
      </w:r>
    </w:p>
  </w:footnote>
  <w:footnote w:type="continuationNotice" w:id="1">
    <w:p w14:paraId="4D7D35B1" w14:textId="77777777" w:rsidR="00B51EBD" w:rsidRDefault="00B51EBD"/>
  </w:footnote>
  <w:footnote w:id="2">
    <w:p w14:paraId="3329428C" w14:textId="55FC275B" w:rsidR="0053272E" w:rsidRPr="00EE35A8" w:rsidRDefault="0053272E" w:rsidP="00B47602">
      <w:pPr>
        <w:pStyle w:val="FootnoteText"/>
        <w:jc w:val="both"/>
        <w:rPr>
          <w:rFonts w:asciiTheme="minorHAnsi" w:hAnsiTheme="minorHAnsi" w:cstheme="minorHAnsi"/>
          <w:sz w:val="16"/>
          <w:szCs w:val="16"/>
        </w:rPr>
      </w:pPr>
      <w:r>
        <w:rPr>
          <w:rStyle w:val="FootnoteReference"/>
        </w:rPr>
        <w:t>*</w:t>
      </w:r>
      <w:r w:rsidRPr="00EE35A8">
        <w:rPr>
          <w:rFonts w:asciiTheme="minorHAnsi" w:hAnsiTheme="minorHAnsi" w:cstheme="minorHAnsi"/>
          <w:sz w:val="16"/>
          <w:szCs w:val="16"/>
        </w:rPr>
        <w:t xml:space="preserve"> </w:t>
      </w:r>
      <w:r w:rsidRPr="00044F1D">
        <w:rPr>
          <w:rFonts w:asciiTheme="minorHAnsi" w:hAnsiTheme="minorHAnsi" w:cstheme="minorHAnsi"/>
          <w:sz w:val="16"/>
          <w:szCs w:val="16"/>
        </w:rPr>
        <w:t>For the European Union, all references to Kosovo should be understood in full compliance with Resolution 1244 (1999) and the ICJ Opinion on the Kosovo declaration of independence. For the United Nations, references to Kosovo shall be understood to be in the context of Security Council resolution 1244 (1999).</w:t>
      </w:r>
    </w:p>
  </w:footnote>
  <w:footnote w:id="3">
    <w:p w14:paraId="60ADE7DC" w14:textId="412A27A7" w:rsidR="0053272E" w:rsidRPr="00EE35A8" w:rsidRDefault="0053272E" w:rsidP="009C5084">
      <w:pPr>
        <w:pStyle w:val="FootnoteText"/>
        <w:ind w:left="90" w:hanging="90"/>
        <w:jc w:val="both"/>
        <w:rPr>
          <w:rFonts w:asciiTheme="minorHAnsi" w:hAnsiTheme="minorHAnsi" w:cstheme="minorHAnsi"/>
          <w:sz w:val="16"/>
          <w:szCs w:val="16"/>
          <w:lang w:val="bs-Latn-BA"/>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w:t>
      </w:r>
      <w:r>
        <w:rPr>
          <w:rFonts w:asciiTheme="minorHAnsi" w:hAnsiTheme="minorHAnsi" w:cstheme="minorHAnsi"/>
          <w:sz w:val="16"/>
          <w:szCs w:val="16"/>
        </w:rPr>
        <w:t>F</w:t>
      </w:r>
      <w:r w:rsidRPr="00EE35A8">
        <w:rPr>
          <w:rFonts w:asciiTheme="minorHAnsi" w:hAnsiTheme="minorHAnsi" w:cstheme="minorHAnsi"/>
          <w:sz w:val="16"/>
          <w:szCs w:val="16"/>
        </w:rPr>
        <w:t xml:space="preserve">unded by </w:t>
      </w:r>
      <w:r>
        <w:rPr>
          <w:rFonts w:asciiTheme="minorHAnsi" w:hAnsiTheme="minorHAnsi" w:cstheme="minorHAnsi"/>
          <w:sz w:val="16"/>
          <w:szCs w:val="16"/>
        </w:rPr>
        <w:t xml:space="preserve">the </w:t>
      </w:r>
      <w:r w:rsidRPr="00EE35A8">
        <w:rPr>
          <w:rFonts w:asciiTheme="minorHAnsi" w:hAnsiTheme="minorHAnsi" w:cstheme="minorHAnsi"/>
          <w:sz w:val="16"/>
          <w:szCs w:val="16"/>
        </w:rPr>
        <w:t>E</w:t>
      </w:r>
      <w:r>
        <w:rPr>
          <w:rFonts w:asciiTheme="minorHAnsi" w:hAnsiTheme="minorHAnsi" w:cstheme="minorHAnsi"/>
          <w:sz w:val="16"/>
          <w:szCs w:val="16"/>
        </w:rPr>
        <w:t>U</w:t>
      </w:r>
      <w:r w:rsidRPr="00EE35A8">
        <w:rPr>
          <w:rFonts w:asciiTheme="minorHAnsi" w:hAnsiTheme="minorHAnsi" w:cstheme="minorHAnsi"/>
          <w:sz w:val="16"/>
          <w:szCs w:val="16"/>
        </w:rPr>
        <w:t xml:space="preserve">, </w:t>
      </w:r>
      <w:r>
        <w:rPr>
          <w:rFonts w:asciiTheme="minorHAnsi" w:hAnsiTheme="minorHAnsi" w:cstheme="minorHAnsi"/>
          <w:sz w:val="16"/>
          <w:szCs w:val="16"/>
        </w:rPr>
        <w:t>t</w:t>
      </w:r>
      <w:r w:rsidRPr="00EE35A8">
        <w:rPr>
          <w:rFonts w:asciiTheme="minorHAnsi" w:hAnsiTheme="minorHAnsi" w:cstheme="minorHAnsi"/>
          <w:sz w:val="16"/>
          <w:szCs w:val="16"/>
        </w:rPr>
        <w:t xml:space="preserve">he Reinforcement of Local Democracy (LOD) </w:t>
      </w:r>
      <w:r>
        <w:rPr>
          <w:rFonts w:asciiTheme="minorHAnsi" w:hAnsiTheme="minorHAnsi" w:cstheme="minorHAnsi"/>
          <w:sz w:val="16"/>
          <w:szCs w:val="16"/>
        </w:rPr>
        <w:t>P</w:t>
      </w:r>
      <w:r w:rsidRPr="00EE35A8">
        <w:rPr>
          <w:rFonts w:asciiTheme="minorHAnsi" w:hAnsiTheme="minorHAnsi" w:cstheme="minorHAnsi"/>
          <w:sz w:val="16"/>
          <w:szCs w:val="16"/>
        </w:rPr>
        <w:t>roject was initiated in 2009 to strengthen inclusiveness and transparency in municipal funding for CSO</w:t>
      </w:r>
      <w:r>
        <w:rPr>
          <w:rFonts w:asciiTheme="minorHAnsi" w:hAnsiTheme="minorHAnsi" w:cstheme="minorHAnsi"/>
          <w:sz w:val="16"/>
          <w:szCs w:val="16"/>
        </w:rPr>
        <w:t>s</w:t>
      </w:r>
      <w:r w:rsidRPr="00EE35A8">
        <w:rPr>
          <w:rFonts w:asciiTheme="minorHAnsi" w:hAnsiTheme="minorHAnsi" w:cstheme="minorHAnsi"/>
          <w:sz w:val="16"/>
          <w:szCs w:val="16"/>
        </w:rPr>
        <w:t xml:space="preserve">. The project introduced competitive project-based funding, </w:t>
      </w:r>
      <w:r>
        <w:rPr>
          <w:rFonts w:asciiTheme="minorHAnsi" w:hAnsiTheme="minorHAnsi" w:cstheme="minorHAnsi"/>
          <w:sz w:val="16"/>
          <w:szCs w:val="16"/>
        </w:rPr>
        <w:t xml:space="preserve">inciting </w:t>
      </w:r>
      <w:r w:rsidRPr="00EE35A8">
        <w:rPr>
          <w:rFonts w:asciiTheme="minorHAnsi" w:hAnsiTheme="minorHAnsi" w:cstheme="minorHAnsi"/>
          <w:sz w:val="16"/>
          <w:szCs w:val="16"/>
        </w:rPr>
        <w:t>CSOs to professionalize</w:t>
      </w:r>
      <w:r>
        <w:rPr>
          <w:rFonts w:asciiTheme="minorHAnsi" w:hAnsiTheme="minorHAnsi" w:cstheme="minorHAnsi"/>
          <w:sz w:val="16"/>
          <w:szCs w:val="16"/>
        </w:rPr>
        <w:t xml:space="preserve"> and provide specific </w:t>
      </w:r>
      <w:r w:rsidRPr="00EE35A8">
        <w:rPr>
          <w:rFonts w:asciiTheme="minorHAnsi" w:hAnsiTheme="minorHAnsi" w:cstheme="minorHAnsi"/>
          <w:sz w:val="16"/>
          <w:szCs w:val="16"/>
        </w:rPr>
        <w:t>service</w:t>
      </w:r>
      <w:r>
        <w:rPr>
          <w:rFonts w:asciiTheme="minorHAnsi" w:hAnsiTheme="minorHAnsi" w:cstheme="minorHAnsi"/>
          <w:sz w:val="16"/>
          <w:szCs w:val="16"/>
        </w:rPr>
        <w:t>s</w:t>
      </w:r>
      <w:r w:rsidRPr="00EE35A8">
        <w:rPr>
          <w:rFonts w:asciiTheme="minorHAnsi" w:hAnsiTheme="minorHAnsi" w:cstheme="minorHAnsi"/>
          <w:sz w:val="16"/>
          <w:szCs w:val="16"/>
        </w:rPr>
        <w:t xml:space="preserve">, in accordance with local development </w:t>
      </w:r>
      <w:r>
        <w:rPr>
          <w:rFonts w:asciiTheme="minorHAnsi" w:hAnsiTheme="minorHAnsi" w:cstheme="minorHAnsi"/>
          <w:sz w:val="16"/>
          <w:szCs w:val="16"/>
        </w:rPr>
        <w:t>priorities</w:t>
      </w:r>
      <w:r w:rsidRPr="00EE35A8">
        <w:rPr>
          <w:rFonts w:asciiTheme="minorHAnsi" w:hAnsiTheme="minorHAnsi" w:cstheme="minorHAnsi"/>
          <w:sz w:val="16"/>
          <w:szCs w:val="16"/>
        </w:rPr>
        <w:t xml:space="preserve">. </w:t>
      </w:r>
    </w:p>
  </w:footnote>
  <w:footnote w:id="4">
    <w:p w14:paraId="0011AEBF" w14:textId="7D4349F4" w:rsidR="0053272E" w:rsidRPr="00EE35A8" w:rsidRDefault="0053272E"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w:t>
      </w:r>
      <w:hyperlink r:id="rId1" w:history="1">
        <w:r w:rsidRPr="00EE35A8">
          <w:rPr>
            <w:rStyle w:val="Hyperlink"/>
            <w:rFonts w:asciiTheme="minorHAnsi" w:hAnsiTheme="minorHAnsi" w:cstheme="minorHAnsi"/>
            <w:sz w:val="16"/>
            <w:szCs w:val="16"/>
            <w:lang w:val="en-GB"/>
          </w:rPr>
          <w:t>UNDP Evaluation Guidelines, Annex 2. Summary of common data-collection methods/sources used in UNDP evaluations</w:t>
        </w:r>
      </w:hyperlink>
    </w:p>
  </w:footnote>
  <w:footnote w:id="5">
    <w:p w14:paraId="617FA453" w14:textId="707BEB65" w:rsidR="0053272E" w:rsidRPr="00EE35A8" w:rsidRDefault="0053272E"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2"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6">
    <w:p w14:paraId="69A466AE" w14:textId="60E957A0" w:rsidR="0053272E" w:rsidRPr="00EE35A8" w:rsidRDefault="0053272E"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Evaluation Report Template available at </w:t>
      </w:r>
      <w:hyperlink r:id="rId3"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p.49</w:t>
      </w:r>
    </w:p>
  </w:footnote>
  <w:footnote w:id="7">
    <w:p w14:paraId="5A5E31A6" w14:textId="2FF3361A" w:rsidR="0053272E" w:rsidRPr="007C21F1" w:rsidRDefault="0053272E">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4" w:history="1">
        <w:r w:rsidRPr="007C21F1">
          <w:rPr>
            <w:rStyle w:val="Hyperlink"/>
            <w:rFonts w:asciiTheme="minorHAnsi" w:hAnsiTheme="minorHAnsi" w:cstheme="minorHAnsi"/>
            <w:sz w:val="16"/>
          </w:rPr>
          <w:t>UNDP Evaluation Guidelines, Box 7. Sources of conflict of interest in evaluation</w:t>
        </w:r>
      </w:hyperlink>
    </w:p>
  </w:footnote>
  <w:footnote w:id="8">
    <w:p w14:paraId="0AF4151C" w14:textId="66C1B9ED" w:rsidR="0053272E" w:rsidRPr="00EE35A8" w:rsidRDefault="0053272E" w:rsidP="007C21F1">
      <w:pPr>
        <w:pStyle w:val="FootnoteText"/>
        <w:ind w:left="90" w:hanging="90"/>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When using this weighted scoring method, the award of the contract should be made to the individual consultant whose offer has been evaluated and determined as: (a) responsive/compliant/acceptable, and (b) having received the highest score out of a pre-determined set of weighted technical and financial criteria specific to the solicitation.</w:t>
      </w:r>
    </w:p>
  </w:footnote>
  <w:footnote w:id="9">
    <w:p w14:paraId="50DA94CF" w14:textId="77777777" w:rsidR="0053272E" w:rsidRPr="00EE35A8" w:rsidRDefault="0053272E" w:rsidP="007C21F1">
      <w:pPr>
        <w:ind w:left="90" w:hanging="90"/>
        <w:jc w:val="both"/>
        <w:rPr>
          <w:rFonts w:asciiTheme="minorHAnsi" w:hAnsiTheme="minorHAnsi" w:cstheme="minorHAnsi"/>
          <w:sz w:val="16"/>
          <w:szCs w:val="16"/>
          <w:lang w:val="en-GB"/>
        </w:rPr>
      </w:pPr>
      <w:r w:rsidRPr="00EE35A8">
        <w:rPr>
          <w:rStyle w:val="FootnoteReference"/>
          <w:rFonts w:asciiTheme="minorHAnsi" w:eastAsiaTheme="majorEastAsia" w:hAnsiTheme="minorHAnsi" w:cstheme="minorHAnsi"/>
          <w:sz w:val="16"/>
          <w:szCs w:val="16"/>
          <w:lang w:val="en-GB"/>
        </w:rPr>
        <w:footnoteRef/>
      </w:r>
      <w:r w:rsidRPr="00EE35A8">
        <w:rPr>
          <w:rFonts w:asciiTheme="minorHAnsi" w:hAnsiTheme="minorHAnsi" w:cstheme="minorHAnsi"/>
          <w:sz w:val="16"/>
          <w:szCs w:val="16"/>
          <w:lang w:val="en-GB"/>
        </w:rPr>
        <w:t xml:space="preserve"> The financial proposal should account for at least 30% of the total score</w:t>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p>
  </w:footnote>
  <w:footnote w:id="10">
    <w:p w14:paraId="55CCC350" w14:textId="654E06B3" w:rsidR="0053272E" w:rsidRPr="00EE35A8" w:rsidRDefault="0053272E" w:rsidP="007C21F1">
      <w:pPr>
        <w:pStyle w:val="FootnoteText"/>
        <w:ind w:left="90" w:hanging="90"/>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When using this method, the award of a contract should be made to the individual consultant whose offer has been evaluated and determined as both: (a) responsive/compliant/acceptable, and (b) offering the lowest price/cost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5275"/>
    <w:multiLevelType w:val="hybridMultilevel"/>
    <w:tmpl w:val="18CA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72379"/>
    <w:multiLevelType w:val="hybridMultilevel"/>
    <w:tmpl w:val="7F988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1B552D"/>
    <w:multiLevelType w:val="hybridMultilevel"/>
    <w:tmpl w:val="7F988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A400E1"/>
    <w:multiLevelType w:val="hybridMultilevel"/>
    <w:tmpl w:val="131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1438E1"/>
    <w:multiLevelType w:val="hybridMultilevel"/>
    <w:tmpl w:val="9A3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82488"/>
    <w:multiLevelType w:val="hybridMultilevel"/>
    <w:tmpl w:val="0F080124"/>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E901FB0"/>
    <w:multiLevelType w:val="hybridMultilevel"/>
    <w:tmpl w:val="0A8CFE24"/>
    <w:lvl w:ilvl="0" w:tplc="0ED42F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619C1"/>
    <w:multiLevelType w:val="hybridMultilevel"/>
    <w:tmpl w:val="2C9E1AB6"/>
    <w:lvl w:ilvl="0" w:tplc="86806B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407E04"/>
    <w:multiLevelType w:val="hybridMultilevel"/>
    <w:tmpl w:val="94AC346C"/>
    <w:lvl w:ilvl="0" w:tplc="E5BCEAC6">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5480D"/>
    <w:multiLevelType w:val="hybridMultilevel"/>
    <w:tmpl w:val="9D1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D23C2"/>
    <w:multiLevelType w:val="hybridMultilevel"/>
    <w:tmpl w:val="0B40D284"/>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81CC7"/>
    <w:multiLevelType w:val="hybridMultilevel"/>
    <w:tmpl w:val="7E063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5B465D"/>
    <w:multiLevelType w:val="hybridMultilevel"/>
    <w:tmpl w:val="6324B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A7DD5"/>
    <w:multiLevelType w:val="hybridMultilevel"/>
    <w:tmpl w:val="C002B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15"/>
  </w:num>
  <w:num w:numId="4">
    <w:abstractNumId w:val="17"/>
  </w:num>
  <w:num w:numId="5">
    <w:abstractNumId w:val="5"/>
  </w:num>
  <w:num w:numId="6">
    <w:abstractNumId w:val="19"/>
  </w:num>
  <w:num w:numId="7">
    <w:abstractNumId w:val="1"/>
  </w:num>
  <w:num w:numId="8">
    <w:abstractNumId w:val="23"/>
  </w:num>
  <w:num w:numId="9">
    <w:abstractNumId w:val="7"/>
  </w:num>
  <w:num w:numId="10">
    <w:abstractNumId w:val="14"/>
  </w:num>
  <w:num w:numId="11">
    <w:abstractNumId w:val="11"/>
  </w:num>
  <w:num w:numId="12">
    <w:abstractNumId w:val="13"/>
  </w:num>
  <w:num w:numId="13">
    <w:abstractNumId w:val="0"/>
  </w:num>
  <w:num w:numId="14">
    <w:abstractNumId w:val="9"/>
  </w:num>
  <w:num w:numId="15">
    <w:abstractNumId w:val="24"/>
  </w:num>
  <w:num w:numId="16">
    <w:abstractNumId w:val="2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2"/>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20"/>
  </w:num>
  <w:num w:numId="26">
    <w:abstractNumId w:val="20"/>
  </w:num>
  <w:num w:numId="27">
    <w:abstractNumId w:val="16"/>
  </w:num>
  <w:num w:numId="28">
    <w:abstractNumId w:val="18"/>
  </w:num>
  <w:num w:numId="2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117D"/>
    <w:rsid w:val="000014D2"/>
    <w:rsid w:val="00003389"/>
    <w:rsid w:val="00003B16"/>
    <w:rsid w:val="00004E65"/>
    <w:rsid w:val="0000529D"/>
    <w:rsid w:val="0000555E"/>
    <w:rsid w:val="00006C15"/>
    <w:rsid w:val="00006D73"/>
    <w:rsid w:val="00010F4D"/>
    <w:rsid w:val="00012100"/>
    <w:rsid w:val="000132D4"/>
    <w:rsid w:val="0001372A"/>
    <w:rsid w:val="000159C0"/>
    <w:rsid w:val="00016361"/>
    <w:rsid w:val="0002180A"/>
    <w:rsid w:val="00022B90"/>
    <w:rsid w:val="000232A1"/>
    <w:rsid w:val="0002332C"/>
    <w:rsid w:val="00023765"/>
    <w:rsid w:val="00023DA6"/>
    <w:rsid w:val="0003013A"/>
    <w:rsid w:val="00033B17"/>
    <w:rsid w:val="00036BB1"/>
    <w:rsid w:val="000415A8"/>
    <w:rsid w:val="0004297C"/>
    <w:rsid w:val="000429EE"/>
    <w:rsid w:val="00043FF7"/>
    <w:rsid w:val="00044C1B"/>
    <w:rsid w:val="00044F1D"/>
    <w:rsid w:val="00044FF1"/>
    <w:rsid w:val="00051737"/>
    <w:rsid w:val="000546DC"/>
    <w:rsid w:val="00057355"/>
    <w:rsid w:val="0006300B"/>
    <w:rsid w:val="00063769"/>
    <w:rsid w:val="00063BD3"/>
    <w:rsid w:val="000641FD"/>
    <w:rsid w:val="00066193"/>
    <w:rsid w:val="00066E7B"/>
    <w:rsid w:val="000705A2"/>
    <w:rsid w:val="00070903"/>
    <w:rsid w:val="00071E4F"/>
    <w:rsid w:val="000744B9"/>
    <w:rsid w:val="00074E60"/>
    <w:rsid w:val="00076784"/>
    <w:rsid w:val="00076BD5"/>
    <w:rsid w:val="00076D87"/>
    <w:rsid w:val="00080993"/>
    <w:rsid w:val="00080BC1"/>
    <w:rsid w:val="00081C23"/>
    <w:rsid w:val="00082951"/>
    <w:rsid w:val="00083A4D"/>
    <w:rsid w:val="00084D83"/>
    <w:rsid w:val="00085478"/>
    <w:rsid w:val="00086598"/>
    <w:rsid w:val="00087722"/>
    <w:rsid w:val="00091E8F"/>
    <w:rsid w:val="0009343C"/>
    <w:rsid w:val="00093C37"/>
    <w:rsid w:val="00094368"/>
    <w:rsid w:val="00094749"/>
    <w:rsid w:val="00094D05"/>
    <w:rsid w:val="00095088"/>
    <w:rsid w:val="00096CDD"/>
    <w:rsid w:val="0009764D"/>
    <w:rsid w:val="000976F3"/>
    <w:rsid w:val="000977E6"/>
    <w:rsid w:val="00097C44"/>
    <w:rsid w:val="000A0B8F"/>
    <w:rsid w:val="000A1E66"/>
    <w:rsid w:val="000A21B4"/>
    <w:rsid w:val="000A2446"/>
    <w:rsid w:val="000A3739"/>
    <w:rsid w:val="000A5087"/>
    <w:rsid w:val="000A6F9D"/>
    <w:rsid w:val="000A7708"/>
    <w:rsid w:val="000B1454"/>
    <w:rsid w:val="000B69E8"/>
    <w:rsid w:val="000B6DC6"/>
    <w:rsid w:val="000B709D"/>
    <w:rsid w:val="000C0647"/>
    <w:rsid w:val="000C117F"/>
    <w:rsid w:val="000C2B8F"/>
    <w:rsid w:val="000C5E84"/>
    <w:rsid w:val="000C6561"/>
    <w:rsid w:val="000D2B03"/>
    <w:rsid w:val="000D30CB"/>
    <w:rsid w:val="000D329F"/>
    <w:rsid w:val="000D3D5E"/>
    <w:rsid w:val="000D62E8"/>
    <w:rsid w:val="000D76AA"/>
    <w:rsid w:val="000E53C4"/>
    <w:rsid w:val="000E612D"/>
    <w:rsid w:val="000E72FF"/>
    <w:rsid w:val="000E7896"/>
    <w:rsid w:val="000F0C22"/>
    <w:rsid w:val="000F4331"/>
    <w:rsid w:val="000F4940"/>
    <w:rsid w:val="000F5B5E"/>
    <w:rsid w:val="000F6672"/>
    <w:rsid w:val="000F7E11"/>
    <w:rsid w:val="001003A3"/>
    <w:rsid w:val="00101D83"/>
    <w:rsid w:val="00101DC8"/>
    <w:rsid w:val="00107B0F"/>
    <w:rsid w:val="001128B9"/>
    <w:rsid w:val="001143A5"/>
    <w:rsid w:val="00114BDF"/>
    <w:rsid w:val="001153AC"/>
    <w:rsid w:val="001157AE"/>
    <w:rsid w:val="00116D6D"/>
    <w:rsid w:val="00117890"/>
    <w:rsid w:val="001206F3"/>
    <w:rsid w:val="00121554"/>
    <w:rsid w:val="00122968"/>
    <w:rsid w:val="00122E5D"/>
    <w:rsid w:val="00123D7F"/>
    <w:rsid w:val="00126316"/>
    <w:rsid w:val="0012652C"/>
    <w:rsid w:val="001269A3"/>
    <w:rsid w:val="001270DE"/>
    <w:rsid w:val="0013101E"/>
    <w:rsid w:val="0013125D"/>
    <w:rsid w:val="0013263D"/>
    <w:rsid w:val="00132B1E"/>
    <w:rsid w:val="00133019"/>
    <w:rsid w:val="00136FF9"/>
    <w:rsid w:val="0014232B"/>
    <w:rsid w:val="001425F2"/>
    <w:rsid w:val="0014416E"/>
    <w:rsid w:val="00144313"/>
    <w:rsid w:val="00145691"/>
    <w:rsid w:val="00147061"/>
    <w:rsid w:val="00147774"/>
    <w:rsid w:val="00156334"/>
    <w:rsid w:val="0016026A"/>
    <w:rsid w:val="00160778"/>
    <w:rsid w:val="00161A9F"/>
    <w:rsid w:val="00167698"/>
    <w:rsid w:val="0016778E"/>
    <w:rsid w:val="00167A62"/>
    <w:rsid w:val="00167D65"/>
    <w:rsid w:val="00167EE3"/>
    <w:rsid w:val="00172802"/>
    <w:rsid w:val="0017544E"/>
    <w:rsid w:val="00175EC6"/>
    <w:rsid w:val="0017661D"/>
    <w:rsid w:val="001769B0"/>
    <w:rsid w:val="001774FD"/>
    <w:rsid w:val="00181032"/>
    <w:rsid w:val="00183896"/>
    <w:rsid w:val="001855A9"/>
    <w:rsid w:val="00186164"/>
    <w:rsid w:val="001862FE"/>
    <w:rsid w:val="00187157"/>
    <w:rsid w:val="001907F0"/>
    <w:rsid w:val="00191192"/>
    <w:rsid w:val="0019425A"/>
    <w:rsid w:val="00194416"/>
    <w:rsid w:val="00197702"/>
    <w:rsid w:val="00197FAE"/>
    <w:rsid w:val="001A2AB1"/>
    <w:rsid w:val="001A34F0"/>
    <w:rsid w:val="001A3B5F"/>
    <w:rsid w:val="001A3C5D"/>
    <w:rsid w:val="001A4021"/>
    <w:rsid w:val="001A51A8"/>
    <w:rsid w:val="001A7A20"/>
    <w:rsid w:val="001B2DB9"/>
    <w:rsid w:val="001B3C20"/>
    <w:rsid w:val="001B5FC3"/>
    <w:rsid w:val="001B6052"/>
    <w:rsid w:val="001C02A0"/>
    <w:rsid w:val="001C39F5"/>
    <w:rsid w:val="001C43AC"/>
    <w:rsid w:val="001C686C"/>
    <w:rsid w:val="001C6D31"/>
    <w:rsid w:val="001C77CF"/>
    <w:rsid w:val="001D03C7"/>
    <w:rsid w:val="001D25B6"/>
    <w:rsid w:val="001D3F9E"/>
    <w:rsid w:val="001D5BAA"/>
    <w:rsid w:val="001D6DA7"/>
    <w:rsid w:val="001E2A8F"/>
    <w:rsid w:val="001E2D3A"/>
    <w:rsid w:val="001E39C5"/>
    <w:rsid w:val="001E4380"/>
    <w:rsid w:val="001E446C"/>
    <w:rsid w:val="001E51C8"/>
    <w:rsid w:val="001E755B"/>
    <w:rsid w:val="001E77A2"/>
    <w:rsid w:val="001E7AC6"/>
    <w:rsid w:val="001F2604"/>
    <w:rsid w:val="001F45EB"/>
    <w:rsid w:val="001F5FDA"/>
    <w:rsid w:val="001F641E"/>
    <w:rsid w:val="001F7164"/>
    <w:rsid w:val="001F76D9"/>
    <w:rsid w:val="00200897"/>
    <w:rsid w:val="002009EC"/>
    <w:rsid w:val="00200ACF"/>
    <w:rsid w:val="00201EFA"/>
    <w:rsid w:val="00203391"/>
    <w:rsid w:val="0020569D"/>
    <w:rsid w:val="002071A4"/>
    <w:rsid w:val="00211674"/>
    <w:rsid w:val="00212DA9"/>
    <w:rsid w:val="00213629"/>
    <w:rsid w:val="00213DDC"/>
    <w:rsid w:val="00214E1A"/>
    <w:rsid w:val="0022156B"/>
    <w:rsid w:val="002223F9"/>
    <w:rsid w:val="00223BA2"/>
    <w:rsid w:val="0022431C"/>
    <w:rsid w:val="002244F0"/>
    <w:rsid w:val="00225493"/>
    <w:rsid w:val="00225B33"/>
    <w:rsid w:val="00225D7A"/>
    <w:rsid w:val="002264E5"/>
    <w:rsid w:val="002265AD"/>
    <w:rsid w:val="00226A95"/>
    <w:rsid w:val="00231878"/>
    <w:rsid w:val="00232CA5"/>
    <w:rsid w:val="00234147"/>
    <w:rsid w:val="00234E33"/>
    <w:rsid w:val="00236B84"/>
    <w:rsid w:val="00236BD5"/>
    <w:rsid w:val="00236D55"/>
    <w:rsid w:val="002374D2"/>
    <w:rsid w:val="002439B8"/>
    <w:rsid w:val="00243A57"/>
    <w:rsid w:val="00243C93"/>
    <w:rsid w:val="0024418D"/>
    <w:rsid w:val="00244EF8"/>
    <w:rsid w:val="002470DE"/>
    <w:rsid w:val="00251044"/>
    <w:rsid w:val="0025137D"/>
    <w:rsid w:val="002513ED"/>
    <w:rsid w:val="00252CFF"/>
    <w:rsid w:val="002561CE"/>
    <w:rsid w:val="00256387"/>
    <w:rsid w:val="0026153B"/>
    <w:rsid w:val="00261B3A"/>
    <w:rsid w:val="00262023"/>
    <w:rsid w:val="002622B7"/>
    <w:rsid w:val="0026373D"/>
    <w:rsid w:val="0026430D"/>
    <w:rsid w:val="0026455E"/>
    <w:rsid w:val="0026569A"/>
    <w:rsid w:val="00272306"/>
    <w:rsid w:val="00273E6F"/>
    <w:rsid w:val="00274BFB"/>
    <w:rsid w:val="00275A26"/>
    <w:rsid w:val="00275F76"/>
    <w:rsid w:val="00276A16"/>
    <w:rsid w:val="00276D6F"/>
    <w:rsid w:val="00281034"/>
    <w:rsid w:val="00281473"/>
    <w:rsid w:val="00281D16"/>
    <w:rsid w:val="00284A9B"/>
    <w:rsid w:val="00286C05"/>
    <w:rsid w:val="00290421"/>
    <w:rsid w:val="00290DF3"/>
    <w:rsid w:val="00291DE6"/>
    <w:rsid w:val="00292492"/>
    <w:rsid w:val="002929B7"/>
    <w:rsid w:val="002929C4"/>
    <w:rsid w:val="00293D46"/>
    <w:rsid w:val="00294517"/>
    <w:rsid w:val="00294927"/>
    <w:rsid w:val="0029622D"/>
    <w:rsid w:val="002977D9"/>
    <w:rsid w:val="002A139C"/>
    <w:rsid w:val="002A2365"/>
    <w:rsid w:val="002A2ECF"/>
    <w:rsid w:val="002A3D6C"/>
    <w:rsid w:val="002A5D8A"/>
    <w:rsid w:val="002A7985"/>
    <w:rsid w:val="002B0148"/>
    <w:rsid w:val="002B04A1"/>
    <w:rsid w:val="002B2096"/>
    <w:rsid w:val="002B6AFB"/>
    <w:rsid w:val="002B6D2F"/>
    <w:rsid w:val="002B753F"/>
    <w:rsid w:val="002C0A91"/>
    <w:rsid w:val="002C307B"/>
    <w:rsid w:val="002C491D"/>
    <w:rsid w:val="002C4F66"/>
    <w:rsid w:val="002C5800"/>
    <w:rsid w:val="002D3673"/>
    <w:rsid w:val="002D6397"/>
    <w:rsid w:val="002D6E45"/>
    <w:rsid w:val="002E0227"/>
    <w:rsid w:val="002E0928"/>
    <w:rsid w:val="002E18A8"/>
    <w:rsid w:val="002E2474"/>
    <w:rsid w:val="002E5CEC"/>
    <w:rsid w:val="002E63BA"/>
    <w:rsid w:val="002E6996"/>
    <w:rsid w:val="002E78CE"/>
    <w:rsid w:val="002E7B22"/>
    <w:rsid w:val="002F0C31"/>
    <w:rsid w:val="002F0FBC"/>
    <w:rsid w:val="002F3026"/>
    <w:rsid w:val="002F41A0"/>
    <w:rsid w:val="002F567A"/>
    <w:rsid w:val="002F5A1B"/>
    <w:rsid w:val="002F6716"/>
    <w:rsid w:val="00300AEC"/>
    <w:rsid w:val="00302A9B"/>
    <w:rsid w:val="003037D5"/>
    <w:rsid w:val="0030415E"/>
    <w:rsid w:val="0030562B"/>
    <w:rsid w:val="00305B2F"/>
    <w:rsid w:val="003062B8"/>
    <w:rsid w:val="00306CB1"/>
    <w:rsid w:val="00307F85"/>
    <w:rsid w:val="00310B67"/>
    <w:rsid w:val="00311515"/>
    <w:rsid w:val="003122F4"/>
    <w:rsid w:val="0031238E"/>
    <w:rsid w:val="003129BE"/>
    <w:rsid w:val="00314865"/>
    <w:rsid w:val="00315EDF"/>
    <w:rsid w:val="00324B6B"/>
    <w:rsid w:val="00325955"/>
    <w:rsid w:val="00325B0C"/>
    <w:rsid w:val="00327198"/>
    <w:rsid w:val="003301A4"/>
    <w:rsid w:val="0033236F"/>
    <w:rsid w:val="0033241D"/>
    <w:rsid w:val="00332705"/>
    <w:rsid w:val="0033290F"/>
    <w:rsid w:val="003336E9"/>
    <w:rsid w:val="00333A91"/>
    <w:rsid w:val="00333C71"/>
    <w:rsid w:val="00334E3D"/>
    <w:rsid w:val="00336E93"/>
    <w:rsid w:val="003424C5"/>
    <w:rsid w:val="00342EFA"/>
    <w:rsid w:val="00344DA6"/>
    <w:rsid w:val="00345E9B"/>
    <w:rsid w:val="003468C0"/>
    <w:rsid w:val="00346950"/>
    <w:rsid w:val="00346A04"/>
    <w:rsid w:val="00347D49"/>
    <w:rsid w:val="0035262B"/>
    <w:rsid w:val="003563EC"/>
    <w:rsid w:val="00357A5E"/>
    <w:rsid w:val="00357B88"/>
    <w:rsid w:val="003608CC"/>
    <w:rsid w:val="00361231"/>
    <w:rsid w:val="003643A3"/>
    <w:rsid w:val="00365EBD"/>
    <w:rsid w:val="003669B0"/>
    <w:rsid w:val="00370EFF"/>
    <w:rsid w:val="003711BB"/>
    <w:rsid w:val="00372D9C"/>
    <w:rsid w:val="003733E3"/>
    <w:rsid w:val="00377086"/>
    <w:rsid w:val="0037775C"/>
    <w:rsid w:val="00380E0B"/>
    <w:rsid w:val="00383103"/>
    <w:rsid w:val="0038314F"/>
    <w:rsid w:val="00383EAB"/>
    <w:rsid w:val="00386B3C"/>
    <w:rsid w:val="00391B62"/>
    <w:rsid w:val="00391F39"/>
    <w:rsid w:val="003949CD"/>
    <w:rsid w:val="0039545E"/>
    <w:rsid w:val="00395A44"/>
    <w:rsid w:val="00397755"/>
    <w:rsid w:val="003A3273"/>
    <w:rsid w:val="003A4250"/>
    <w:rsid w:val="003A6F90"/>
    <w:rsid w:val="003B0A36"/>
    <w:rsid w:val="003B129A"/>
    <w:rsid w:val="003C164F"/>
    <w:rsid w:val="003C204F"/>
    <w:rsid w:val="003C3886"/>
    <w:rsid w:val="003C51E4"/>
    <w:rsid w:val="003C7783"/>
    <w:rsid w:val="003D29E3"/>
    <w:rsid w:val="003D5936"/>
    <w:rsid w:val="003D7094"/>
    <w:rsid w:val="003D711F"/>
    <w:rsid w:val="003E25C1"/>
    <w:rsid w:val="003E3044"/>
    <w:rsid w:val="003E3DF7"/>
    <w:rsid w:val="003E4E8E"/>
    <w:rsid w:val="003E76E2"/>
    <w:rsid w:val="003F09D2"/>
    <w:rsid w:val="003F1A3E"/>
    <w:rsid w:val="003F2366"/>
    <w:rsid w:val="003F2F77"/>
    <w:rsid w:val="003F4EBE"/>
    <w:rsid w:val="00400B41"/>
    <w:rsid w:val="004012A8"/>
    <w:rsid w:val="0040187C"/>
    <w:rsid w:val="00404193"/>
    <w:rsid w:val="00405080"/>
    <w:rsid w:val="0041335C"/>
    <w:rsid w:val="0041672E"/>
    <w:rsid w:val="004168FF"/>
    <w:rsid w:val="00417B48"/>
    <w:rsid w:val="00421554"/>
    <w:rsid w:val="00423B39"/>
    <w:rsid w:val="00424096"/>
    <w:rsid w:val="00424897"/>
    <w:rsid w:val="00424EC1"/>
    <w:rsid w:val="00425F3F"/>
    <w:rsid w:val="004310E0"/>
    <w:rsid w:val="004311D0"/>
    <w:rsid w:val="00431B40"/>
    <w:rsid w:val="004338AE"/>
    <w:rsid w:val="004350ED"/>
    <w:rsid w:val="00435A47"/>
    <w:rsid w:val="00437E86"/>
    <w:rsid w:val="004413A7"/>
    <w:rsid w:val="004425BD"/>
    <w:rsid w:val="00443BE7"/>
    <w:rsid w:val="00445183"/>
    <w:rsid w:val="00446F51"/>
    <w:rsid w:val="00450528"/>
    <w:rsid w:val="0045299A"/>
    <w:rsid w:val="00452EB2"/>
    <w:rsid w:val="00455013"/>
    <w:rsid w:val="0045596C"/>
    <w:rsid w:val="0045693E"/>
    <w:rsid w:val="00456BE1"/>
    <w:rsid w:val="00457BF7"/>
    <w:rsid w:val="00457EAF"/>
    <w:rsid w:val="004600C1"/>
    <w:rsid w:val="00462160"/>
    <w:rsid w:val="0046411B"/>
    <w:rsid w:val="00464491"/>
    <w:rsid w:val="00464492"/>
    <w:rsid w:val="00464626"/>
    <w:rsid w:val="00465A40"/>
    <w:rsid w:val="0046649A"/>
    <w:rsid w:val="004672C9"/>
    <w:rsid w:val="004701B8"/>
    <w:rsid w:val="0047065B"/>
    <w:rsid w:val="00470FBD"/>
    <w:rsid w:val="0047165B"/>
    <w:rsid w:val="00472058"/>
    <w:rsid w:val="00472CBB"/>
    <w:rsid w:val="0047606B"/>
    <w:rsid w:val="004768C9"/>
    <w:rsid w:val="00481FE5"/>
    <w:rsid w:val="00482448"/>
    <w:rsid w:val="0048255F"/>
    <w:rsid w:val="0048324B"/>
    <w:rsid w:val="00483539"/>
    <w:rsid w:val="00485AF2"/>
    <w:rsid w:val="00486711"/>
    <w:rsid w:val="00486968"/>
    <w:rsid w:val="0048726C"/>
    <w:rsid w:val="0048743A"/>
    <w:rsid w:val="00491B32"/>
    <w:rsid w:val="00491DAD"/>
    <w:rsid w:val="00495544"/>
    <w:rsid w:val="0049607B"/>
    <w:rsid w:val="00497BF5"/>
    <w:rsid w:val="00497D03"/>
    <w:rsid w:val="004A0A68"/>
    <w:rsid w:val="004A3A99"/>
    <w:rsid w:val="004A4133"/>
    <w:rsid w:val="004A5DE1"/>
    <w:rsid w:val="004B0577"/>
    <w:rsid w:val="004B13D0"/>
    <w:rsid w:val="004B32C3"/>
    <w:rsid w:val="004B3A12"/>
    <w:rsid w:val="004B4554"/>
    <w:rsid w:val="004B4564"/>
    <w:rsid w:val="004B554C"/>
    <w:rsid w:val="004B62BD"/>
    <w:rsid w:val="004B6793"/>
    <w:rsid w:val="004B6F72"/>
    <w:rsid w:val="004B771A"/>
    <w:rsid w:val="004C0998"/>
    <w:rsid w:val="004C3E92"/>
    <w:rsid w:val="004C5DB9"/>
    <w:rsid w:val="004C5EB7"/>
    <w:rsid w:val="004C7913"/>
    <w:rsid w:val="004D176A"/>
    <w:rsid w:val="004D3D0F"/>
    <w:rsid w:val="004D64C3"/>
    <w:rsid w:val="004E07F8"/>
    <w:rsid w:val="004E1763"/>
    <w:rsid w:val="004E1F2C"/>
    <w:rsid w:val="004E3448"/>
    <w:rsid w:val="004E430A"/>
    <w:rsid w:val="004E4708"/>
    <w:rsid w:val="004E47A1"/>
    <w:rsid w:val="004E5E34"/>
    <w:rsid w:val="004F3E63"/>
    <w:rsid w:val="004F4334"/>
    <w:rsid w:val="004F5B4F"/>
    <w:rsid w:val="004F5F1B"/>
    <w:rsid w:val="00500082"/>
    <w:rsid w:val="00500E91"/>
    <w:rsid w:val="00501608"/>
    <w:rsid w:val="00502BEF"/>
    <w:rsid w:val="00502CFA"/>
    <w:rsid w:val="0050413D"/>
    <w:rsid w:val="00504506"/>
    <w:rsid w:val="00505B00"/>
    <w:rsid w:val="00506B83"/>
    <w:rsid w:val="00507AE8"/>
    <w:rsid w:val="00510B6E"/>
    <w:rsid w:val="005120F0"/>
    <w:rsid w:val="005124F0"/>
    <w:rsid w:val="005131F3"/>
    <w:rsid w:val="00515304"/>
    <w:rsid w:val="00515629"/>
    <w:rsid w:val="0051641F"/>
    <w:rsid w:val="00520733"/>
    <w:rsid w:val="005225C5"/>
    <w:rsid w:val="00522D23"/>
    <w:rsid w:val="00524E9C"/>
    <w:rsid w:val="00525BA1"/>
    <w:rsid w:val="0053026F"/>
    <w:rsid w:val="00530456"/>
    <w:rsid w:val="005318AF"/>
    <w:rsid w:val="0053272E"/>
    <w:rsid w:val="00535C1B"/>
    <w:rsid w:val="00540734"/>
    <w:rsid w:val="0054150C"/>
    <w:rsid w:val="00543973"/>
    <w:rsid w:val="005443D7"/>
    <w:rsid w:val="00544444"/>
    <w:rsid w:val="0054450C"/>
    <w:rsid w:val="00544BE8"/>
    <w:rsid w:val="00544C8F"/>
    <w:rsid w:val="00547DFD"/>
    <w:rsid w:val="00550572"/>
    <w:rsid w:val="005510AD"/>
    <w:rsid w:val="00551E1F"/>
    <w:rsid w:val="005548D5"/>
    <w:rsid w:val="005550FB"/>
    <w:rsid w:val="0055687B"/>
    <w:rsid w:val="00556D97"/>
    <w:rsid w:val="00563611"/>
    <w:rsid w:val="00564106"/>
    <w:rsid w:val="005644A8"/>
    <w:rsid w:val="0056502A"/>
    <w:rsid w:val="00565A65"/>
    <w:rsid w:val="0057115C"/>
    <w:rsid w:val="0057222F"/>
    <w:rsid w:val="00573871"/>
    <w:rsid w:val="00573B76"/>
    <w:rsid w:val="0057445F"/>
    <w:rsid w:val="005746C6"/>
    <w:rsid w:val="00577142"/>
    <w:rsid w:val="005779C9"/>
    <w:rsid w:val="005816D8"/>
    <w:rsid w:val="00581A71"/>
    <w:rsid w:val="00582DB0"/>
    <w:rsid w:val="005837A6"/>
    <w:rsid w:val="00585615"/>
    <w:rsid w:val="00585AA7"/>
    <w:rsid w:val="00586E55"/>
    <w:rsid w:val="00590194"/>
    <w:rsid w:val="00592F7B"/>
    <w:rsid w:val="005931AC"/>
    <w:rsid w:val="00594F13"/>
    <w:rsid w:val="0059574A"/>
    <w:rsid w:val="00596E38"/>
    <w:rsid w:val="005979FC"/>
    <w:rsid w:val="00597AD9"/>
    <w:rsid w:val="005A2F9F"/>
    <w:rsid w:val="005A4655"/>
    <w:rsid w:val="005A536C"/>
    <w:rsid w:val="005A5F1D"/>
    <w:rsid w:val="005A5F4E"/>
    <w:rsid w:val="005B1AC9"/>
    <w:rsid w:val="005B1F58"/>
    <w:rsid w:val="005B2AD4"/>
    <w:rsid w:val="005B549A"/>
    <w:rsid w:val="005B5940"/>
    <w:rsid w:val="005B6548"/>
    <w:rsid w:val="005B7029"/>
    <w:rsid w:val="005C05CF"/>
    <w:rsid w:val="005C0833"/>
    <w:rsid w:val="005C29F3"/>
    <w:rsid w:val="005C484B"/>
    <w:rsid w:val="005C4BF2"/>
    <w:rsid w:val="005D1E99"/>
    <w:rsid w:val="005D356A"/>
    <w:rsid w:val="005D3595"/>
    <w:rsid w:val="005D397F"/>
    <w:rsid w:val="005D417E"/>
    <w:rsid w:val="005D5683"/>
    <w:rsid w:val="005D6F96"/>
    <w:rsid w:val="005D715E"/>
    <w:rsid w:val="005E0AFF"/>
    <w:rsid w:val="005F07F0"/>
    <w:rsid w:val="005F4EFC"/>
    <w:rsid w:val="005F68E7"/>
    <w:rsid w:val="005F737C"/>
    <w:rsid w:val="005F7E9D"/>
    <w:rsid w:val="00605CBB"/>
    <w:rsid w:val="0060793D"/>
    <w:rsid w:val="0061013F"/>
    <w:rsid w:val="00611076"/>
    <w:rsid w:val="00611A45"/>
    <w:rsid w:val="006159DF"/>
    <w:rsid w:val="00622847"/>
    <w:rsid w:val="00623D58"/>
    <w:rsid w:val="00624DD1"/>
    <w:rsid w:val="00624E31"/>
    <w:rsid w:val="00627853"/>
    <w:rsid w:val="006311DA"/>
    <w:rsid w:val="006315FF"/>
    <w:rsid w:val="00636F93"/>
    <w:rsid w:val="00637D12"/>
    <w:rsid w:val="00640630"/>
    <w:rsid w:val="00640C0B"/>
    <w:rsid w:val="006415CD"/>
    <w:rsid w:val="00641ACC"/>
    <w:rsid w:val="00641F90"/>
    <w:rsid w:val="00642B06"/>
    <w:rsid w:val="00644AEC"/>
    <w:rsid w:val="00650715"/>
    <w:rsid w:val="00654677"/>
    <w:rsid w:val="0065616E"/>
    <w:rsid w:val="006564E0"/>
    <w:rsid w:val="00656854"/>
    <w:rsid w:val="006619FC"/>
    <w:rsid w:val="00661DC0"/>
    <w:rsid w:val="0066341A"/>
    <w:rsid w:val="0066388A"/>
    <w:rsid w:val="00664B2A"/>
    <w:rsid w:val="0066642E"/>
    <w:rsid w:val="006704C6"/>
    <w:rsid w:val="00672B75"/>
    <w:rsid w:val="00672BE3"/>
    <w:rsid w:val="006764A4"/>
    <w:rsid w:val="00676D50"/>
    <w:rsid w:val="00680215"/>
    <w:rsid w:val="00680426"/>
    <w:rsid w:val="00684B75"/>
    <w:rsid w:val="00684D60"/>
    <w:rsid w:val="00684D71"/>
    <w:rsid w:val="00685CA9"/>
    <w:rsid w:val="006872C0"/>
    <w:rsid w:val="00692B1E"/>
    <w:rsid w:val="00693A52"/>
    <w:rsid w:val="0069457E"/>
    <w:rsid w:val="006950D4"/>
    <w:rsid w:val="006A0514"/>
    <w:rsid w:val="006A3DD7"/>
    <w:rsid w:val="006A44E9"/>
    <w:rsid w:val="006A722F"/>
    <w:rsid w:val="006B2790"/>
    <w:rsid w:val="006B738F"/>
    <w:rsid w:val="006C04D5"/>
    <w:rsid w:val="006C0E1D"/>
    <w:rsid w:val="006C32FF"/>
    <w:rsid w:val="006C3C40"/>
    <w:rsid w:val="006C413B"/>
    <w:rsid w:val="006D458A"/>
    <w:rsid w:val="006D7F69"/>
    <w:rsid w:val="006E3481"/>
    <w:rsid w:val="006E34EE"/>
    <w:rsid w:val="006E505D"/>
    <w:rsid w:val="006E542D"/>
    <w:rsid w:val="006E5458"/>
    <w:rsid w:val="006E5A1A"/>
    <w:rsid w:val="006E61EA"/>
    <w:rsid w:val="006E6C32"/>
    <w:rsid w:val="006F0633"/>
    <w:rsid w:val="006F305E"/>
    <w:rsid w:val="006F447F"/>
    <w:rsid w:val="006F53FB"/>
    <w:rsid w:val="006F5AF4"/>
    <w:rsid w:val="006F716A"/>
    <w:rsid w:val="0070060E"/>
    <w:rsid w:val="0070250A"/>
    <w:rsid w:val="00703927"/>
    <w:rsid w:val="007053DE"/>
    <w:rsid w:val="00707CAB"/>
    <w:rsid w:val="0071037B"/>
    <w:rsid w:val="007110C0"/>
    <w:rsid w:val="00711F55"/>
    <w:rsid w:val="00712807"/>
    <w:rsid w:val="00712980"/>
    <w:rsid w:val="00713A64"/>
    <w:rsid w:val="00714EA1"/>
    <w:rsid w:val="00716539"/>
    <w:rsid w:val="00721E37"/>
    <w:rsid w:val="00722D9B"/>
    <w:rsid w:val="00723130"/>
    <w:rsid w:val="00723555"/>
    <w:rsid w:val="0072546B"/>
    <w:rsid w:val="007337EC"/>
    <w:rsid w:val="00736599"/>
    <w:rsid w:val="0073677F"/>
    <w:rsid w:val="007417BA"/>
    <w:rsid w:val="007426E9"/>
    <w:rsid w:val="0074387C"/>
    <w:rsid w:val="0074693F"/>
    <w:rsid w:val="00753DD6"/>
    <w:rsid w:val="00755926"/>
    <w:rsid w:val="0076231B"/>
    <w:rsid w:val="007634B5"/>
    <w:rsid w:val="00763F02"/>
    <w:rsid w:val="00764A96"/>
    <w:rsid w:val="00764BE8"/>
    <w:rsid w:val="00765E30"/>
    <w:rsid w:val="00766975"/>
    <w:rsid w:val="00766F13"/>
    <w:rsid w:val="0077057D"/>
    <w:rsid w:val="00771A5F"/>
    <w:rsid w:val="00772991"/>
    <w:rsid w:val="00772CCD"/>
    <w:rsid w:val="00777208"/>
    <w:rsid w:val="007821E7"/>
    <w:rsid w:val="0078351A"/>
    <w:rsid w:val="00783AC4"/>
    <w:rsid w:val="007853B7"/>
    <w:rsid w:val="00786C8D"/>
    <w:rsid w:val="0078786E"/>
    <w:rsid w:val="007879AA"/>
    <w:rsid w:val="00793EF9"/>
    <w:rsid w:val="007940C3"/>
    <w:rsid w:val="0079607E"/>
    <w:rsid w:val="00796190"/>
    <w:rsid w:val="00796761"/>
    <w:rsid w:val="00796C78"/>
    <w:rsid w:val="007A0432"/>
    <w:rsid w:val="007A2595"/>
    <w:rsid w:val="007B06CE"/>
    <w:rsid w:val="007B1D8F"/>
    <w:rsid w:val="007B2C1D"/>
    <w:rsid w:val="007B4C32"/>
    <w:rsid w:val="007B6901"/>
    <w:rsid w:val="007B7826"/>
    <w:rsid w:val="007C0F87"/>
    <w:rsid w:val="007C21F1"/>
    <w:rsid w:val="007C2D82"/>
    <w:rsid w:val="007C53BD"/>
    <w:rsid w:val="007C779E"/>
    <w:rsid w:val="007C7F10"/>
    <w:rsid w:val="007D0EBB"/>
    <w:rsid w:val="007D1B1A"/>
    <w:rsid w:val="007D1E4B"/>
    <w:rsid w:val="007D2890"/>
    <w:rsid w:val="007D3873"/>
    <w:rsid w:val="007D4388"/>
    <w:rsid w:val="007D4597"/>
    <w:rsid w:val="007D71C6"/>
    <w:rsid w:val="007D7914"/>
    <w:rsid w:val="007E0042"/>
    <w:rsid w:val="007E01B7"/>
    <w:rsid w:val="007E02B9"/>
    <w:rsid w:val="007E066C"/>
    <w:rsid w:val="007E1ABB"/>
    <w:rsid w:val="007E2E94"/>
    <w:rsid w:val="007E4F0E"/>
    <w:rsid w:val="007E575D"/>
    <w:rsid w:val="007E5C59"/>
    <w:rsid w:val="007E5DAC"/>
    <w:rsid w:val="007E6AF0"/>
    <w:rsid w:val="007E725C"/>
    <w:rsid w:val="007E7B0D"/>
    <w:rsid w:val="007F0240"/>
    <w:rsid w:val="007F0B8A"/>
    <w:rsid w:val="007F16AE"/>
    <w:rsid w:val="007F29E1"/>
    <w:rsid w:val="007F3576"/>
    <w:rsid w:val="007F43B4"/>
    <w:rsid w:val="007F72C9"/>
    <w:rsid w:val="00800D38"/>
    <w:rsid w:val="0080167B"/>
    <w:rsid w:val="00802252"/>
    <w:rsid w:val="0080258C"/>
    <w:rsid w:val="00807AC9"/>
    <w:rsid w:val="008116E0"/>
    <w:rsid w:val="00813324"/>
    <w:rsid w:val="0081429D"/>
    <w:rsid w:val="00817751"/>
    <w:rsid w:val="00820607"/>
    <w:rsid w:val="00820A5D"/>
    <w:rsid w:val="00821B61"/>
    <w:rsid w:val="008220F8"/>
    <w:rsid w:val="00824716"/>
    <w:rsid w:val="00827EFF"/>
    <w:rsid w:val="00830E36"/>
    <w:rsid w:val="00831E2B"/>
    <w:rsid w:val="00834019"/>
    <w:rsid w:val="008353F9"/>
    <w:rsid w:val="008364CE"/>
    <w:rsid w:val="00836A20"/>
    <w:rsid w:val="00836ECF"/>
    <w:rsid w:val="00837675"/>
    <w:rsid w:val="0084246F"/>
    <w:rsid w:val="00843A86"/>
    <w:rsid w:val="00846A37"/>
    <w:rsid w:val="008474F2"/>
    <w:rsid w:val="00847B19"/>
    <w:rsid w:val="00847BB0"/>
    <w:rsid w:val="00851820"/>
    <w:rsid w:val="00854980"/>
    <w:rsid w:val="00855459"/>
    <w:rsid w:val="00855BA5"/>
    <w:rsid w:val="00855C69"/>
    <w:rsid w:val="00855E58"/>
    <w:rsid w:val="008615E0"/>
    <w:rsid w:val="008634C6"/>
    <w:rsid w:val="00863841"/>
    <w:rsid w:val="00865273"/>
    <w:rsid w:val="00867523"/>
    <w:rsid w:val="008705CA"/>
    <w:rsid w:val="00874445"/>
    <w:rsid w:val="00875593"/>
    <w:rsid w:val="00876996"/>
    <w:rsid w:val="00876A18"/>
    <w:rsid w:val="0087747A"/>
    <w:rsid w:val="00877BA3"/>
    <w:rsid w:val="00877F92"/>
    <w:rsid w:val="00880A4F"/>
    <w:rsid w:val="00881DD1"/>
    <w:rsid w:val="00885677"/>
    <w:rsid w:val="008878C2"/>
    <w:rsid w:val="0089189D"/>
    <w:rsid w:val="00892F87"/>
    <w:rsid w:val="008955E2"/>
    <w:rsid w:val="00895D0F"/>
    <w:rsid w:val="008960EB"/>
    <w:rsid w:val="00896DB7"/>
    <w:rsid w:val="008A5E90"/>
    <w:rsid w:val="008B007A"/>
    <w:rsid w:val="008B2980"/>
    <w:rsid w:val="008B2A61"/>
    <w:rsid w:val="008B4CEA"/>
    <w:rsid w:val="008B5B67"/>
    <w:rsid w:val="008B7592"/>
    <w:rsid w:val="008C07E9"/>
    <w:rsid w:val="008C18AB"/>
    <w:rsid w:val="008C2549"/>
    <w:rsid w:val="008C7302"/>
    <w:rsid w:val="008D00D2"/>
    <w:rsid w:val="008D0D1C"/>
    <w:rsid w:val="008D2E3C"/>
    <w:rsid w:val="008D526D"/>
    <w:rsid w:val="008D5D39"/>
    <w:rsid w:val="008D5E93"/>
    <w:rsid w:val="008D6BBF"/>
    <w:rsid w:val="008D70BB"/>
    <w:rsid w:val="008E1D2E"/>
    <w:rsid w:val="008E1ED8"/>
    <w:rsid w:val="008E6937"/>
    <w:rsid w:val="008E6DCF"/>
    <w:rsid w:val="008E7A2A"/>
    <w:rsid w:val="008F0D47"/>
    <w:rsid w:val="008F17E2"/>
    <w:rsid w:val="008F1A06"/>
    <w:rsid w:val="008F21DF"/>
    <w:rsid w:val="008F4A71"/>
    <w:rsid w:val="008F4EB2"/>
    <w:rsid w:val="00902EA6"/>
    <w:rsid w:val="00903643"/>
    <w:rsid w:val="00903796"/>
    <w:rsid w:val="009038B1"/>
    <w:rsid w:val="00905574"/>
    <w:rsid w:val="00906CD7"/>
    <w:rsid w:val="00910ED7"/>
    <w:rsid w:val="00913DE2"/>
    <w:rsid w:val="00914876"/>
    <w:rsid w:val="00914C5B"/>
    <w:rsid w:val="009151DD"/>
    <w:rsid w:val="009153BA"/>
    <w:rsid w:val="00915521"/>
    <w:rsid w:val="00915833"/>
    <w:rsid w:val="00915CAF"/>
    <w:rsid w:val="00917FA5"/>
    <w:rsid w:val="00920D43"/>
    <w:rsid w:val="009220FF"/>
    <w:rsid w:val="00923D13"/>
    <w:rsid w:val="009241E3"/>
    <w:rsid w:val="00926053"/>
    <w:rsid w:val="00926AEE"/>
    <w:rsid w:val="00927EF0"/>
    <w:rsid w:val="00930A32"/>
    <w:rsid w:val="00930CE5"/>
    <w:rsid w:val="009317B5"/>
    <w:rsid w:val="00932433"/>
    <w:rsid w:val="00933A8E"/>
    <w:rsid w:val="009501CE"/>
    <w:rsid w:val="00950D24"/>
    <w:rsid w:val="00951131"/>
    <w:rsid w:val="009516F2"/>
    <w:rsid w:val="009520C0"/>
    <w:rsid w:val="00952EAB"/>
    <w:rsid w:val="00954028"/>
    <w:rsid w:val="0095576D"/>
    <w:rsid w:val="00956AC6"/>
    <w:rsid w:val="00956AEF"/>
    <w:rsid w:val="00956E40"/>
    <w:rsid w:val="00960136"/>
    <w:rsid w:val="00961E6D"/>
    <w:rsid w:val="00962391"/>
    <w:rsid w:val="00964CCE"/>
    <w:rsid w:val="00966869"/>
    <w:rsid w:val="0096766A"/>
    <w:rsid w:val="00967E69"/>
    <w:rsid w:val="00970470"/>
    <w:rsid w:val="00970755"/>
    <w:rsid w:val="00970F03"/>
    <w:rsid w:val="009736D0"/>
    <w:rsid w:val="0097544C"/>
    <w:rsid w:val="00976AC8"/>
    <w:rsid w:val="009774DE"/>
    <w:rsid w:val="009775BF"/>
    <w:rsid w:val="00980D1B"/>
    <w:rsid w:val="00981209"/>
    <w:rsid w:val="00982B67"/>
    <w:rsid w:val="009928EA"/>
    <w:rsid w:val="00993663"/>
    <w:rsid w:val="00994DCB"/>
    <w:rsid w:val="009971A4"/>
    <w:rsid w:val="00997753"/>
    <w:rsid w:val="009A0E6E"/>
    <w:rsid w:val="009A1A3C"/>
    <w:rsid w:val="009A241C"/>
    <w:rsid w:val="009A258D"/>
    <w:rsid w:val="009A666D"/>
    <w:rsid w:val="009A6E09"/>
    <w:rsid w:val="009B0757"/>
    <w:rsid w:val="009B085F"/>
    <w:rsid w:val="009B2631"/>
    <w:rsid w:val="009B6428"/>
    <w:rsid w:val="009C26BF"/>
    <w:rsid w:val="009C4AF0"/>
    <w:rsid w:val="009C5084"/>
    <w:rsid w:val="009C5B3A"/>
    <w:rsid w:val="009C5B7C"/>
    <w:rsid w:val="009C7179"/>
    <w:rsid w:val="009C73FF"/>
    <w:rsid w:val="009C75D0"/>
    <w:rsid w:val="009D06C6"/>
    <w:rsid w:val="009D0F7B"/>
    <w:rsid w:val="009D2C3A"/>
    <w:rsid w:val="009D68A3"/>
    <w:rsid w:val="009D7614"/>
    <w:rsid w:val="009E1A9D"/>
    <w:rsid w:val="009E2945"/>
    <w:rsid w:val="009E2BA0"/>
    <w:rsid w:val="009E32C5"/>
    <w:rsid w:val="009E41B4"/>
    <w:rsid w:val="009E452A"/>
    <w:rsid w:val="009E47D2"/>
    <w:rsid w:val="009E4D95"/>
    <w:rsid w:val="009E5170"/>
    <w:rsid w:val="009E65C9"/>
    <w:rsid w:val="009E701D"/>
    <w:rsid w:val="009F0159"/>
    <w:rsid w:val="009F016C"/>
    <w:rsid w:val="009F057C"/>
    <w:rsid w:val="009F0A1D"/>
    <w:rsid w:val="009F370A"/>
    <w:rsid w:val="009F4EFF"/>
    <w:rsid w:val="009F7661"/>
    <w:rsid w:val="00A00738"/>
    <w:rsid w:val="00A01372"/>
    <w:rsid w:val="00A0199B"/>
    <w:rsid w:val="00A026D7"/>
    <w:rsid w:val="00A02E77"/>
    <w:rsid w:val="00A033BC"/>
    <w:rsid w:val="00A04D13"/>
    <w:rsid w:val="00A10D12"/>
    <w:rsid w:val="00A122F3"/>
    <w:rsid w:val="00A12E29"/>
    <w:rsid w:val="00A12F3E"/>
    <w:rsid w:val="00A130E0"/>
    <w:rsid w:val="00A1326F"/>
    <w:rsid w:val="00A14BA7"/>
    <w:rsid w:val="00A16E0F"/>
    <w:rsid w:val="00A20020"/>
    <w:rsid w:val="00A20CE0"/>
    <w:rsid w:val="00A22D9A"/>
    <w:rsid w:val="00A2319E"/>
    <w:rsid w:val="00A2510C"/>
    <w:rsid w:val="00A2510E"/>
    <w:rsid w:val="00A255FD"/>
    <w:rsid w:val="00A25B05"/>
    <w:rsid w:val="00A25C6B"/>
    <w:rsid w:val="00A26830"/>
    <w:rsid w:val="00A26D6C"/>
    <w:rsid w:val="00A3277D"/>
    <w:rsid w:val="00A34A03"/>
    <w:rsid w:val="00A35003"/>
    <w:rsid w:val="00A44D4F"/>
    <w:rsid w:val="00A45EE6"/>
    <w:rsid w:val="00A46806"/>
    <w:rsid w:val="00A519BE"/>
    <w:rsid w:val="00A51E0D"/>
    <w:rsid w:val="00A53D6E"/>
    <w:rsid w:val="00A56A3F"/>
    <w:rsid w:val="00A6079D"/>
    <w:rsid w:val="00A6210E"/>
    <w:rsid w:val="00A62FCF"/>
    <w:rsid w:val="00A6457C"/>
    <w:rsid w:val="00A65635"/>
    <w:rsid w:val="00A65CBF"/>
    <w:rsid w:val="00A70CC6"/>
    <w:rsid w:val="00A70E87"/>
    <w:rsid w:val="00A73A3F"/>
    <w:rsid w:val="00A76517"/>
    <w:rsid w:val="00A76614"/>
    <w:rsid w:val="00A76A13"/>
    <w:rsid w:val="00A8044A"/>
    <w:rsid w:val="00A80ABC"/>
    <w:rsid w:val="00A812D8"/>
    <w:rsid w:val="00A81B04"/>
    <w:rsid w:val="00A81B3D"/>
    <w:rsid w:val="00A81C4E"/>
    <w:rsid w:val="00A833A3"/>
    <w:rsid w:val="00A8347F"/>
    <w:rsid w:val="00A86FAE"/>
    <w:rsid w:val="00A87BFF"/>
    <w:rsid w:val="00A9001C"/>
    <w:rsid w:val="00A90E70"/>
    <w:rsid w:val="00A91CB7"/>
    <w:rsid w:val="00A9289F"/>
    <w:rsid w:val="00A92938"/>
    <w:rsid w:val="00A92B77"/>
    <w:rsid w:val="00A94DB2"/>
    <w:rsid w:val="00A955A3"/>
    <w:rsid w:val="00A95F39"/>
    <w:rsid w:val="00A96DA6"/>
    <w:rsid w:val="00AA24B0"/>
    <w:rsid w:val="00AA4934"/>
    <w:rsid w:val="00AB0404"/>
    <w:rsid w:val="00AB1D3F"/>
    <w:rsid w:val="00AB1F90"/>
    <w:rsid w:val="00AB258E"/>
    <w:rsid w:val="00AB364B"/>
    <w:rsid w:val="00AB545D"/>
    <w:rsid w:val="00AC0479"/>
    <w:rsid w:val="00AC0955"/>
    <w:rsid w:val="00AC0E8D"/>
    <w:rsid w:val="00AC2346"/>
    <w:rsid w:val="00AC23F9"/>
    <w:rsid w:val="00AC31B8"/>
    <w:rsid w:val="00AC3870"/>
    <w:rsid w:val="00AC400E"/>
    <w:rsid w:val="00AC443B"/>
    <w:rsid w:val="00AC46E4"/>
    <w:rsid w:val="00AC4C84"/>
    <w:rsid w:val="00AC56A4"/>
    <w:rsid w:val="00AC5A95"/>
    <w:rsid w:val="00AC5C20"/>
    <w:rsid w:val="00AC61AC"/>
    <w:rsid w:val="00AC6D29"/>
    <w:rsid w:val="00AD0E56"/>
    <w:rsid w:val="00AD1771"/>
    <w:rsid w:val="00AD1B27"/>
    <w:rsid w:val="00AD41E9"/>
    <w:rsid w:val="00AD6128"/>
    <w:rsid w:val="00AD758D"/>
    <w:rsid w:val="00AD7687"/>
    <w:rsid w:val="00AE0028"/>
    <w:rsid w:val="00AE3244"/>
    <w:rsid w:val="00AE3DD6"/>
    <w:rsid w:val="00AE5F30"/>
    <w:rsid w:val="00AE6618"/>
    <w:rsid w:val="00AE6B80"/>
    <w:rsid w:val="00AF26B4"/>
    <w:rsid w:val="00AF2A4C"/>
    <w:rsid w:val="00AF45A3"/>
    <w:rsid w:val="00AF45C5"/>
    <w:rsid w:val="00AF4D11"/>
    <w:rsid w:val="00AF57B9"/>
    <w:rsid w:val="00AF57E5"/>
    <w:rsid w:val="00AF6BFC"/>
    <w:rsid w:val="00AF7DF3"/>
    <w:rsid w:val="00B00C2A"/>
    <w:rsid w:val="00B00E20"/>
    <w:rsid w:val="00B01A5C"/>
    <w:rsid w:val="00B03A38"/>
    <w:rsid w:val="00B04183"/>
    <w:rsid w:val="00B06CDF"/>
    <w:rsid w:val="00B07661"/>
    <w:rsid w:val="00B101C7"/>
    <w:rsid w:val="00B10C15"/>
    <w:rsid w:val="00B1129F"/>
    <w:rsid w:val="00B146A3"/>
    <w:rsid w:val="00B159A3"/>
    <w:rsid w:val="00B15D42"/>
    <w:rsid w:val="00B16852"/>
    <w:rsid w:val="00B20B5C"/>
    <w:rsid w:val="00B211F2"/>
    <w:rsid w:val="00B217AB"/>
    <w:rsid w:val="00B2207F"/>
    <w:rsid w:val="00B2386E"/>
    <w:rsid w:val="00B24300"/>
    <w:rsid w:val="00B24DD3"/>
    <w:rsid w:val="00B304F5"/>
    <w:rsid w:val="00B31899"/>
    <w:rsid w:val="00B31C4C"/>
    <w:rsid w:val="00B31E11"/>
    <w:rsid w:val="00B3232F"/>
    <w:rsid w:val="00B35413"/>
    <w:rsid w:val="00B36709"/>
    <w:rsid w:val="00B404A5"/>
    <w:rsid w:val="00B412D5"/>
    <w:rsid w:val="00B41CF5"/>
    <w:rsid w:val="00B4269B"/>
    <w:rsid w:val="00B42D78"/>
    <w:rsid w:val="00B42EC0"/>
    <w:rsid w:val="00B4332F"/>
    <w:rsid w:val="00B435CF"/>
    <w:rsid w:val="00B43F0B"/>
    <w:rsid w:val="00B44B20"/>
    <w:rsid w:val="00B44DDF"/>
    <w:rsid w:val="00B47602"/>
    <w:rsid w:val="00B50ACC"/>
    <w:rsid w:val="00B51465"/>
    <w:rsid w:val="00B51EBD"/>
    <w:rsid w:val="00B52903"/>
    <w:rsid w:val="00B53038"/>
    <w:rsid w:val="00B558B3"/>
    <w:rsid w:val="00B60112"/>
    <w:rsid w:val="00B60F7F"/>
    <w:rsid w:val="00B62D7B"/>
    <w:rsid w:val="00B636C4"/>
    <w:rsid w:val="00B64595"/>
    <w:rsid w:val="00B64DE9"/>
    <w:rsid w:val="00B67134"/>
    <w:rsid w:val="00B67C82"/>
    <w:rsid w:val="00B70640"/>
    <w:rsid w:val="00B7177E"/>
    <w:rsid w:val="00B72042"/>
    <w:rsid w:val="00B723C4"/>
    <w:rsid w:val="00B7244F"/>
    <w:rsid w:val="00B738DB"/>
    <w:rsid w:val="00B745F5"/>
    <w:rsid w:val="00B74F5F"/>
    <w:rsid w:val="00B766C2"/>
    <w:rsid w:val="00B767CB"/>
    <w:rsid w:val="00B87CDE"/>
    <w:rsid w:val="00B87F52"/>
    <w:rsid w:val="00B9451C"/>
    <w:rsid w:val="00B976AF"/>
    <w:rsid w:val="00BA05B0"/>
    <w:rsid w:val="00BA0E6E"/>
    <w:rsid w:val="00BA3771"/>
    <w:rsid w:val="00BA3B6C"/>
    <w:rsid w:val="00BA76A5"/>
    <w:rsid w:val="00BB0543"/>
    <w:rsid w:val="00BB0E56"/>
    <w:rsid w:val="00BB2D83"/>
    <w:rsid w:val="00BB4344"/>
    <w:rsid w:val="00BC0D40"/>
    <w:rsid w:val="00BC1FFB"/>
    <w:rsid w:val="00BC51C0"/>
    <w:rsid w:val="00BC6CCD"/>
    <w:rsid w:val="00BC7951"/>
    <w:rsid w:val="00BD02D1"/>
    <w:rsid w:val="00BD1411"/>
    <w:rsid w:val="00BD16D8"/>
    <w:rsid w:val="00BD25CC"/>
    <w:rsid w:val="00BD392D"/>
    <w:rsid w:val="00BD6B91"/>
    <w:rsid w:val="00BD77C8"/>
    <w:rsid w:val="00BE0F4E"/>
    <w:rsid w:val="00BE3E53"/>
    <w:rsid w:val="00BE4821"/>
    <w:rsid w:val="00BE5E15"/>
    <w:rsid w:val="00BE679C"/>
    <w:rsid w:val="00BF02E4"/>
    <w:rsid w:val="00BF5E2D"/>
    <w:rsid w:val="00BF6C6E"/>
    <w:rsid w:val="00BF788D"/>
    <w:rsid w:val="00C000E6"/>
    <w:rsid w:val="00C00D13"/>
    <w:rsid w:val="00C015DE"/>
    <w:rsid w:val="00C0285D"/>
    <w:rsid w:val="00C02E75"/>
    <w:rsid w:val="00C02EC5"/>
    <w:rsid w:val="00C05196"/>
    <w:rsid w:val="00C05FE7"/>
    <w:rsid w:val="00C06BC2"/>
    <w:rsid w:val="00C06FA7"/>
    <w:rsid w:val="00C07478"/>
    <w:rsid w:val="00C10A6B"/>
    <w:rsid w:val="00C1152E"/>
    <w:rsid w:val="00C1381E"/>
    <w:rsid w:val="00C14D8B"/>
    <w:rsid w:val="00C157EB"/>
    <w:rsid w:val="00C1617A"/>
    <w:rsid w:val="00C2151F"/>
    <w:rsid w:val="00C22159"/>
    <w:rsid w:val="00C23AC7"/>
    <w:rsid w:val="00C23EC5"/>
    <w:rsid w:val="00C273B6"/>
    <w:rsid w:val="00C302F2"/>
    <w:rsid w:val="00C41823"/>
    <w:rsid w:val="00C42EA2"/>
    <w:rsid w:val="00C44369"/>
    <w:rsid w:val="00C44ED6"/>
    <w:rsid w:val="00C46303"/>
    <w:rsid w:val="00C467BD"/>
    <w:rsid w:val="00C50D00"/>
    <w:rsid w:val="00C51354"/>
    <w:rsid w:val="00C513EF"/>
    <w:rsid w:val="00C51820"/>
    <w:rsid w:val="00C5383A"/>
    <w:rsid w:val="00C54963"/>
    <w:rsid w:val="00C54AE0"/>
    <w:rsid w:val="00C551F9"/>
    <w:rsid w:val="00C5634E"/>
    <w:rsid w:val="00C5710F"/>
    <w:rsid w:val="00C603B7"/>
    <w:rsid w:val="00C60AD5"/>
    <w:rsid w:val="00C6139A"/>
    <w:rsid w:val="00C61844"/>
    <w:rsid w:val="00C61E60"/>
    <w:rsid w:val="00C61EAC"/>
    <w:rsid w:val="00C61EFE"/>
    <w:rsid w:val="00C63681"/>
    <w:rsid w:val="00C64A88"/>
    <w:rsid w:val="00C65725"/>
    <w:rsid w:val="00C65ED1"/>
    <w:rsid w:val="00C702EC"/>
    <w:rsid w:val="00C73565"/>
    <w:rsid w:val="00C74521"/>
    <w:rsid w:val="00C75EAA"/>
    <w:rsid w:val="00C76581"/>
    <w:rsid w:val="00C76D55"/>
    <w:rsid w:val="00C81985"/>
    <w:rsid w:val="00C823C8"/>
    <w:rsid w:val="00C83062"/>
    <w:rsid w:val="00C8541F"/>
    <w:rsid w:val="00C86B60"/>
    <w:rsid w:val="00C8757B"/>
    <w:rsid w:val="00C878CD"/>
    <w:rsid w:val="00C87F13"/>
    <w:rsid w:val="00C91022"/>
    <w:rsid w:val="00C91F28"/>
    <w:rsid w:val="00C93F6F"/>
    <w:rsid w:val="00C94D2E"/>
    <w:rsid w:val="00C962C8"/>
    <w:rsid w:val="00C974F1"/>
    <w:rsid w:val="00C97A15"/>
    <w:rsid w:val="00CA00ED"/>
    <w:rsid w:val="00CA055A"/>
    <w:rsid w:val="00CA0E08"/>
    <w:rsid w:val="00CA13F3"/>
    <w:rsid w:val="00CA3B18"/>
    <w:rsid w:val="00CA50EB"/>
    <w:rsid w:val="00CA5F2F"/>
    <w:rsid w:val="00CA5FC3"/>
    <w:rsid w:val="00CA62B4"/>
    <w:rsid w:val="00CB19A2"/>
    <w:rsid w:val="00CB3993"/>
    <w:rsid w:val="00CB4C4F"/>
    <w:rsid w:val="00CB4C5C"/>
    <w:rsid w:val="00CC01C9"/>
    <w:rsid w:val="00CC043C"/>
    <w:rsid w:val="00CC111C"/>
    <w:rsid w:val="00CC6E1D"/>
    <w:rsid w:val="00CC704B"/>
    <w:rsid w:val="00CD68BF"/>
    <w:rsid w:val="00CD74C2"/>
    <w:rsid w:val="00CD7DB1"/>
    <w:rsid w:val="00CE0DDD"/>
    <w:rsid w:val="00CE1176"/>
    <w:rsid w:val="00CE122C"/>
    <w:rsid w:val="00CE1867"/>
    <w:rsid w:val="00CE24A3"/>
    <w:rsid w:val="00CE5C9E"/>
    <w:rsid w:val="00CF225F"/>
    <w:rsid w:val="00CF39D4"/>
    <w:rsid w:val="00CF467A"/>
    <w:rsid w:val="00CF56A5"/>
    <w:rsid w:val="00CF69BB"/>
    <w:rsid w:val="00D00FE1"/>
    <w:rsid w:val="00D01669"/>
    <w:rsid w:val="00D017EB"/>
    <w:rsid w:val="00D01B5A"/>
    <w:rsid w:val="00D028FF"/>
    <w:rsid w:val="00D02E9D"/>
    <w:rsid w:val="00D04E7B"/>
    <w:rsid w:val="00D0606B"/>
    <w:rsid w:val="00D0642E"/>
    <w:rsid w:val="00D07AC0"/>
    <w:rsid w:val="00D119E8"/>
    <w:rsid w:val="00D11AE5"/>
    <w:rsid w:val="00D12265"/>
    <w:rsid w:val="00D132DB"/>
    <w:rsid w:val="00D13BEE"/>
    <w:rsid w:val="00D13F6F"/>
    <w:rsid w:val="00D1491C"/>
    <w:rsid w:val="00D15317"/>
    <w:rsid w:val="00D16557"/>
    <w:rsid w:val="00D2378E"/>
    <w:rsid w:val="00D24A2D"/>
    <w:rsid w:val="00D25BBB"/>
    <w:rsid w:val="00D2667D"/>
    <w:rsid w:val="00D266BA"/>
    <w:rsid w:val="00D3639E"/>
    <w:rsid w:val="00D37637"/>
    <w:rsid w:val="00D404B6"/>
    <w:rsid w:val="00D47D5B"/>
    <w:rsid w:val="00D47DBD"/>
    <w:rsid w:val="00D50B07"/>
    <w:rsid w:val="00D5296D"/>
    <w:rsid w:val="00D53D20"/>
    <w:rsid w:val="00D547AB"/>
    <w:rsid w:val="00D5528B"/>
    <w:rsid w:val="00D573E9"/>
    <w:rsid w:val="00D61223"/>
    <w:rsid w:val="00D63ADE"/>
    <w:rsid w:val="00D65D9C"/>
    <w:rsid w:val="00D66C01"/>
    <w:rsid w:val="00D70C1D"/>
    <w:rsid w:val="00D731C6"/>
    <w:rsid w:val="00D733E4"/>
    <w:rsid w:val="00D74099"/>
    <w:rsid w:val="00D74ADF"/>
    <w:rsid w:val="00D75D9B"/>
    <w:rsid w:val="00D76B2C"/>
    <w:rsid w:val="00D8064C"/>
    <w:rsid w:val="00D80CEB"/>
    <w:rsid w:val="00D8209C"/>
    <w:rsid w:val="00D834C2"/>
    <w:rsid w:val="00D83540"/>
    <w:rsid w:val="00D83785"/>
    <w:rsid w:val="00D8697E"/>
    <w:rsid w:val="00D876C4"/>
    <w:rsid w:val="00D903C8"/>
    <w:rsid w:val="00D9189F"/>
    <w:rsid w:val="00D92A77"/>
    <w:rsid w:val="00D93634"/>
    <w:rsid w:val="00D95876"/>
    <w:rsid w:val="00DA007A"/>
    <w:rsid w:val="00DA0BB7"/>
    <w:rsid w:val="00DA2B74"/>
    <w:rsid w:val="00DA74D4"/>
    <w:rsid w:val="00DA779B"/>
    <w:rsid w:val="00DA783C"/>
    <w:rsid w:val="00DB1047"/>
    <w:rsid w:val="00DB1C96"/>
    <w:rsid w:val="00DB20E0"/>
    <w:rsid w:val="00DB238D"/>
    <w:rsid w:val="00DB2691"/>
    <w:rsid w:val="00DB29BC"/>
    <w:rsid w:val="00DB2B9E"/>
    <w:rsid w:val="00DB475D"/>
    <w:rsid w:val="00DB532D"/>
    <w:rsid w:val="00DB58FC"/>
    <w:rsid w:val="00DC1AE2"/>
    <w:rsid w:val="00DC21C7"/>
    <w:rsid w:val="00DC34F1"/>
    <w:rsid w:val="00DC7386"/>
    <w:rsid w:val="00DD0B8E"/>
    <w:rsid w:val="00DD1C0D"/>
    <w:rsid w:val="00DD216D"/>
    <w:rsid w:val="00DD26CF"/>
    <w:rsid w:val="00DD342C"/>
    <w:rsid w:val="00DD56F4"/>
    <w:rsid w:val="00DD6C33"/>
    <w:rsid w:val="00DD7E97"/>
    <w:rsid w:val="00DE0F90"/>
    <w:rsid w:val="00DE14DD"/>
    <w:rsid w:val="00DE2AAD"/>
    <w:rsid w:val="00DE4291"/>
    <w:rsid w:val="00DE578F"/>
    <w:rsid w:val="00DE638C"/>
    <w:rsid w:val="00DF0006"/>
    <w:rsid w:val="00DF0A2F"/>
    <w:rsid w:val="00DF1457"/>
    <w:rsid w:val="00DF1562"/>
    <w:rsid w:val="00DF4AB4"/>
    <w:rsid w:val="00DF7395"/>
    <w:rsid w:val="00E00547"/>
    <w:rsid w:val="00E01AB9"/>
    <w:rsid w:val="00E03D02"/>
    <w:rsid w:val="00E06237"/>
    <w:rsid w:val="00E06CC1"/>
    <w:rsid w:val="00E06F06"/>
    <w:rsid w:val="00E07C4A"/>
    <w:rsid w:val="00E07DFD"/>
    <w:rsid w:val="00E10424"/>
    <w:rsid w:val="00E1234F"/>
    <w:rsid w:val="00E12610"/>
    <w:rsid w:val="00E12D4C"/>
    <w:rsid w:val="00E12FE4"/>
    <w:rsid w:val="00E1495D"/>
    <w:rsid w:val="00E14DB7"/>
    <w:rsid w:val="00E15840"/>
    <w:rsid w:val="00E1587F"/>
    <w:rsid w:val="00E200C8"/>
    <w:rsid w:val="00E210B9"/>
    <w:rsid w:val="00E211BC"/>
    <w:rsid w:val="00E22D67"/>
    <w:rsid w:val="00E23715"/>
    <w:rsid w:val="00E26612"/>
    <w:rsid w:val="00E272F1"/>
    <w:rsid w:val="00E31783"/>
    <w:rsid w:val="00E319EA"/>
    <w:rsid w:val="00E3509E"/>
    <w:rsid w:val="00E36AB9"/>
    <w:rsid w:val="00E36C9D"/>
    <w:rsid w:val="00E36F1B"/>
    <w:rsid w:val="00E43B93"/>
    <w:rsid w:val="00E45788"/>
    <w:rsid w:val="00E45A98"/>
    <w:rsid w:val="00E4600C"/>
    <w:rsid w:val="00E526E7"/>
    <w:rsid w:val="00E63779"/>
    <w:rsid w:val="00E64A42"/>
    <w:rsid w:val="00E66307"/>
    <w:rsid w:val="00E708AD"/>
    <w:rsid w:val="00E7248A"/>
    <w:rsid w:val="00E74042"/>
    <w:rsid w:val="00E7461A"/>
    <w:rsid w:val="00E746A8"/>
    <w:rsid w:val="00E76F67"/>
    <w:rsid w:val="00E80585"/>
    <w:rsid w:val="00E80675"/>
    <w:rsid w:val="00E806F6"/>
    <w:rsid w:val="00E80D4A"/>
    <w:rsid w:val="00E82269"/>
    <w:rsid w:val="00E838DA"/>
    <w:rsid w:val="00E8395A"/>
    <w:rsid w:val="00E8467B"/>
    <w:rsid w:val="00E85372"/>
    <w:rsid w:val="00E8582C"/>
    <w:rsid w:val="00E85D90"/>
    <w:rsid w:val="00E8683B"/>
    <w:rsid w:val="00E87958"/>
    <w:rsid w:val="00E9063E"/>
    <w:rsid w:val="00E90D19"/>
    <w:rsid w:val="00E91690"/>
    <w:rsid w:val="00E91BA0"/>
    <w:rsid w:val="00E9665D"/>
    <w:rsid w:val="00E96CD0"/>
    <w:rsid w:val="00EA234D"/>
    <w:rsid w:val="00EA6A6E"/>
    <w:rsid w:val="00EB2118"/>
    <w:rsid w:val="00EB249D"/>
    <w:rsid w:val="00EB695E"/>
    <w:rsid w:val="00EB7343"/>
    <w:rsid w:val="00EB738E"/>
    <w:rsid w:val="00EB7A9C"/>
    <w:rsid w:val="00EC0A0E"/>
    <w:rsid w:val="00EC1E6A"/>
    <w:rsid w:val="00EC22C1"/>
    <w:rsid w:val="00EC28C0"/>
    <w:rsid w:val="00EC4864"/>
    <w:rsid w:val="00EC7047"/>
    <w:rsid w:val="00ED01AD"/>
    <w:rsid w:val="00ED55DC"/>
    <w:rsid w:val="00ED77BF"/>
    <w:rsid w:val="00EE1125"/>
    <w:rsid w:val="00EE149F"/>
    <w:rsid w:val="00EE1FFA"/>
    <w:rsid w:val="00EE35A8"/>
    <w:rsid w:val="00EE4A75"/>
    <w:rsid w:val="00EE58C9"/>
    <w:rsid w:val="00EE77D1"/>
    <w:rsid w:val="00EF0954"/>
    <w:rsid w:val="00EF6306"/>
    <w:rsid w:val="00EF6ED8"/>
    <w:rsid w:val="00F01C66"/>
    <w:rsid w:val="00F033AD"/>
    <w:rsid w:val="00F034DA"/>
    <w:rsid w:val="00F0381D"/>
    <w:rsid w:val="00F04633"/>
    <w:rsid w:val="00F07023"/>
    <w:rsid w:val="00F070FD"/>
    <w:rsid w:val="00F079F0"/>
    <w:rsid w:val="00F10852"/>
    <w:rsid w:val="00F109EF"/>
    <w:rsid w:val="00F11EA2"/>
    <w:rsid w:val="00F120EC"/>
    <w:rsid w:val="00F13BA8"/>
    <w:rsid w:val="00F149BB"/>
    <w:rsid w:val="00F202E3"/>
    <w:rsid w:val="00F20D97"/>
    <w:rsid w:val="00F21D13"/>
    <w:rsid w:val="00F22356"/>
    <w:rsid w:val="00F22E7E"/>
    <w:rsid w:val="00F22F7C"/>
    <w:rsid w:val="00F254BB"/>
    <w:rsid w:val="00F321E9"/>
    <w:rsid w:val="00F32FF0"/>
    <w:rsid w:val="00F34D8F"/>
    <w:rsid w:val="00F34EB6"/>
    <w:rsid w:val="00F35570"/>
    <w:rsid w:val="00F36EEA"/>
    <w:rsid w:val="00F4010D"/>
    <w:rsid w:val="00F45041"/>
    <w:rsid w:val="00F46066"/>
    <w:rsid w:val="00F54B48"/>
    <w:rsid w:val="00F54E7F"/>
    <w:rsid w:val="00F60E8E"/>
    <w:rsid w:val="00F6253C"/>
    <w:rsid w:val="00F6478B"/>
    <w:rsid w:val="00F64CF1"/>
    <w:rsid w:val="00F6555A"/>
    <w:rsid w:val="00F656C0"/>
    <w:rsid w:val="00F666E7"/>
    <w:rsid w:val="00F7012A"/>
    <w:rsid w:val="00F73202"/>
    <w:rsid w:val="00F73399"/>
    <w:rsid w:val="00F74CEE"/>
    <w:rsid w:val="00F802C3"/>
    <w:rsid w:val="00F804B5"/>
    <w:rsid w:val="00F8073B"/>
    <w:rsid w:val="00F81D55"/>
    <w:rsid w:val="00F8247D"/>
    <w:rsid w:val="00F86624"/>
    <w:rsid w:val="00F867DA"/>
    <w:rsid w:val="00F86F2B"/>
    <w:rsid w:val="00F86F48"/>
    <w:rsid w:val="00F86FC0"/>
    <w:rsid w:val="00F87F17"/>
    <w:rsid w:val="00F90209"/>
    <w:rsid w:val="00F91FBD"/>
    <w:rsid w:val="00F94472"/>
    <w:rsid w:val="00F973B5"/>
    <w:rsid w:val="00F97608"/>
    <w:rsid w:val="00FA032A"/>
    <w:rsid w:val="00FA0562"/>
    <w:rsid w:val="00FA0780"/>
    <w:rsid w:val="00FA0F53"/>
    <w:rsid w:val="00FA1053"/>
    <w:rsid w:val="00FA198D"/>
    <w:rsid w:val="00FA1A03"/>
    <w:rsid w:val="00FA1BDE"/>
    <w:rsid w:val="00FA4C99"/>
    <w:rsid w:val="00FB007A"/>
    <w:rsid w:val="00FB1053"/>
    <w:rsid w:val="00FB6377"/>
    <w:rsid w:val="00FB67F1"/>
    <w:rsid w:val="00FB7F8C"/>
    <w:rsid w:val="00FC0733"/>
    <w:rsid w:val="00FC1457"/>
    <w:rsid w:val="00FC2396"/>
    <w:rsid w:val="00FC2B1E"/>
    <w:rsid w:val="00FC4C61"/>
    <w:rsid w:val="00FC55D1"/>
    <w:rsid w:val="00FC5823"/>
    <w:rsid w:val="00FC5B32"/>
    <w:rsid w:val="00FC694B"/>
    <w:rsid w:val="00FC7474"/>
    <w:rsid w:val="00FC7E21"/>
    <w:rsid w:val="00FD05BA"/>
    <w:rsid w:val="00FD06B6"/>
    <w:rsid w:val="00FD08CB"/>
    <w:rsid w:val="00FD3C4E"/>
    <w:rsid w:val="00FD3E01"/>
    <w:rsid w:val="00FD59B1"/>
    <w:rsid w:val="00FD5C4D"/>
    <w:rsid w:val="00FD6D2F"/>
    <w:rsid w:val="00FE04A9"/>
    <w:rsid w:val="00FE3BA0"/>
    <w:rsid w:val="00FE3FEF"/>
    <w:rsid w:val="00FE4F3A"/>
    <w:rsid w:val="00FE5E8D"/>
    <w:rsid w:val="00FE6ADF"/>
    <w:rsid w:val="00FE6E5D"/>
    <w:rsid w:val="00FF0DDC"/>
    <w:rsid w:val="00FF2C15"/>
    <w:rsid w:val="00FF3146"/>
    <w:rsid w:val="00FF335D"/>
    <w:rsid w:val="00FF4D92"/>
    <w:rsid w:val="00FF781A"/>
    <w:rsid w:val="00FF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0CCF"/>
  <w15:docId w15:val="{C04C3E34-8742-4D65-AC51-7780E681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uiPriority w:val="99"/>
    <w:semiHidden/>
    <w:unhideWhenUsed/>
    <w:rsid w:val="005A2F9F"/>
    <w:rPr>
      <w:sz w:val="16"/>
      <w:szCs w:val="16"/>
    </w:rPr>
  </w:style>
  <w:style w:type="paragraph" w:styleId="CommentText">
    <w:name w:val="annotation text"/>
    <w:basedOn w:val="Normal"/>
    <w:link w:val="CommentTextChar"/>
    <w:uiPriority w:val="99"/>
    <w:unhideWhenUsed/>
    <w:rsid w:val="005A2F9F"/>
  </w:style>
  <w:style w:type="character" w:customStyle="1" w:styleId="CommentTextChar">
    <w:name w:val="Comment Text Char"/>
    <w:basedOn w:val="DefaultParagraphFont"/>
    <w:link w:val="CommentText"/>
    <w:uiPriority w:val="99"/>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styleId="UnresolvedMention">
    <w:name w:val="Unresolved Mention"/>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semiHidden/>
    <w:unhideWhenUsed/>
    <w:rsid w:val="008960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ndp.org/content/bosnia_and_herzegovina/en/home/library/poverty/lod-methodology-for-allocation-of-funds-to-civil-society-organiz.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undp.org/evaluation/guideline/documents/PDF/UNDP_Evaluation_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nevaluation.org/document/detail/191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index.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web.undp.org/evaluation/guideline/documents/PDF/UNDP_Evaluation_Guidelines.pdf" TargetMode="External"/><Relationship Id="rId4"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A6259CB-0D2C-4AA5-B391-BEE44CD887D2}"/>
      </w:docPartPr>
      <w:docPartBody>
        <w:p w:rsidR="005B5175" w:rsidRDefault="00B731C0">
          <w:r w:rsidRPr="0024081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47C27"/>
    <w:rsid w:val="001514A6"/>
    <w:rsid w:val="001879CB"/>
    <w:rsid w:val="001C46F1"/>
    <w:rsid w:val="001D5E01"/>
    <w:rsid w:val="002259F6"/>
    <w:rsid w:val="002469C7"/>
    <w:rsid w:val="00253DD8"/>
    <w:rsid w:val="002A58F5"/>
    <w:rsid w:val="00304F82"/>
    <w:rsid w:val="003220CA"/>
    <w:rsid w:val="0033530C"/>
    <w:rsid w:val="00352870"/>
    <w:rsid w:val="00375322"/>
    <w:rsid w:val="00384EB7"/>
    <w:rsid w:val="003D5900"/>
    <w:rsid w:val="00436E59"/>
    <w:rsid w:val="0047205F"/>
    <w:rsid w:val="004741BF"/>
    <w:rsid w:val="004C163B"/>
    <w:rsid w:val="004E6E75"/>
    <w:rsid w:val="005B5175"/>
    <w:rsid w:val="00610026"/>
    <w:rsid w:val="006552DA"/>
    <w:rsid w:val="00701734"/>
    <w:rsid w:val="00716C5E"/>
    <w:rsid w:val="0073463C"/>
    <w:rsid w:val="00781169"/>
    <w:rsid w:val="007F67FF"/>
    <w:rsid w:val="007F7C82"/>
    <w:rsid w:val="008038EE"/>
    <w:rsid w:val="008139E3"/>
    <w:rsid w:val="008342F9"/>
    <w:rsid w:val="00835F6D"/>
    <w:rsid w:val="00876711"/>
    <w:rsid w:val="008B1172"/>
    <w:rsid w:val="0090193D"/>
    <w:rsid w:val="00922068"/>
    <w:rsid w:val="009704D4"/>
    <w:rsid w:val="00AD05C8"/>
    <w:rsid w:val="00AF284E"/>
    <w:rsid w:val="00B2789E"/>
    <w:rsid w:val="00B36A57"/>
    <w:rsid w:val="00B72E13"/>
    <w:rsid w:val="00B731C0"/>
    <w:rsid w:val="00B7666D"/>
    <w:rsid w:val="00BB6272"/>
    <w:rsid w:val="00BC4F74"/>
    <w:rsid w:val="00BE190F"/>
    <w:rsid w:val="00BF11DA"/>
    <w:rsid w:val="00C16F58"/>
    <w:rsid w:val="00C45C84"/>
    <w:rsid w:val="00C5015F"/>
    <w:rsid w:val="00C73600"/>
    <w:rsid w:val="00C93665"/>
    <w:rsid w:val="00CC2B88"/>
    <w:rsid w:val="00CE58A5"/>
    <w:rsid w:val="00D13E79"/>
    <w:rsid w:val="00D3685B"/>
    <w:rsid w:val="00D41AE3"/>
    <w:rsid w:val="00D66C09"/>
    <w:rsid w:val="00D860E2"/>
    <w:rsid w:val="00DB0854"/>
    <w:rsid w:val="00DF5A14"/>
    <w:rsid w:val="00E116FB"/>
    <w:rsid w:val="00E20584"/>
    <w:rsid w:val="00E73C73"/>
    <w:rsid w:val="00EC27A6"/>
    <w:rsid w:val="00F10DE0"/>
    <w:rsid w:val="00F6648D"/>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8F556FB9597F4C13830D608DD21A04C5">
    <w:name w:val="8F556FB9597F4C13830D608DD21A04C5"/>
    <w:rsid w:val="00B731C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D57E9B5A9BEB40A1BCA7EF55EB61968E">
    <w:name w:val="D57E9B5A9BEB40A1BCA7EF55EB61968E"/>
    <w:rsid w:val="00B731C0"/>
  </w:style>
  <w:style w:type="paragraph" w:customStyle="1" w:styleId="A45A5C29FED04CB3A0DE86AEAFA7BCCB">
    <w:name w:val="A45A5C29FED04CB3A0DE86AEAFA7BCCB"/>
    <w:rsid w:val="00B731C0"/>
  </w:style>
  <w:style w:type="paragraph" w:customStyle="1" w:styleId="9638E9003CB14ABBA343AF44F4959136">
    <w:name w:val="9638E9003CB14ABBA343AF44F4959136"/>
    <w:rsid w:val="00B731C0"/>
  </w:style>
  <w:style w:type="paragraph" w:customStyle="1" w:styleId="91F539B5065242A2B090B66502DBC3EC">
    <w:name w:val="91F539B5065242A2B090B66502DBC3EC"/>
    <w:rsid w:val="00B731C0"/>
  </w:style>
  <w:style w:type="paragraph" w:customStyle="1" w:styleId="067FCFC5DDBB478BB490A0E4B4433F3F">
    <w:name w:val="067FCFC5DDBB478BB490A0E4B4433F3F"/>
    <w:rsid w:val="00B731C0"/>
  </w:style>
  <w:style w:type="paragraph" w:customStyle="1" w:styleId="A63801F1A8144F0F9F292FF48BADB08C">
    <w:name w:val="A63801F1A8144F0F9F292FF48BADB08C"/>
    <w:rsid w:val="00B731C0"/>
  </w:style>
  <w:style w:type="paragraph" w:customStyle="1" w:styleId="9DD18351B8FD4604BD997FFEDA291CC9">
    <w:name w:val="9DD18351B8FD4604BD997FFEDA291CC9"/>
    <w:rsid w:val="00B731C0"/>
  </w:style>
  <w:style w:type="paragraph" w:customStyle="1" w:styleId="A695F7486EBC40118FEBB7D43A9B5C13">
    <w:name w:val="A695F7486EBC40118FEBB7D43A9B5C13"/>
    <w:rsid w:val="00876711"/>
  </w:style>
  <w:style w:type="paragraph" w:customStyle="1" w:styleId="4A1470F24FFB4FAAB35679785957FE45">
    <w:name w:val="4A1470F24FFB4FAAB35679785957FE45"/>
    <w:rsid w:val="00876711"/>
  </w:style>
  <w:style w:type="paragraph" w:customStyle="1" w:styleId="A695F7486EBC40118FEBB7D43A9B5C131">
    <w:name w:val="A695F7486EBC40118FEBB7D43A9B5C131"/>
    <w:rsid w:val="008139E3"/>
    <w:pPr>
      <w:spacing w:after="0" w:line="240" w:lineRule="auto"/>
    </w:pPr>
    <w:rPr>
      <w:rFonts w:ascii="Times New Roman" w:eastAsia="Times New Roman" w:hAnsi="Times New Roman" w:cs="Times New Roman"/>
      <w:sz w:val="20"/>
      <w:szCs w:val="2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F556FB9597F4C13830D608DD21A04C51">
    <w:name w:val="8F556FB9597F4C13830D608DD21A04C51"/>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A45A5C29FED04CB3A0DE86AEAFA7BCCB1">
    <w:name w:val="A45A5C29FED04CB3A0DE86AEAFA7BCCB1"/>
    <w:rsid w:val="008139E3"/>
    <w:pPr>
      <w:spacing w:after="0" w:line="240" w:lineRule="auto"/>
    </w:pPr>
    <w:rPr>
      <w:rFonts w:ascii="Times New Roman" w:eastAsia="Times New Roman" w:hAnsi="Times New Roman" w:cs="Times New Roman"/>
      <w:sz w:val="20"/>
      <w:szCs w:val="20"/>
    </w:rPr>
  </w:style>
  <w:style w:type="paragraph" w:customStyle="1" w:styleId="D57E9B5A9BEB40A1BCA7EF55EB61968E1">
    <w:name w:val="D57E9B5A9BEB40A1BCA7EF55EB61968E1"/>
    <w:rsid w:val="008139E3"/>
    <w:pPr>
      <w:spacing w:after="0" w:line="240" w:lineRule="auto"/>
    </w:pPr>
    <w:rPr>
      <w:rFonts w:ascii="Times New Roman" w:eastAsia="Times New Roman" w:hAnsi="Times New Roman" w:cs="Times New Roman"/>
      <w:sz w:val="20"/>
      <w:szCs w:val="20"/>
    </w:rPr>
  </w:style>
  <w:style w:type="paragraph" w:customStyle="1" w:styleId="7D98A04593B74B4798D6A93CF1AF0A3B">
    <w:name w:val="7D98A04593B74B4798D6A93CF1AF0A3B"/>
    <w:rsid w:val="008139E3"/>
    <w:pPr>
      <w:spacing w:after="0" w:line="240" w:lineRule="auto"/>
    </w:pPr>
    <w:rPr>
      <w:rFonts w:ascii="Times New Roman" w:eastAsia="Times New Roman" w:hAnsi="Times New Roman" w:cs="Times New Roman"/>
      <w:sz w:val="20"/>
      <w:szCs w:val="20"/>
    </w:rPr>
  </w:style>
  <w:style w:type="paragraph" w:customStyle="1" w:styleId="067FCFC5DDBB478BB490A0E4B4433F3F1">
    <w:name w:val="067FCFC5DDBB478BB490A0E4B4433F3F1"/>
    <w:rsid w:val="008139E3"/>
    <w:pPr>
      <w:spacing w:after="0" w:line="240" w:lineRule="auto"/>
    </w:pPr>
    <w:rPr>
      <w:rFonts w:ascii="Times New Roman" w:eastAsia="Times New Roman" w:hAnsi="Times New Roman" w:cs="Times New Roman"/>
      <w:sz w:val="20"/>
      <w:szCs w:val="20"/>
    </w:rPr>
  </w:style>
  <w:style w:type="paragraph" w:customStyle="1" w:styleId="A63801F1A8144F0F9F292FF48BADB08C1">
    <w:name w:val="A63801F1A8144F0F9F292FF48BADB08C1"/>
    <w:rsid w:val="008139E3"/>
    <w:pPr>
      <w:spacing w:after="0" w:line="240" w:lineRule="auto"/>
    </w:pPr>
    <w:rPr>
      <w:rFonts w:ascii="Times New Roman" w:eastAsia="Times New Roman" w:hAnsi="Times New Roman" w:cs="Times New Roman"/>
      <w:sz w:val="20"/>
      <w:szCs w:val="20"/>
    </w:rPr>
  </w:style>
  <w:style w:type="paragraph" w:customStyle="1" w:styleId="9DD18351B8FD4604BD997FFEDA291CC91">
    <w:name w:val="9DD18351B8FD4604BD997FFEDA291CC91"/>
    <w:rsid w:val="008139E3"/>
    <w:pPr>
      <w:spacing w:after="0" w:line="240" w:lineRule="auto"/>
    </w:pPr>
    <w:rPr>
      <w:rFonts w:ascii="Times New Roman" w:eastAsia="Times New Roman" w:hAnsi="Times New Roman" w:cs="Times New Roman"/>
      <w:sz w:val="20"/>
      <w:szCs w:val="20"/>
    </w:rPr>
  </w:style>
  <w:style w:type="paragraph" w:customStyle="1" w:styleId="9638E9003CB14ABBA343AF44F49591361">
    <w:name w:val="9638E9003CB14ABBA343AF44F49591361"/>
    <w:rsid w:val="008139E3"/>
    <w:pPr>
      <w:spacing w:after="0" w:line="240" w:lineRule="auto"/>
    </w:pPr>
    <w:rPr>
      <w:rFonts w:ascii="Times New Roman" w:eastAsia="Times New Roman" w:hAnsi="Times New Roman" w:cs="Times New Roman"/>
      <w:sz w:val="20"/>
      <w:szCs w:val="20"/>
    </w:rPr>
  </w:style>
  <w:style w:type="paragraph" w:customStyle="1" w:styleId="91F539B5065242A2B090B66502DBC3EC1">
    <w:name w:val="91F539B5065242A2B090B66502DBC3EC1"/>
    <w:rsid w:val="008139E3"/>
    <w:pPr>
      <w:spacing w:after="0" w:line="240" w:lineRule="auto"/>
    </w:pPr>
    <w:rPr>
      <w:rFonts w:ascii="Times New Roman" w:eastAsia="Times New Roman" w:hAnsi="Times New Roman" w:cs="Times New Roman"/>
      <w:sz w:val="20"/>
      <w:szCs w:val="20"/>
    </w:rPr>
  </w:style>
  <w:style w:type="paragraph" w:customStyle="1" w:styleId="CD3DCA06922F40ED8870970709EBBC7F">
    <w:name w:val="CD3DCA06922F40ED8870970709EBBC7F"/>
    <w:rsid w:val="008139E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10" ma:contentTypeDescription="Create a new document." ma:contentTypeScope="" ma:versionID="ba46e28d3ae3056c61f4beb840dbe2d9">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4254bf15991f32878497787254f23060"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4A563-72A9-4344-A3C4-3B8434B3B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DE758-7E34-410E-A913-90CC6E87ADA9}">
  <ds:schemaRefs>
    <ds:schemaRef ds:uri="http://schemas.microsoft.com/office/2006/metadata/properties"/>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09B37344-1033-4087-95E0-394ECCD4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 UNDP</Template>
  <TotalTime>1</TotalTime>
  <Pages>17</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37589</CharactersWithSpaces>
  <SharedDoc>false</SharedDoc>
  <HLinks>
    <vt:vector size="54" baseType="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5832717</vt:i4>
      </vt:variant>
      <vt:variant>
        <vt:i4>6</vt:i4>
      </vt:variant>
      <vt:variant>
        <vt:i4>0</vt:i4>
      </vt:variant>
      <vt:variant>
        <vt:i4>5</vt:i4>
      </vt:variant>
      <vt:variant>
        <vt:lpwstr>http://web.undp.org/evaluation/guideline/index.shtml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3145842</vt:i4>
      </vt:variant>
      <vt:variant>
        <vt:i4>0</vt:i4>
      </vt:variant>
      <vt:variant>
        <vt:i4>0</vt:i4>
      </vt:variant>
      <vt:variant>
        <vt:i4>5</vt:i4>
      </vt:variant>
      <vt:variant>
        <vt:lpwstr>http://www.ba.undp.org/content/bosnia_and_herzegovina/en/home/library/poverty/lod-methodology-for-allocation-of-funds-to-civil-society-organiz.html</vt:lpwstr>
      </vt:variant>
      <vt:variant>
        <vt:lpwstr/>
      </vt:variant>
      <vt:variant>
        <vt:i4>3735673</vt:i4>
      </vt:variant>
      <vt:variant>
        <vt:i4>9</vt:i4>
      </vt:variant>
      <vt:variant>
        <vt:i4>0</vt:i4>
      </vt:variant>
      <vt:variant>
        <vt:i4>5</vt:i4>
      </vt:variant>
      <vt:variant>
        <vt:lpwstr>http://web.undp.org/evaluation/guideline/documents/PDF/UNDP_Evaluation_Guidelines.pdf</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 Azemi</dc:creator>
  <cp:lastModifiedBy>UNDP</cp:lastModifiedBy>
  <cp:revision>2</cp:revision>
  <cp:lastPrinted>2019-06-25T11:23:00Z</cp:lastPrinted>
  <dcterms:created xsi:type="dcterms:W3CDTF">2019-10-03T11:25:00Z</dcterms:created>
  <dcterms:modified xsi:type="dcterms:W3CDTF">2019-10-03T11:25:00Z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y fmtid="{D5CDD505-2E9C-101B-9397-08002B2CF9AE}" pid="3" name="WorkflowCreationPath">
    <vt:lpwstr>579ad769-37d7-4978-9dc0-c5d04396e435,11;579ad769-37d7-4978-9dc0-c5d04396e435,12;</vt:lpwstr>
  </property>
</Properties>
</file>